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方正黑体_GBK" w:cs="Times New Roman"/>
          <w:b w:val="0"/>
          <w:bCs w:val="0"/>
          <w:sz w:val="33"/>
          <w:szCs w:val="33"/>
          <w:u w:val="none"/>
          <w:lang w:val="en-US" w:eastAsia="zh-CN"/>
        </w:rPr>
      </w:pPr>
      <w:r>
        <w:rPr>
          <w:rFonts w:hint="eastAsia" w:ascii="Times New Roman" w:hAnsi="Times New Roman" w:eastAsia="方正黑体_GBK" w:cs="方正黑体_GBK"/>
          <w:b w:val="0"/>
          <w:bCs w:val="0"/>
          <w:sz w:val="33"/>
          <w:szCs w:val="33"/>
          <w:u w:val="none"/>
          <w:lang w:val="en-US" w:eastAsia="zh-CN"/>
        </w:rPr>
        <w:t>附件</w:t>
      </w:r>
      <w:r>
        <w:rPr>
          <w:rFonts w:hint="eastAsia" w:ascii="Times New Roman" w:hAnsi="Times New Roman" w:eastAsia="方正黑体_GBK" w:cs="Times New Roman"/>
          <w:b w:val="0"/>
          <w:bCs w:val="0"/>
          <w:sz w:val="33"/>
          <w:szCs w:val="33"/>
          <w:u w:val="none"/>
          <w:lang w:val="en-US" w:eastAsia="zh-CN"/>
        </w:rPr>
        <w:t>1</w:t>
      </w:r>
    </w:p>
    <w:p>
      <w:pPr>
        <w:pStyle w:val="3"/>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auto"/>
          <w:sz w:val="44"/>
          <w:szCs w:val="44"/>
          <w:u w:val="none"/>
          <w:lang w:val="en-US" w:eastAsia="zh-CN"/>
        </w:rPr>
      </w:pPr>
      <w:r>
        <w:rPr>
          <w:rFonts w:hint="eastAsia" w:ascii="Times New Roman" w:hAnsi="Times New Roman" w:eastAsia="方正小标宋_GBK" w:cs="方正小标宋_GBK"/>
          <w:b w:val="0"/>
          <w:bCs w:val="0"/>
          <w:color w:val="auto"/>
          <w:sz w:val="44"/>
          <w:szCs w:val="44"/>
          <w:u w:val="none"/>
          <w:lang w:val="en-US" w:eastAsia="zh-CN"/>
        </w:rPr>
        <w:t>市级2024年一般公共预算收支平衡调整表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right"/>
        <w:textAlignment w:val="auto"/>
        <w:outlineLvl w:val="9"/>
        <w:rPr>
          <w:rFonts w:hint="eastAsia" w:ascii="Times New Roman" w:hAnsi="Times New Roman"/>
          <w:b w:val="0"/>
          <w:bCs w:val="0"/>
          <w:u w:val="none"/>
          <w:lang w:val="en-US" w:eastAsia="zh-CN"/>
        </w:rPr>
      </w:pPr>
      <w:r>
        <w:rPr>
          <w:rFonts w:hint="eastAsia" w:ascii="Times New Roman" w:hAnsi="Times New Roman" w:eastAsia="方正仿宋_GBK" w:cs="方正仿宋_GBK"/>
          <w:b w:val="0"/>
          <w:bCs w:val="0"/>
          <w:color w:val="auto"/>
          <w:sz w:val="28"/>
          <w:szCs w:val="28"/>
          <w:u w:val="none"/>
          <w:lang w:val="en-US" w:eastAsia="zh-CN"/>
        </w:rPr>
        <w:t>单位：万元</w:t>
      </w:r>
    </w:p>
    <w:tbl>
      <w:tblPr>
        <w:tblStyle w:val="5"/>
        <w:tblW w:w="13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636"/>
        <w:gridCol w:w="943"/>
        <w:gridCol w:w="1307"/>
        <w:gridCol w:w="980"/>
        <w:gridCol w:w="1108"/>
        <w:gridCol w:w="2558"/>
        <w:gridCol w:w="957"/>
        <w:gridCol w:w="1307"/>
        <w:gridCol w:w="1052"/>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blHeader/>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收  入</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年初</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预算数</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第一次</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default"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调整预算数</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本次调整金额</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调整</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预算数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支  出</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年初</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预算数</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第一次</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调整预算数</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本次调</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整金额</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调整</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地方一般公共预算收入</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280674</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280674</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280674</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一般公共预算支出</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687505</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color w:val="000000"/>
                <w:kern w:val="0"/>
                <w:sz w:val="22"/>
                <w:szCs w:val="22"/>
                <w:u w:val="none"/>
                <w:lang w:val="en-US" w:eastAsia="zh-CN" w:bidi="ar"/>
              </w:rPr>
              <w:t>707305</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65125</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772430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上级补助收入</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217405</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217405</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217405</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补助下级支出</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46721</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46721</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46721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1.返还性收入</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25792</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25792</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25792</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1.返还性支出</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9060</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9060</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9060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2.一般性转移支付收入</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191613</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191613</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191613</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2.一般性转移支付支出</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37661</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37661</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37661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3.专项转移支付收入</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3.专项转移支付支出</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下级上解收入</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33013</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33013</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33013</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上解上级支出</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7500</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7500</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接受其他地区援助收入</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1.体制上解支出</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35</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35</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债务转贷收入</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方正仿宋_GBK"/>
                <w:b w:val="0"/>
                <w:bCs w:val="0"/>
                <w:i w:val="0"/>
                <w:color w:val="000000"/>
                <w:kern w:val="0"/>
                <w:sz w:val="22"/>
                <w:szCs w:val="22"/>
                <w:highlight w:val="none"/>
                <w:u w:val="none"/>
                <w:lang w:val="en" w:eastAsia="zh-CN" w:bidi="ar"/>
              </w:rPr>
            </w:pPr>
            <w:r>
              <w:rPr>
                <w:rFonts w:hint="default" w:ascii="Times New Roman" w:hAnsi="Times New Roman" w:eastAsia="宋体" w:cs="Times New Roman"/>
                <w:b w:val="0"/>
                <w:bCs w:val="0"/>
                <w:i w:val="0"/>
                <w:color w:val="000000"/>
                <w:kern w:val="0"/>
                <w:sz w:val="22"/>
                <w:szCs w:val="22"/>
                <w:u w:val="none"/>
                <w:lang w:val="en-US" w:eastAsia="zh-CN" w:bidi="ar"/>
              </w:rPr>
              <w:t>19800</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方正仿宋_GBK"/>
                <w:b w:val="0"/>
                <w:bCs w:val="0"/>
                <w:i w:val="0"/>
                <w:color w:val="000000"/>
                <w:sz w:val="22"/>
                <w:szCs w:val="22"/>
                <w:highlight w:val="none"/>
                <w:u w:val="none"/>
                <w:lang w:val="en"/>
              </w:rPr>
            </w:pPr>
            <w:r>
              <w:rPr>
                <w:rFonts w:hint="default" w:ascii="Times New Roman" w:hAnsi="Times New Roman" w:eastAsia="宋体" w:cs="Times New Roman"/>
                <w:b w:val="0"/>
                <w:bCs w:val="0"/>
                <w:i w:val="0"/>
                <w:color w:val="000000"/>
                <w:kern w:val="0"/>
                <w:sz w:val="22"/>
                <w:szCs w:val="22"/>
                <w:u w:val="none"/>
                <w:lang w:val="en-US" w:eastAsia="zh-CN" w:bidi="ar"/>
              </w:rPr>
              <w:t>65125</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highlight w:val="none"/>
                <w:u w:val="none"/>
              </w:rPr>
            </w:pPr>
            <w:r>
              <w:rPr>
                <w:rFonts w:hint="default" w:ascii="Times New Roman" w:hAnsi="Times New Roman" w:eastAsia="宋体" w:cs="Times New Roman"/>
                <w:b w:val="0"/>
                <w:bCs w:val="0"/>
                <w:i w:val="0"/>
                <w:color w:val="000000"/>
                <w:kern w:val="0"/>
                <w:sz w:val="22"/>
                <w:szCs w:val="22"/>
                <w:u w:val="none"/>
                <w:lang w:val="en-US" w:eastAsia="zh-CN" w:bidi="ar"/>
              </w:rPr>
              <w:t>84925</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2.专项上解支出</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7465</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7465</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动用预算稳定调节基金</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53001</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53001</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53001</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债务还本支出</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800</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800</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调入资金   </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4100</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4100</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4100</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债务转贷支出</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1.政府性基金调入</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偿债备付金</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700</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700</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2.国有资本经营预算调入</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4100</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4100</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4100</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援助其他地区支出</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 xml:space="preserve">  3.从其他资金调入</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调出资金</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上年结转</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155033</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155033</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155033</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Times New Roman" w:hAnsi="Times New Roman" w:eastAsia="方正仿宋_GBK" w:cs="方正仿宋_GBK"/>
                <w:b w:val="0"/>
                <w:bCs w:val="0"/>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imes New Roman" w:hAnsi="Times New Roman" w:eastAsia="方正仿宋_GBK" w:cs="方正仿宋_GBK"/>
                <w:b/>
                <w:bCs/>
                <w:i w:val="0"/>
                <w:color w:val="000000"/>
                <w:sz w:val="22"/>
                <w:szCs w:val="22"/>
                <w:u w:val="none"/>
              </w:rPr>
            </w:pPr>
            <w:r>
              <w:rPr>
                <w:rFonts w:hint="eastAsia" w:ascii="Times New Roman" w:hAnsi="Times New Roman" w:eastAsia="方正仿宋_GBK" w:cs="方正仿宋_GBK"/>
                <w:b/>
                <w:bCs/>
                <w:i w:val="0"/>
                <w:color w:val="000000"/>
                <w:kern w:val="0"/>
                <w:sz w:val="22"/>
                <w:szCs w:val="22"/>
                <w:u w:val="none"/>
                <w:lang w:val="en-US" w:eastAsia="zh-CN" w:bidi="ar"/>
              </w:rPr>
              <w:t>收  入  总  计</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743226</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kern w:val="0"/>
                <w:sz w:val="22"/>
                <w:szCs w:val="22"/>
                <w:u w:val="none"/>
                <w:lang w:val="en-US" w:eastAsia="zh-CN" w:bidi="ar"/>
              </w:rPr>
            </w:pPr>
            <w:r>
              <w:rPr>
                <w:rFonts w:hint="default" w:ascii="Times New Roman" w:hAnsi="Times New Roman" w:eastAsia="宋体" w:cs="Times New Roman"/>
                <w:b/>
                <w:bCs/>
                <w:i w:val="0"/>
                <w:color w:val="000000"/>
                <w:kern w:val="0"/>
                <w:sz w:val="22"/>
                <w:szCs w:val="22"/>
                <w:u w:val="none"/>
                <w:lang w:val="en-US" w:eastAsia="zh-CN" w:bidi="ar"/>
              </w:rPr>
              <w:t>763026</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65125</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828151</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imes New Roman" w:hAnsi="Times New Roman" w:eastAsia="方正仿宋_GBK" w:cs="方正仿宋_GBK"/>
                <w:b/>
                <w:bCs/>
                <w:i w:val="0"/>
                <w:color w:val="000000"/>
                <w:sz w:val="22"/>
                <w:szCs w:val="22"/>
                <w:u w:val="none"/>
              </w:rPr>
            </w:pPr>
            <w:r>
              <w:rPr>
                <w:rFonts w:hint="eastAsia" w:ascii="Times New Roman" w:hAnsi="Times New Roman" w:eastAsia="方正仿宋_GBK" w:cs="方正仿宋_GBK"/>
                <w:b/>
                <w:bCs/>
                <w:i w:val="0"/>
                <w:color w:val="000000"/>
                <w:kern w:val="0"/>
                <w:sz w:val="22"/>
                <w:szCs w:val="22"/>
                <w:u w:val="none"/>
                <w:lang w:val="en-US" w:eastAsia="zh-CN" w:bidi="ar"/>
              </w:rPr>
              <w:t>支  出  总  计</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743226</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kern w:val="0"/>
                <w:sz w:val="22"/>
                <w:szCs w:val="22"/>
                <w:u w:val="none"/>
                <w:lang w:val="en-US" w:eastAsia="zh-CN" w:bidi="ar"/>
              </w:rPr>
            </w:pPr>
            <w:r>
              <w:rPr>
                <w:rFonts w:hint="default" w:ascii="Times New Roman" w:hAnsi="Times New Roman" w:eastAsia="宋体" w:cs="Times New Roman"/>
                <w:b/>
                <w:bCs/>
                <w:i w:val="0"/>
                <w:color w:val="000000"/>
                <w:kern w:val="0"/>
                <w:sz w:val="22"/>
                <w:szCs w:val="22"/>
                <w:u w:val="none"/>
                <w:lang w:val="en-US" w:eastAsia="zh-CN" w:bidi="ar"/>
              </w:rPr>
              <w:t>763026</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65125</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828151</w:t>
            </w:r>
          </w:p>
        </w:tc>
      </w:tr>
    </w:tbl>
    <w:p>
      <w:pPr>
        <w:pStyle w:val="3"/>
        <w:rPr>
          <w:rFonts w:hint="eastAsia" w:ascii="Times New Roman" w:hAnsi="Times New Roman"/>
          <w:b w:val="0"/>
          <w:bCs w:val="0"/>
          <w:u w:val="none"/>
          <w:lang w:val="en-US" w:eastAsia="zh-CN"/>
        </w:rPr>
        <w:sectPr>
          <w:pgSz w:w="16838" w:h="11906" w:orient="landscape"/>
          <w:pgMar w:top="1803" w:right="1440" w:bottom="1803" w:left="1440" w:header="851" w:footer="1417" w:gutter="0"/>
          <w:pgBorders>
            <w:top w:val="none" w:sz="0" w:space="0"/>
            <w:left w:val="none" w:sz="0" w:space="0"/>
            <w:bottom w:val="none" w:sz="0" w:space="0"/>
            <w:right w:val="none" w:sz="0" w:space="0"/>
          </w:pgBorders>
          <w:cols w:space="720" w:num="1"/>
          <w:rtlGutter w:val="0"/>
          <w:docGrid w:type="lines" w:linePitch="312" w:charSpace="0"/>
        </w:sectPr>
      </w:pPr>
    </w:p>
    <w:p>
      <w:pPr>
        <w:rPr>
          <w:rFonts w:hint="default" w:ascii="Times New Roman" w:hAnsi="Times New Roman" w:eastAsia="方正黑体_GBK" w:cs="Times New Roman"/>
          <w:b w:val="0"/>
          <w:bCs w:val="0"/>
          <w:sz w:val="33"/>
          <w:szCs w:val="33"/>
          <w:u w:val="none"/>
          <w:lang w:val="en-US" w:eastAsia="zh-CN"/>
        </w:rPr>
      </w:pPr>
      <w:r>
        <w:rPr>
          <w:rFonts w:hint="eastAsia" w:ascii="Times New Roman" w:hAnsi="Times New Roman" w:eastAsia="方正黑体_GBK" w:cs="方正黑体_GBK"/>
          <w:b w:val="0"/>
          <w:bCs w:val="0"/>
          <w:sz w:val="33"/>
          <w:szCs w:val="33"/>
          <w:u w:val="none"/>
          <w:lang w:val="en-US" w:eastAsia="zh-CN"/>
        </w:rPr>
        <w:t>附件</w:t>
      </w:r>
      <w:r>
        <w:rPr>
          <w:rFonts w:hint="eastAsia" w:ascii="Times New Roman" w:hAnsi="Times New Roman" w:eastAsia="方正黑体_GBK" w:cs="Times New Roman"/>
          <w:b w:val="0"/>
          <w:bCs w:val="0"/>
          <w:sz w:val="33"/>
          <w:szCs w:val="33"/>
          <w:u w:val="none"/>
          <w:lang w:val="en-US" w:eastAsia="zh-CN"/>
        </w:rPr>
        <w:t>2</w:t>
      </w:r>
    </w:p>
    <w:p>
      <w:pPr>
        <w:pStyle w:val="3"/>
        <w:keepNext w:val="0"/>
        <w:keepLines w:val="0"/>
        <w:pageBreakBefore w:val="0"/>
        <w:widowControl w:val="0"/>
        <w:kinsoku/>
        <w:wordWrap/>
        <w:overflowPunct/>
        <w:topLinePunct w:val="0"/>
        <w:autoSpaceDE/>
        <w:autoSpaceDN/>
        <w:bidi w:val="0"/>
        <w:adjustRightInd/>
        <w:snapToGrid/>
        <w:spacing w:before="157" w:beforeLines="50" w:line="590" w:lineRule="exact"/>
        <w:ind w:left="0" w:leftChars="0" w:right="0" w:rightChars="0" w:firstLine="0" w:firstLineChars="0"/>
        <w:jc w:val="center"/>
        <w:textAlignment w:val="auto"/>
        <w:outlineLvl w:val="9"/>
        <w:rPr>
          <w:rFonts w:hint="default" w:ascii="Times New Roman" w:hAnsi="Times New Roman" w:eastAsia="方正小标宋_GBK" w:cs="方正小标宋_GBK"/>
          <w:b w:val="0"/>
          <w:bCs w:val="0"/>
          <w:color w:val="auto"/>
          <w:spacing w:val="-6"/>
          <w:sz w:val="44"/>
          <w:szCs w:val="44"/>
          <w:u w:val="none"/>
          <w:lang w:val="en-US" w:eastAsia="zh-CN"/>
        </w:rPr>
      </w:pPr>
      <w:r>
        <w:rPr>
          <w:rFonts w:hint="default" w:ascii="Times New Roman" w:hAnsi="Times New Roman" w:eastAsia="方正小标宋_GBK" w:cs="方正小标宋_GBK"/>
          <w:b w:val="0"/>
          <w:bCs w:val="0"/>
          <w:color w:val="auto"/>
          <w:spacing w:val="0"/>
          <w:sz w:val="44"/>
          <w:szCs w:val="44"/>
          <w:u w:val="none"/>
          <w:lang w:val="en-US" w:eastAsia="zh-CN"/>
        </w:rPr>
        <w:t>市级2024年政府性基金预算收支平衡调整表</w:t>
      </w:r>
    </w:p>
    <w:p>
      <w:pPr>
        <w:jc w:val="right"/>
        <w:rPr>
          <w:rFonts w:hint="eastAsia" w:ascii="Times New Roman" w:hAnsi="Times New Roman"/>
          <w:b w:val="0"/>
          <w:bCs w:val="0"/>
          <w:u w:val="none"/>
          <w:lang w:val="en-US" w:eastAsia="zh-CN"/>
        </w:rPr>
      </w:pPr>
      <w:r>
        <w:rPr>
          <w:rFonts w:hint="eastAsia" w:ascii="Times New Roman" w:hAnsi="Times New Roman" w:eastAsia="方正仿宋_GBK" w:cs="方正仿宋_GBK"/>
          <w:b w:val="0"/>
          <w:bCs w:val="0"/>
          <w:color w:val="auto"/>
          <w:sz w:val="28"/>
          <w:szCs w:val="28"/>
          <w:u w:val="none"/>
          <w:lang w:val="en-US" w:eastAsia="zh-CN"/>
        </w:rPr>
        <w:t>单位：万元</w:t>
      </w:r>
    </w:p>
    <w:tbl>
      <w:tblPr>
        <w:tblStyle w:val="5"/>
        <w:tblW w:w="13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07"/>
        <w:gridCol w:w="1011"/>
        <w:gridCol w:w="1364"/>
        <w:gridCol w:w="949"/>
        <w:gridCol w:w="1027"/>
        <w:gridCol w:w="2603"/>
        <w:gridCol w:w="1125"/>
        <w:gridCol w:w="1432"/>
        <w:gridCol w:w="934"/>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收  入</w:t>
            </w: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年初</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预算数</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第一次</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调整预算数</w:t>
            </w:r>
          </w:p>
        </w:tc>
        <w:tc>
          <w:tcPr>
            <w:tcW w:w="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本次调</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整金额</w:t>
            </w:r>
          </w:p>
        </w:tc>
        <w:tc>
          <w:tcPr>
            <w:tcW w:w="10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调整</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预算数</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支  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年初</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预算数</w:t>
            </w:r>
          </w:p>
        </w:tc>
        <w:tc>
          <w:tcPr>
            <w:tcW w:w="14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第一次</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调整预算数</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本次调</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整金额</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kern w:val="0"/>
                <w:sz w:val="24"/>
                <w:szCs w:val="24"/>
                <w:u w:val="none"/>
                <w:lang w:val="en-US" w:eastAsia="zh-CN" w:bidi="ar"/>
              </w:rPr>
            </w:pPr>
            <w:r>
              <w:rPr>
                <w:rFonts w:hint="eastAsia" w:ascii="Times New Roman" w:hAnsi="Times New Roman" w:eastAsia="方正黑体_GBK" w:cs="方正黑体_GBK"/>
                <w:b w:val="0"/>
                <w:bCs w:val="0"/>
                <w:i w:val="0"/>
                <w:color w:val="000000"/>
                <w:kern w:val="0"/>
                <w:sz w:val="24"/>
                <w:szCs w:val="24"/>
                <w:u w:val="none"/>
                <w:lang w:val="en-US" w:eastAsia="zh-CN" w:bidi="ar"/>
              </w:rPr>
              <w:t>调整</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outlineLvl w:val="9"/>
              <w:rPr>
                <w:rFonts w:hint="eastAsia" w:ascii="Times New Roman" w:hAnsi="Times New Roman" w:eastAsia="方正黑体_GBK" w:cs="方正黑体_GBK"/>
                <w:b w:val="0"/>
                <w:bCs w:val="0"/>
                <w:i w:val="0"/>
                <w:color w:val="000000"/>
                <w:sz w:val="24"/>
                <w:szCs w:val="24"/>
                <w:u w:val="none"/>
              </w:rPr>
            </w:pPr>
            <w:r>
              <w:rPr>
                <w:rFonts w:hint="eastAsia" w:ascii="Times New Roman" w:hAnsi="Times New Roman" w:eastAsia="方正黑体_GBK" w:cs="方正黑体_GBK"/>
                <w:b w:val="0"/>
                <w:bCs w:val="0"/>
                <w:i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政府性基金预算收入</w:t>
            </w: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203400</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203400</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203400</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政府性基金预算支出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141435</w:t>
            </w:r>
          </w:p>
        </w:tc>
        <w:tc>
          <w:tcPr>
            <w:tcW w:w="1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211435</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color w:val="000000"/>
                <w:kern w:val="0"/>
                <w:sz w:val="22"/>
                <w:szCs w:val="22"/>
                <w:u w:val="none"/>
                <w:lang w:val="en-US" w:eastAsia="zh-CN" w:bidi="ar"/>
              </w:rPr>
              <w:t>199500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410935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政府性基金转移支付收入</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政府性基金转移支付支出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Style w:val="7"/>
                <w:rFonts w:hint="eastAsia" w:ascii="Times New Roman" w:hAnsi="Times New Roman" w:eastAsia="方正仿宋_GBK" w:cs="方正仿宋_GBK"/>
                <w:b w:val="0"/>
                <w:bCs w:val="0"/>
                <w:sz w:val="22"/>
                <w:szCs w:val="22"/>
                <w:lang w:val="en-US" w:eastAsia="zh-CN" w:bidi="ar"/>
              </w:rPr>
              <w:t xml:space="preserve">  </w:t>
            </w:r>
            <w:r>
              <w:rPr>
                <w:rStyle w:val="8"/>
                <w:rFonts w:hint="eastAsia" w:ascii="Times New Roman" w:hAnsi="Times New Roman" w:eastAsia="方正仿宋_GBK" w:cs="方正仿宋_GBK"/>
                <w:b w:val="0"/>
                <w:bCs w:val="0"/>
                <w:sz w:val="22"/>
                <w:szCs w:val="22"/>
                <w:lang w:val="en-US" w:eastAsia="zh-CN" w:bidi="ar"/>
              </w:rPr>
              <w:t>政府性基金补助收入</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Style w:val="7"/>
                <w:rFonts w:hint="eastAsia" w:ascii="Times New Roman" w:hAnsi="Times New Roman" w:eastAsia="方正仿宋_GBK" w:cs="方正仿宋_GBK"/>
                <w:b w:val="0"/>
                <w:bCs w:val="0"/>
                <w:sz w:val="22"/>
                <w:szCs w:val="22"/>
                <w:lang w:val="en-US" w:eastAsia="zh-CN" w:bidi="ar"/>
              </w:rPr>
              <w:t xml:space="preserve">  </w:t>
            </w:r>
            <w:r>
              <w:rPr>
                <w:rStyle w:val="8"/>
                <w:rFonts w:hint="eastAsia" w:ascii="Times New Roman" w:hAnsi="Times New Roman" w:eastAsia="方正仿宋_GBK" w:cs="方正仿宋_GBK"/>
                <w:b w:val="0"/>
                <w:bCs w:val="0"/>
                <w:sz w:val="22"/>
                <w:szCs w:val="22"/>
                <w:lang w:val="en-US" w:eastAsia="zh-CN" w:bidi="ar"/>
              </w:rPr>
              <w:t>政府性基金补助支出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Style w:val="7"/>
                <w:rFonts w:hint="eastAsia" w:ascii="Times New Roman" w:hAnsi="Times New Roman" w:eastAsia="方正仿宋_GBK" w:cs="方正仿宋_GBK"/>
                <w:b w:val="0"/>
                <w:bCs w:val="0"/>
                <w:sz w:val="22"/>
                <w:szCs w:val="22"/>
                <w:lang w:val="en-US" w:eastAsia="zh-CN" w:bidi="ar"/>
              </w:rPr>
              <w:t xml:space="preserve">  </w:t>
            </w:r>
            <w:r>
              <w:rPr>
                <w:rStyle w:val="8"/>
                <w:rFonts w:hint="eastAsia" w:ascii="Times New Roman" w:hAnsi="Times New Roman" w:eastAsia="方正仿宋_GBK" w:cs="方正仿宋_GBK"/>
                <w:b w:val="0"/>
                <w:bCs w:val="0"/>
                <w:sz w:val="22"/>
                <w:szCs w:val="22"/>
                <w:lang w:val="en-US" w:eastAsia="zh-CN" w:bidi="ar"/>
              </w:rPr>
              <w:t>政府性基金上解收入</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Style w:val="7"/>
                <w:rFonts w:hint="eastAsia" w:ascii="Times New Roman" w:hAnsi="Times New Roman" w:eastAsia="方正仿宋_GBK" w:cs="方正仿宋_GBK"/>
                <w:b w:val="0"/>
                <w:bCs w:val="0"/>
                <w:sz w:val="22"/>
                <w:szCs w:val="22"/>
                <w:lang w:val="en-US" w:eastAsia="zh-CN" w:bidi="ar"/>
              </w:rPr>
              <w:t xml:space="preserve">  </w:t>
            </w:r>
            <w:r>
              <w:rPr>
                <w:rStyle w:val="8"/>
                <w:rFonts w:hint="eastAsia" w:ascii="Times New Roman" w:hAnsi="Times New Roman" w:eastAsia="方正仿宋_GBK" w:cs="方正仿宋_GBK"/>
                <w:b w:val="0"/>
                <w:bCs w:val="0"/>
                <w:sz w:val="22"/>
                <w:szCs w:val="22"/>
                <w:lang w:val="en-US" w:eastAsia="zh-CN" w:bidi="ar"/>
              </w:rPr>
              <w:t>政府性基金上解支出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专项债务收入</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专项债务还本支出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83121</w:t>
            </w:r>
          </w:p>
        </w:tc>
        <w:tc>
          <w:tcPr>
            <w:tcW w:w="1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83121</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kern w:val="0"/>
                <w:sz w:val="22"/>
                <w:szCs w:val="22"/>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83121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专项债务转贷收入</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70000</w:t>
            </w:r>
          </w:p>
        </w:tc>
        <w:tc>
          <w:tcPr>
            <w:tcW w:w="9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color w:val="000000"/>
                <w:kern w:val="0"/>
                <w:sz w:val="22"/>
                <w:szCs w:val="22"/>
                <w:u w:val="none"/>
                <w:lang w:val="en-US" w:eastAsia="zh-CN" w:bidi="ar"/>
              </w:rPr>
              <w:t>199500</w:t>
            </w:r>
          </w:p>
        </w:tc>
        <w:tc>
          <w:tcPr>
            <w:tcW w:w="1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269500</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专项债务转贷支出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上年结转收入</w:t>
            </w: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21156</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21156</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color w:val="000000"/>
                <w:sz w:val="22"/>
                <w:szCs w:val="22"/>
                <w:u w:val="none"/>
              </w:rPr>
            </w:pPr>
            <w:r>
              <w:rPr>
                <w:rFonts w:hint="default" w:ascii="Times New Roman" w:hAnsi="Times New Roman" w:eastAsia="宋体" w:cs="Times New Roman"/>
                <w:b w:val="0"/>
                <w:bCs w:val="0"/>
                <w:i w:val="0"/>
                <w:color w:val="000000"/>
                <w:kern w:val="0"/>
                <w:sz w:val="22"/>
                <w:szCs w:val="22"/>
                <w:u w:val="none"/>
                <w:lang w:val="en-US" w:eastAsia="zh-CN" w:bidi="ar"/>
              </w:rPr>
              <w:t>21156</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调出资金</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color w:val="000000"/>
                <w:sz w:val="22"/>
                <w:szCs w:val="22"/>
                <w:u w:val="none"/>
              </w:rPr>
            </w:pPr>
            <w:r>
              <w:rPr>
                <w:rFonts w:hint="eastAsia" w:ascii="Times New Roman" w:hAnsi="Times New Roman" w:eastAsia="方正仿宋_GBK" w:cs="方正仿宋_GBK"/>
                <w:b w:val="0"/>
                <w:bCs w:val="0"/>
                <w:i w:val="0"/>
                <w:color w:val="000000"/>
                <w:kern w:val="0"/>
                <w:sz w:val="22"/>
                <w:szCs w:val="22"/>
                <w:u w:val="none"/>
                <w:lang w:val="en-US" w:eastAsia="zh-CN" w:bidi="ar"/>
              </w:rPr>
              <w:t>调入资金</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eastAsia="方正仿宋_GBK" w:cs="方正仿宋_GBK"/>
                <w:b w:val="0"/>
                <w:bCs w:val="0"/>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方正仿宋_GBK"/>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eastAsia" w:ascii="Times New Roman" w:hAnsi="Times New Roman" w:eastAsia="方正仿宋_GBK" w:cs="方正仿宋_GBK"/>
                <w:b/>
                <w:bCs/>
                <w:i w:val="0"/>
                <w:color w:val="000000"/>
                <w:kern w:val="0"/>
                <w:sz w:val="22"/>
                <w:szCs w:val="22"/>
                <w:u w:val="none"/>
                <w:lang w:val="en-US" w:eastAsia="zh-CN" w:bidi="ar"/>
              </w:rPr>
              <w:t>收  入  总  计</w:t>
            </w: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224556</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294556</w:t>
            </w:r>
          </w:p>
        </w:tc>
        <w:tc>
          <w:tcPr>
            <w:tcW w:w="9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kern w:val="0"/>
                <w:sz w:val="22"/>
                <w:szCs w:val="22"/>
                <w:u w:val="none"/>
                <w:lang w:val="en-US" w:eastAsia="zh-CN" w:bidi="ar"/>
              </w:rPr>
            </w:pPr>
            <w:r>
              <w:rPr>
                <w:rFonts w:hint="default" w:ascii="Times New Roman" w:hAnsi="Times New Roman" w:eastAsia="宋体" w:cs="Times New Roman"/>
                <w:b/>
                <w:bCs/>
                <w:i w:val="0"/>
                <w:color w:val="000000"/>
                <w:kern w:val="0"/>
                <w:sz w:val="22"/>
                <w:szCs w:val="22"/>
                <w:u w:val="none"/>
                <w:lang w:val="en-US" w:eastAsia="zh-CN" w:bidi="ar"/>
              </w:rPr>
              <w:t>199500</w:t>
            </w:r>
          </w:p>
        </w:tc>
        <w:tc>
          <w:tcPr>
            <w:tcW w:w="1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494056</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eastAsia" w:ascii="Times New Roman" w:hAnsi="Times New Roman" w:eastAsia="方正仿宋_GBK" w:cs="方正仿宋_GBK"/>
                <w:b/>
                <w:bCs/>
                <w:i w:val="0"/>
                <w:color w:val="000000"/>
                <w:kern w:val="0"/>
                <w:sz w:val="22"/>
                <w:szCs w:val="22"/>
                <w:u w:val="none"/>
                <w:lang w:val="en-US" w:eastAsia="zh-CN" w:bidi="ar"/>
              </w:rPr>
              <w:t>支  出  总  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224556</w:t>
            </w:r>
          </w:p>
        </w:tc>
        <w:tc>
          <w:tcPr>
            <w:tcW w:w="1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294556</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kern w:val="0"/>
                <w:sz w:val="22"/>
                <w:szCs w:val="22"/>
                <w:u w:val="none"/>
                <w:lang w:val="en-US" w:eastAsia="zh-CN" w:bidi="ar"/>
              </w:rPr>
            </w:pPr>
            <w:r>
              <w:rPr>
                <w:rFonts w:hint="default" w:ascii="Times New Roman" w:hAnsi="Times New Roman" w:eastAsia="宋体" w:cs="Times New Roman"/>
                <w:b/>
                <w:bCs/>
                <w:i w:val="0"/>
                <w:color w:val="000000"/>
                <w:kern w:val="0"/>
                <w:sz w:val="22"/>
                <w:szCs w:val="22"/>
                <w:u w:val="none"/>
                <w:lang w:val="en-US" w:eastAsia="zh-CN" w:bidi="ar"/>
              </w:rPr>
              <w:t>199500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494056</w:t>
            </w:r>
          </w:p>
        </w:tc>
      </w:tr>
    </w:tbl>
    <w:p>
      <w:pPr>
        <w:tabs>
          <w:tab w:val="left" w:pos="2533"/>
        </w:tabs>
        <w:jc w:val="left"/>
        <w:rPr>
          <w:rFonts w:hint="default" w:ascii="Times New Roman" w:hAnsi="Times New Roman"/>
          <w:b w:val="0"/>
          <w:bCs w:val="0"/>
          <w:u w:val="none"/>
          <w:lang w:val="en-US" w:eastAsia="zh-CN"/>
        </w:rPr>
        <w:sectPr>
          <w:pgSz w:w="16838" w:h="11906" w:orient="landscape"/>
          <w:pgMar w:top="1803" w:right="1440" w:bottom="1803" w:left="1440" w:header="851" w:footer="1417" w:gutter="0"/>
          <w:pgBorders>
            <w:top w:val="none" w:sz="0" w:space="0"/>
            <w:left w:val="none" w:sz="0" w:space="0"/>
            <w:bottom w:val="none" w:sz="0" w:space="0"/>
            <w:right w:val="none" w:sz="0" w:space="0"/>
          </w:pgBorders>
          <w:cols w:space="720" w:num="1"/>
          <w:rtlGutter w:val="0"/>
          <w:docGrid w:type="lines" w:linePitch="312" w:charSpace="0"/>
        </w:sectPr>
      </w:pPr>
    </w:p>
    <w:p>
      <w:pPr>
        <w:rPr>
          <w:rFonts w:hint="eastAsia" w:ascii="Times New Roman" w:hAnsi="Times New Roman" w:eastAsia="方正黑体_GBK" w:cs="方正黑体_GBK"/>
          <w:b w:val="0"/>
          <w:bCs w:val="0"/>
          <w:sz w:val="33"/>
          <w:szCs w:val="33"/>
          <w:u w:val="none"/>
          <w:lang w:val="en-US" w:eastAsia="zh-CN"/>
        </w:rPr>
      </w:pPr>
      <w:r>
        <w:rPr>
          <w:rFonts w:hint="eastAsia" w:ascii="Times New Roman" w:hAnsi="Times New Roman" w:eastAsia="方正黑体_GBK" w:cs="方正黑体_GBK"/>
          <w:b w:val="0"/>
          <w:bCs w:val="0"/>
          <w:sz w:val="33"/>
          <w:szCs w:val="33"/>
          <w:u w:val="none"/>
          <w:lang w:val="en-US" w:eastAsia="zh-CN"/>
        </w:rPr>
        <w:t>附件</w:t>
      </w:r>
      <w:r>
        <w:rPr>
          <w:rFonts w:hint="default" w:ascii="Times New Roman" w:hAnsi="Times New Roman" w:eastAsia="方正黑体_GBK" w:cs="Times New Roman"/>
          <w:b w:val="0"/>
          <w:bCs w:val="0"/>
          <w:sz w:val="33"/>
          <w:szCs w:val="33"/>
          <w:u w:val="none"/>
          <w:lang w:val="en-US" w:eastAsia="zh-CN"/>
        </w:rPr>
        <w:t>3</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auto"/>
          <w:sz w:val="44"/>
          <w:szCs w:val="44"/>
          <w:u w:val="none"/>
          <w:lang w:val="en-US" w:eastAsia="zh-CN"/>
        </w:rPr>
      </w:pPr>
      <w:r>
        <w:rPr>
          <w:rFonts w:hint="eastAsia" w:ascii="Times New Roman" w:hAnsi="Times New Roman" w:eastAsia="方正小标宋_GBK" w:cs="方正小标宋_GBK"/>
          <w:b w:val="0"/>
          <w:bCs w:val="0"/>
          <w:color w:val="auto"/>
          <w:sz w:val="44"/>
          <w:szCs w:val="44"/>
          <w:u w:val="none"/>
          <w:lang w:val="en-US" w:eastAsia="zh-CN"/>
        </w:rPr>
        <w:t>市级2024年第二批新增地方债务项目情况表</w:t>
      </w:r>
    </w:p>
    <w:p>
      <w:pPr>
        <w:jc w:val="right"/>
        <w:rPr>
          <w:rFonts w:hint="eastAsia" w:ascii="Times New Roman" w:hAnsi="Times New Roman"/>
          <w:b w:val="0"/>
          <w:bCs w:val="0"/>
          <w:u w:val="none"/>
          <w:lang w:val="en-US" w:eastAsia="zh-CN"/>
        </w:rPr>
      </w:pPr>
      <w:r>
        <w:rPr>
          <w:rFonts w:hint="eastAsia" w:ascii="Times New Roman" w:hAnsi="Times New Roman" w:eastAsia="方正仿宋_GBK" w:cs="方正仿宋_GBK"/>
          <w:b w:val="0"/>
          <w:bCs w:val="0"/>
          <w:color w:val="auto"/>
          <w:sz w:val="28"/>
          <w:szCs w:val="28"/>
          <w:u w:val="none"/>
          <w:lang w:val="en-US" w:eastAsia="zh-CN"/>
        </w:rPr>
        <w:t>单位：万元</w:t>
      </w:r>
    </w:p>
    <w:tbl>
      <w:tblPr>
        <w:tblStyle w:val="5"/>
        <w:tblW w:w="13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4400"/>
        <w:gridCol w:w="3103"/>
        <w:gridCol w:w="1441"/>
        <w:gridCol w:w="14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b w:val="0"/>
                <w:bCs w:val="0"/>
                <w:sz w:val="28"/>
                <w:szCs w:val="28"/>
                <w:u w:val="none"/>
                <w:lang w:val="en-US" w:eastAsia="zh-CN"/>
              </w:rPr>
            </w:pPr>
            <w:r>
              <w:rPr>
                <w:rFonts w:hint="eastAsia" w:ascii="Times New Roman" w:hAnsi="Times New Roman" w:eastAsia="方正黑体_GBK" w:cs="方正黑体_GBK"/>
                <w:b w:val="0"/>
                <w:bCs w:val="0"/>
                <w:i w:val="0"/>
                <w:color w:val="000000"/>
                <w:kern w:val="0"/>
                <w:sz w:val="28"/>
                <w:szCs w:val="28"/>
                <w:u w:val="none"/>
                <w:lang w:val="en-US" w:eastAsia="zh-CN" w:bidi="ar"/>
              </w:rPr>
              <w:t>地区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b w:val="0"/>
                <w:bCs w:val="0"/>
                <w:sz w:val="28"/>
                <w:szCs w:val="28"/>
                <w:u w:val="none"/>
                <w:lang w:val="en-US" w:eastAsia="zh-CN"/>
              </w:rPr>
            </w:pPr>
            <w:r>
              <w:rPr>
                <w:rFonts w:hint="eastAsia" w:ascii="Times New Roman" w:hAnsi="Times New Roman" w:eastAsia="方正黑体_GBK" w:cs="方正黑体_GBK"/>
                <w:b w:val="0"/>
                <w:bCs w:val="0"/>
                <w:i w:val="0"/>
                <w:color w:val="000000"/>
                <w:kern w:val="0"/>
                <w:sz w:val="28"/>
                <w:szCs w:val="28"/>
                <w:u w:val="none"/>
                <w:lang w:val="en-US" w:eastAsia="zh-CN" w:bidi="ar"/>
              </w:rPr>
              <w:t>项目名称</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b w:val="0"/>
                <w:bCs w:val="0"/>
                <w:sz w:val="28"/>
                <w:szCs w:val="28"/>
                <w:u w:val="none"/>
                <w:lang w:val="en-US" w:eastAsia="zh-CN"/>
              </w:rPr>
            </w:pPr>
            <w:r>
              <w:rPr>
                <w:rFonts w:hint="eastAsia" w:ascii="Times New Roman" w:hAnsi="Times New Roman" w:eastAsia="方正黑体_GBK" w:cs="方正黑体_GBK"/>
                <w:b w:val="0"/>
                <w:bCs w:val="0"/>
                <w:i w:val="0"/>
                <w:color w:val="000000"/>
                <w:kern w:val="0"/>
                <w:sz w:val="28"/>
                <w:szCs w:val="28"/>
                <w:u w:val="none"/>
                <w:lang w:val="en-US" w:eastAsia="zh-CN" w:bidi="ar"/>
              </w:rPr>
              <w:t>支出功能科目</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b w:val="0"/>
                <w:bCs w:val="0"/>
                <w:sz w:val="28"/>
                <w:szCs w:val="28"/>
                <w:u w:val="none"/>
                <w:lang w:val="en-US" w:eastAsia="zh-CN"/>
              </w:rPr>
            </w:pPr>
            <w:r>
              <w:rPr>
                <w:rFonts w:hint="eastAsia" w:ascii="Times New Roman" w:hAnsi="Times New Roman" w:eastAsia="方正黑体_GBK" w:cs="方正黑体_GBK"/>
                <w:b w:val="0"/>
                <w:bCs w:val="0"/>
                <w:i w:val="0"/>
                <w:color w:val="000000"/>
                <w:kern w:val="0"/>
                <w:sz w:val="28"/>
                <w:szCs w:val="28"/>
                <w:u w:val="none"/>
                <w:lang w:val="en-US" w:eastAsia="zh-CN" w:bidi="ar"/>
              </w:rPr>
              <w:t>建设状态</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b w:val="0"/>
                <w:bCs w:val="0"/>
                <w:sz w:val="28"/>
                <w:szCs w:val="28"/>
                <w:u w:val="none"/>
                <w:lang w:val="en-US" w:eastAsia="zh-CN"/>
              </w:rPr>
            </w:pPr>
            <w:r>
              <w:rPr>
                <w:rFonts w:hint="eastAsia" w:ascii="Times New Roman" w:hAnsi="Times New Roman" w:eastAsia="方正黑体_GBK" w:cs="方正黑体_GBK"/>
                <w:b w:val="0"/>
                <w:bCs w:val="0"/>
                <w:i w:val="0"/>
                <w:color w:val="000000"/>
                <w:kern w:val="0"/>
                <w:sz w:val="28"/>
                <w:szCs w:val="28"/>
                <w:u w:val="none"/>
                <w:lang w:val="en-US" w:eastAsia="zh-CN" w:bidi="ar"/>
              </w:rPr>
              <w:t>债券期限</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b w:val="0"/>
                <w:bCs w:val="0"/>
                <w:i w:val="0"/>
                <w:color w:val="000000"/>
                <w:kern w:val="0"/>
                <w:sz w:val="28"/>
                <w:szCs w:val="28"/>
                <w:u w:val="none"/>
                <w:lang w:val="en-US" w:eastAsia="zh-CN" w:bidi="ar"/>
              </w:rPr>
            </w:pPr>
            <w:r>
              <w:rPr>
                <w:rFonts w:hint="eastAsia" w:ascii="Times New Roman" w:hAnsi="Times New Roman" w:eastAsia="方正黑体_GBK" w:cs="方正黑体_GBK"/>
                <w:b w:val="0"/>
                <w:bCs w:val="0"/>
                <w:i w:val="0"/>
                <w:color w:val="000000"/>
                <w:kern w:val="0"/>
                <w:sz w:val="28"/>
                <w:szCs w:val="28"/>
                <w:u w:val="none"/>
                <w:lang w:val="en-US" w:eastAsia="zh-CN" w:bidi="ar"/>
              </w:rPr>
              <w:t>此次债券</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b w:val="0"/>
                <w:bCs w:val="0"/>
                <w:sz w:val="28"/>
                <w:szCs w:val="28"/>
                <w:u w:val="none"/>
                <w:lang w:val="en-US" w:eastAsia="zh-CN"/>
              </w:rPr>
            </w:pPr>
            <w:r>
              <w:rPr>
                <w:rFonts w:hint="eastAsia" w:ascii="Times New Roman" w:hAnsi="Times New Roman" w:eastAsia="方正黑体_GBK" w:cs="方正黑体_GBK"/>
                <w:b w:val="0"/>
                <w:bCs w:val="0"/>
                <w:i w:val="0"/>
                <w:color w:val="000000"/>
                <w:kern w:val="0"/>
                <w:sz w:val="28"/>
                <w:szCs w:val="28"/>
                <w:u w:val="none"/>
                <w:lang w:val="en-US" w:eastAsia="zh-CN" w:bidi="ar"/>
              </w:rPr>
              <w:t>发行额度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38"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bCs/>
                <w:sz w:val="28"/>
                <w:szCs w:val="28"/>
                <w:u w:val="none"/>
                <w:lang w:val="en-US" w:eastAsia="zh-CN"/>
              </w:rPr>
            </w:pPr>
            <w:r>
              <w:rPr>
                <w:rFonts w:hint="default" w:ascii="Times New Roman" w:hAnsi="Times New Roman" w:eastAsia="方正仿宋_GBK" w:cs="Times New Roman"/>
                <w:b/>
                <w:bCs/>
                <w:i w:val="0"/>
                <w:color w:val="000000"/>
                <w:kern w:val="0"/>
                <w:sz w:val="28"/>
                <w:szCs w:val="28"/>
                <w:u w:val="none"/>
                <w:lang w:val="en-US" w:eastAsia="zh-CN" w:bidi="ar"/>
              </w:rPr>
              <w:t>一、一般债券</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u w:val="none"/>
                <w:lang w:val="en-US" w:eastAsia="zh-CN"/>
              </w:rPr>
            </w:pPr>
            <w:r>
              <w:rPr>
                <w:rFonts w:hint="default" w:ascii="Times New Roman" w:hAnsi="Times New Roman" w:eastAsia="方正仿宋_GBK" w:cs="Times New Roman"/>
                <w:b/>
                <w:bCs/>
                <w:i w:val="0"/>
                <w:color w:val="000000"/>
                <w:kern w:val="0"/>
                <w:sz w:val="28"/>
                <w:szCs w:val="28"/>
                <w:u w:val="none"/>
                <w:lang w:val="en-US" w:eastAsia="zh-CN" w:bidi="ar"/>
              </w:rPr>
              <w:t>65125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eastAsia" w:ascii="Times New Roman" w:hAnsi="Times New Roman" w:eastAsia="方正仿宋_GBK" w:cs="Times New Roman"/>
                <w:b w:val="0"/>
                <w:bCs w:val="0"/>
                <w:sz w:val="28"/>
                <w:szCs w:val="28"/>
                <w:u w:val="none"/>
                <w:lang w:val="en-US" w:eastAsia="zh-CN"/>
              </w:rPr>
              <w:t>经开区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广安经开区枣山园区河西片区棚户区改造项目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2210103</w:t>
            </w:r>
            <w:r>
              <w:rPr>
                <w:rFonts w:hint="eastAsia" w:ascii="Times New Roman" w:hAnsi="Times New Roman" w:eastAsia="方正仿宋_GBK" w:cs="Times New Roman"/>
                <w:b w:val="0"/>
                <w:bCs w:val="0"/>
                <w:i w:val="0"/>
                <w:color w:val="000000"/>
                <w:kern w:val="0"/>
                <w:sz w:val="28"/>
                <w:szCs w:val="28"/>
                <w:u w:val="none"/>
                <w:lang w:val="en-US" w:eastAsia="zh-CN" w:bidi="ar"/>
              </w:rPr>
              <w:t>—</w:t>
            </w:r>
            <w:r>
              <w:rPr>
                <w:rFonts w:hint="default" w:ascii="Times New Roman" w:hAnsi="Times New Roman" w:eastAsia="方正仿宋_GBK" w:cs="Times New Roman"/>
                <w:b w:val="0"/>
                <w:bCs w:val="0"/>
                <w:i w:val="0"/>
                <w:color w:val="000000"/>
                <w:kern w:val="0"/>
                <w:sz w:val="28"/>
                <w:szCs w:val="28"/>
                <w:u w:val="none"/>
                <w:lang w:val="en-US" w:eastAsia="zh-CN" w:bidi="ar"/>
              </w:rPr>
              <w:t>棚户区改造</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eastAsia" w:ascii="Times New Roman" w:hAnsi="Times New Roman" w:eastAsia="方正仿宋_GBK" w:cs="Times New Roman"/>
                <w:b w:val="0"/>
                <w:bCs w:val="0"/>
                <w:sz w:val="28"/>
                <w:szCs w:val="28"/>
                <w:u w:val="none"/>
                <w:lang w:val="en-US" w:eastAsia="zh-CN"/>
              </w:rPr>
              <w:t>经开区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四川省广安第三中学校新建教学楼及附属设施建设项目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2050204</w:t>
            </w:r>
            <w:r>
              <w:rPr>
                <w:rFonts w:hint="eastAsia" w:ascii="Times New Roman" w:hAnsi="Times New Roman" w:eastAsia="方正仿宋_GBK" w:cs="Times New Roman"/>
                <w:b w:val="0"/>
                <w:bCs w:val="0"/>
                <w:i w:val="0"/>
                <w:color w:val="000000"/>
                <w:kern w:val="0"/>
                <w:sz w:val="28"/>
                <w:szCs w:val="28"/>
                <w:u w:val="none"/>
                <w:lang w:val="en-US" w:eastAsia="zh-CN" w:bidi="ar"/>
              </w:rPr>
              <w:t>—</w:t>
            </w:r>
            <w:r>
              <w:rPr>
                <w:rFonts w:hint="default" w:ascii="Times New Roman" w:hAnsi="Times New Roman" w:eastAsia="方正仿宋_GBK" w:cs="Times New Roman"/>
                <w:b w:val="0"/>
                <w:bCs w:val="0"/>
                <w:i w:val="0"/>
                <w:color w:val="000000"/>
                <w:kern w:val="0"/>
                <w:sz w:val="28"/>
                <w:szCs w:val="28"/>
                <w:u w:val="none"/>
                <w:lang w:val="en-US" w:eastAsia="zh-CN" w:bidi="ar"/>
              </w:rPr>
              <w:t>高中教育</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广安市广安友谊中学官盛校区建设项目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2050204</w:t>
            </w:r>
            <w:r>
              <w:rPr>
                <w:rFonts w:hint="eastAsia" w:ascii="Times New Roman" w:hAnsi="Times New Roman" w:eastAsia="方正仿宋_GBK" w:cs="Times New Roman"/>
                <w:b w:val="0"/>
                <w:bCs w:val="0"/>
                <w:i w:val="0"/>
                <w:color w:val="000000"/>
                <w:kern w:val="0"/>
                <w:sz w:val="28"/>
                <w:szCs w:val="28"/>
                <w:u w:val="none"/>
                <w:lang w:val="en-US" w:eastAsia="zh-CN" w:bidi="ar"/>
              </w:rPr>
              <w:t>—</w:t>
            </w:r>
            <w:r>
              <w:rPr>
                <w:rFonts w:hint="default" w:ascii="Times New Roman" w:hAnsi="Times New Roman" w:eastAsia="方正仿宋_GBK" w:cs="Times New Roman"/>
                <w:b w:val="0"/>
                <w:bCs w:val="0"/>
                <w:i w:val="0"/>
                <w:color w:val="000000"/>
                <w:kern w:val="0"/>
                <w:sz w:val="28"/>
                <w:szCs w:val="28"/>
                <w:u w:val="none"/>
                <w:lang w:val="en-US" w:eastAsia="zh-CN" w:bidi="ar"/>
              </w:rPr>
              <w:t>高中教育</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新建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广安市示范性综合实践基地学生宿舍</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2050199</w:t>
            </w:r>
            <w:r>
              <w:rPr>
                <w:rFonts w:hint="eastAsia" w:ascii="Times New Roman" w:hAnsi="Times New Roman" w:eastAsia="方正仿宋_GBK" w:cs="Times New Roman"/>
                <w:b w:val="0"/>
                <w:bCs w:val="0"/>
                <w:i w:val="0"/>
                <w:color w:val="000000"/>
                <w:kern w:val="0"/>
                <w:sz w:val="28"/>
                <w:szCs w:val="28"/>
                <w:u w:val="none"/>
                <w:lang w:val="en-US" w:eastAsia="zh-CN" w:bidi="ar"/>
              </w:rPr>
              <w:t>—</w:t>
            </w:r>
            <w:r>
              <w:rPr>
                <w:rFonts w:hint="default" w:ascii="Times New Roman" w:hAnsi="Times New Roman" w:eastAsia="方正仿宋_GBK" w:cs="Times New Roman"/>
                <w:b w:val="0"/>
                <w:bCs w:val="0"/>
                <w:i w:val="0"/>
                <w:color w:val="000000"/>
                <w:kern w:val="0"/>
                <w:sz w:val="28"/>
                <w:szCs w:val="28"/>
                <w:u w:val="none"/>
                <w:lang w:val="en-US" w:eastAsia="zh-CN" w:bidi="ar"/>
              </w:rPr>
              <w:t>其他教育管理事物</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广安市滨江路学校建设项目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2050202</w:t>
            </w:r>
            <w:r>
              <w:rPr>
                <w:rFonts w:hint="eastAsia" w:ascii="Times New Roman" w:hAnsi="Times New Roman" w:eastAsia="方正仿宋_GBK" w:cs="Times New Roman"/>
                <w:b w:val="0"/>
                <w:bCs w:val="0"/>
                <w:i w:val="0"/>
                <w:color w:val="000000"/>
                <w:kern w:val="0"/>
                <w:sz w:val="28"/>
                <w:szCs w:val="28"/>
                <w:u w:val="none"/>
                <w:lang w:val="en-US" w:eastAsia="zh-CN" w:bidi="ar"/>
              </w:rPr>
              <w:t>—</w:t>
            </w:r>
            <w:r>
              <w:rPr>
                <w:rFonts w:hint="default" w:ascii="Times New Roman" w:hAnsi="Times New Roman" w:eastAsia="方正仿宋_GBK" w:cs="Times New Roman"/>
                <w:b w:val="0"/>
                <w:bCs w:val="0"/>
                <w:i w:val="0"/>
                <w:color w:val="000000"/>
                <w:kern w:val="0"/>
                <w:sz w:val="28"/>
                <w:szCs w:val="28"/>
                <w:u w:val="none"/>
                <w:lang w:val="en-US" w:eastAsia="zh-CN" w:bidi="ar"/>
              </w:rPr>
              <w:t>小学教育</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新建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广安市妇女儿童医院建设工程</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spacing w:val="-6"/>
                <w:kern w:val="0"/>
                <w:sz w:val="28"/>
                <w:szCs w:val="28"/>
                <w:u w:val="none"/>
                <w:lang w:val="en-US" w:eastAsia="zh-CN" w:bidi="ar"/>
              </w:rPr>
              <w:t>2100206</w:t>
            </w:r>
            <w:r>
              <w:rPr>
                <w:rFonts w:hint="eastAsia" w:ascii="Times New Roman" w:hAnsi="Times New Roman" w:eastAsia="方正仿宋_GBK" w:cs="Times New Roman"/>
                <w:b w:val="0"/>
                <w:bCs w:val="0"/>
                <w:i w:val="0"/>
                <w:color w:val="000000"/>
                <w:spacing w:val="-6"/>
                <w:kern w:val="0"/>
                <w:sz w:val="28"/>
                <w:szCs w:val="28"/>
                <w:u w:val="none"/>
                <w:lang w:val="en-US" w:eastAsia="zh-CN" w:bidi="ar"/>
              </w:rPr>
              <w:t>—</w:t>
            </w:r>
            <w:r>
              <w:rPr>
                <w:rFonts w:hint="default" w:ascii="Times New Roman" w:hAnsi="Times New Roman" w:eastAsia="方正仿宋_GBK" w:cs="Times New Roman"/>
                <w:b w:val="0"/>
                <w:bCs w:val="0"/>
                <w:i w:val="0"/>
                <w:color w:val="000000"/>
                <w:spacing w:val="-6"/>
                <w:kern w:val="0"/>
                <w:sz w:val="28"/>
                <w:szCs w:val="28"/>
                <w:u w:val="none"/>
                <w:lang w:val="en-US" w:eastAsia="zh-CN" w:bidi="ar"/>
              </w:rPr>
              <w:t>妇幼保健医院</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新建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5220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川渝（广安）教育协同发展试验基地建设项目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spacing w:val="-6"/>
                <w:kern w:val="0"/>
                <w:sz w:val="28"/>
                <w:szCs w:val="28"/>
                <w:u w:val="none"/>
                <w:lang w:val="en-US" w:eastAsia="zh-CN" w:bidi="ar"/>
              </w:rPr>
              <w:t>2059999</w:t>
            </w:r>
            <w:r>
              <w:rPr>
                <w:rFonts w:hint="eastAsia" w:ascii="Times New Roman" w:hAnsi="Times New Roman" w:eastAsia="方正仿宋_GBK" w:cs="Times New Roman"/>
                <w:b w:val="0"/>
                <w:bCs w:val="0"/>
                <w:i w:val="0"/>
                <w:color w:val="000000"/>
                <w:spacing w:val="-6"/>
                <w:kern w:val="0"/>
                <w:sz w:val="28"/>
                <w:szCs w:val="28"/>
                <w:u w:val="none"/>
                <w:lang w:val="en-US" w:eastAsia="zh-CN" w:bidi="ar"/>
              </w:rPr>
              <w:t>—</w:t>
            </w:r>
            <w:r>
              <w:rPr>
                <w:rFonts w:hint="default" w:ascii="Times New Roman" w:hAnsi="Times New Roman" w:eastAsia="方正仿宋_GBK" w:cs="Times New Roman"/>
                <w:b w:val="0"/>
                <w:bCs w:val="0"/>
                <w:i w:val="0"/>
                <w:color w:val="000000"/>
                <w:spacing w:val="-6"/>
                <w:kern w:val="0"/>
                <w:sz w:val="28"/>
                <w:szCs w:val="28"/>
                <w:u w:val="none"/>
                <w:lang w:val="en-US" w:eastAsia="zh-CN" w:bidi="ar"/>
              </w:rPr>
              <w:t>其他教育支出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广安市消防救援支队训练基地建设及应急救援能力提升项目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spacing w:val="-6"/>
                <w:kern w:val="0"/>
                <w:sz w:val="28"/>
                <w:szCs w:val="28"/>
                <w:u w:val="none"/>
                <w:lang w:val="en-US" w:eastAsia="zh-CN" w:bidi="ar"/>
              </w:rPr>
              <w:t>2240204</w:t>
            </w:r>
            <w:r>
              <w:rPr>
                <w:rFonts w:hint="eastAsia" w:ascii="Times New Roman" w:hAnsi="Times New Roman" w:eastAsia="方正仿宋_GBK" w:cs="Times New Roman"/>
                <w:b w:val="0"/>
                <w:bCs w:val="0"/>
                <w:i w:val="0"/>
                <w:color w:val="000000"/>
                <w:spacing w:val="-6"/>
                <w:kern w:val="0"/>
                <w:sz w:val="28"/>
                <w:szCs w:val="28"/>
                <w:u w:val="none"/>
                <w:lang w:val="en-US" w:eastAsia="zh-CN" w:bidi="ar"/>
              </w:rPr>
              <w:t>—</w:t>
            </w:r>
            <w:r>
              <w:rPr>
                <w:rFonts w:hint="default" w:ascii="Times New Roman" w:hAnsi="Times New Roman" w:eastAsia="方正仿宋_GBK" w:cs="Times New Roman"/>
                <w:b w:val="0"/>
                <w:bCs w:val="0"/>
                <w:i w:val="0"/>
                <w:color w:val="000000"/>
                <w:spacing w:val="-6"/>
                <w:kern w:val="0"/>
                <w:sz w:val="28"/>
                <w:szCs w:val="28"/>
                <w:u w:val="none"/>
                <w:lang w:val="en-US" w:eastAsia="zh-CN" w:bidi="ar"/>
              </w:rPr>
              <w:t>消防应急救援</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38"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bCs/>
                <w:sz w:val="28"/>
                <w:szCs w:val="28"/>
                <w:u w:val="none"/>
                <w:lang w:val="en-US" w:eastAsia="zh-CN"/>
              </w:rPr>
            </w:pPr>
            <w:r>
              <w:rPr>
                <w:rFonts w:hint="default" w:ascii="Times New Roman" w:hAnsi="Times New Roman" w:eastAsia="方正仿宋_GBK" w:cs="Times New Roman"/>
                <w:b/>
                <w:bCs/>
                <w:i w:val="0"/>
                <w:color w:val="000000"/>
                <w:kern w:val="0"/>
                <w:sz w:val="28"/>
                <w:szCs w:val="28"/>
                <w:u w:val="none"/>
                <w:lang w:val="en-US" w:eastAsia="zh-CN" w:bidi="ar"/>
              </w:rPr>
              <w:t>二、专项债券用于项目建设</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u w:val="none"/>
                <w:lang w:val="en-US" w:eastAsia="zh-CN"/>
              </w:rPr>
            </w:pPr>
            <w:r>
              <w:rPr>
                <w:rFonts w:hint="default" w:ascii="Times New Roman" w:hAnsi="Times New Roman" w:eastAsia="方正仿宋_GBK" w:cs="Times New Roman"/>
                <w:b/>
                <w:bCs/>
                <w:i w:val="0"/>
                <w:color w:val="000000"/>
                <w:kern w:val="0"/>
                <w:sz w:val="28"/>
                <w:szCs w:val="28"/>
                <w:u w:val="none"/>
                <w:lang w:val="en-US" w:eastAsia="zh-CN" w:bidi="ar"/>
              </w:rPr>
              <w:t>161600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经开区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广安经开区奎阁护安城中村棚户区改造项目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2121699</w:t>
            </w:r>
            <w:r>
              <w:rPr>
                <w:rFonts w:hint="eastAsia" w:ascii="Times New Roman" w:hAnsi="Times New Roman" w:eastAsia="方正仿宋_GBK" w:cs="Times New Roman"/>
                <w:b w:val="0"/>
                <w:bCs w:val="0"/>
                <w:i w:val="0"/>
                <w:color w:val="000000"/>
                <w:kern w:val="0"/>
                <w:sz w:val="28"/>
                <w:szCs w:val="28"/>
                <w:u w:val="none"/>
                <w:lang w:val="en-US" w:eastAsia="zh-CN" w:bidi="ar"/>
              </w:rPr>
              <w:t>—</w:t>
            </w:r>
            <w:r>
              <w:rPr>
                <w:rFonts w:hint="default" w:ascii="Times New Roman" w:hAnsi="Times New Roman" w:eastAsia="方正仿宋_GBK" w:cs="Times New Roman"/>
                <w:b w:val="0"/>
                <w:bCs w:val="0"/>
                <w:i w:val="0"/>
                <w:color w:val="000000"/>
                <w:kern w:val="0"/>
                <w:sz w:val="28"/>
                <w:szCs w:val="28"/>
                <w:u w:val="none"/>
                <w:lang w:val="en-US" w:eastAsia="zh-CN" w:bidi="ar"/>
              </w:rPr>
              <w:t>其他棚户区改造专项债券收入安排的支出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7年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广安市前锋货运站至枣山操场坝公路工程</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2147101—政府收费公路专项债券收入安排的支出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广安职业技术学院综合实训中心项目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广安市公共卫生临床中心（市传染病防治医院）</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广安市市本级公办学前教育建设工程</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广安城市体育公园</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川渝高竹新区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成渝双城经济圈川渝高竹新区乡村振兴农旅融合发展示范区建设项目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西溪片区道路及雨污管网综合整治工程</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川渝高竹新区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成渝双城经济圈川渝高竹新区制</w:t>
            </w:r>
            <w:r>
              <w:rPr>
                <w:rFonts w:hint="default" w:ascii="Times New Roman" w:hAnsi="Times New Roman" w:eastAsia="方正仿宋_GBK" w:cs="Times New Roman"/>
                <w:b w:val="0"/>
                <w:bCs w:val="0"/>
                <w:i w:val="0"/>
                <w:color w:val="000000"/>
                <w:spacing w:val="-6"/>
                <w:kern w:val="0"/>
                <w:sz w:val="28"/>
                <w:szCs w:val="28"/>
                <w:u w:val="none"/>
                <w:lang w:val="en-US" w:eastAsia="zh-CN" w:bidi="ar"/>
              </w:rPr>
              <w:t>造产业园及配套基础设施建设项目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广安市西溪河生态系统保护修复工程</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经开区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广安经开区高端制造业集聚产业园区基础设施建设项目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30年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川渝高竹新区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成渝双城经济圈川渝高竹新区冷链物流建设项目（一期）</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30年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广安市现代化产业园区基础设施建设项目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spacing w:val="-6"/>
                <w:kern w:val="0"/>
                <w:sz w:val="28"/>
                <w:szCs w:val="28"/>
                <w:u w:val="none"/>
                <w:lang w:val="en-US" w:eastAsia="zh-CN" w:bidi="ar"/>
              </w:rPr>
              <w:t>神龙山片区城市综合排水防涝工程</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30年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经开区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广安经开区枣山园区物流片区棚户区改造项目</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30年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广安市高标准农田项目（二期）</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市本级</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神龙山组团市政设施建设工程——引水渠</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30年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经开区</w:t>
            </w:r>
          </w:p>
        </w:tc>
        <w:tc>
          <w:tcPr>
            <w:tcW w:w="4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广安新桥园区综合配电工程</w:t>
            </w:r>
          </w:p>
        </w:tc>
        <w:tc>
          <w:tcPr>
            <w:tcW w:w="31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2290402—其他地方自行试点项目收益专项债券收入安排的支出</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在建</w:t>
            </w:r>
          </w:p>
        </w:tc>
        <w:tc>
          <w:tcPr>
            <w:tcW w:w="14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30年</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i w:val="0"/>
                <w:color w:val="000000"/>
                <w:kern w:val="0"/>
                <w:sz w:val="28"/>
                <w:szCs w:val="2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8" w:type="dxa"/>
            <w:gridSpan w:val="5"/>
            <w:vAlign w:val="center"/>
          </w:tcPr>
          <w:p>
            <w:pPr>
              <w:widowControl/>
              <w:snapToGrid/>
              <w:spacing w:line="400" w:lineRule="exact"/>
              <w:rPr>
                <w:rFonts w:hint="default" w:ascii="Times New Roman" w:hAnsi="Times New Roman"/>
                <w:b/>
                <w:bCs/>
                <w:lang w:val="en-US" w:eastAsia="zh-CN"/>
              </w:rPr>
            </w:pPr>
            <w:r>
              <w:rPr>
                <w:rFonts w:hint="default" w:ascii="Times New Roman" w:hAnsi="Times New Roman" w:eastAsia="方正仿宋_GBK" w:cs="Times New Roman"/>
                <w:b/>
                <w:bCs/>
                <w:i w:val="0"/>
                <w:color w:val="000000"/>
                <w:kern w:val="0"/>
                <w:sz w:val="28"/>
                <w:szCs w:val="28"/>
                <w:u w:val="none"/>
                <w:lang w:val="en-US" w:eastAsia="zh-CN" w:bidi="ar"/>
              </w:rPr>
              <w:t>三、专项债券用于</w:t>
            </w:r>
            <w:r>
              <w:rPr>
                <w:rFonts w:hint="eastAsia" w:ascii="Times New Roman" w:hAnsi="Times New Roman" w:eastAsia="方正仿宋_GBK" w:cs="Times New Roman"/>
                <w:b/>
                <w:bCs/>
                <w:i w:val="0"/>
                <w:color w:val="000000"/>
                <w:kern w:val="0"/>
                <w:sz w:val="28"/>
                <w:szCs w:val="28"/>
                <w:u w:val="none"/>
                <w:lang w:val="en-US" w:eastAsia="zh-CN" w:bidi="ar"/>
              </w:rPr>
              <w:t>特定用途</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sz w:val="28"/>
                <w:szCs w:val="28"/>
                <w:u w:val="none"/>
                <w:lang w:val="en-US" w:eastAsia="zh-CN"/>
              </w:rPr>
            </w:pPr>
            <w:r>
              <w:rPr>
                <w:rFonts w:hint="default" w:ascii="Times New Roman" w:hAnsi="Times New Roman" w:eastAsia="方正仿宋_GBK" w:cs="Times New Roman"/>
                <w:b/>
                <w:bCs/>
                <w:i w:val="0"/>
                <w:color w:val="000000"/>
                <w:kern w:val="0"/>
                <w:sz w:val="28"/>
                <w:szCs w:val="28"/>
                <w:u w:val="none"/>
                <w:lang w:val="en-US" w:eastAsia="zh-CN" w:bidi="ar"/>
              </w:rPr>
              <w:t>37900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Times New Roman Special G1"/>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Times New Roman Special G1"/>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汉仪中圆B5"/>
    <w:panose1 w:val="02010600030101010101"/>
    <w:charset w:val="00"/>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DFE755"/>
    <w:rsid w:val="DDDFE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after="80"/>
      <w:contextualSpacing/>
      <w:jc w:val="center"/>
    </w:pPr>
    <w:rPr>
      <w:rFonts w:ascii="等线 Light" w:hAnsi="等线 Light" w:eastAsia="等线 Light" w:cs="Times New Roman"/>
      <w:spacing w:val="-10"/>
      <w:kern w:val="28"/>
      <w:sz w:val="56"/>
      <w:szCs w:val="56"/>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default" w:ascii="Times New Roman" w:hAnsi="Times New Roman" w:cs="Times New Roman"/>
      <w:color w:val="000000"/>
      <w:sz w:val="22"/>
      <w:szCs w:val="22"/>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2025-04-07T09:26:00Z</dcterms:created>
  <dc:creator>kylin</dc:creator>
  <cp:lastModifiedBy>kylin</cp:lastModifiedBy>
  <dcterms:modified xsi:type="dcterms:W3CDTF">2025-04-07T09:27:58Z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