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240" w:lineRule="auto"/>
        <w:ind w:firstLine="1440" w:firstLineChars="200"/>
        <w:jc w:val="center"/>
        <w:rPr>
          <w:rFonts w:hint="eastAsia" w:ascii="Times New Roman" w:hAnsi="Times New Roman" w:eastAsia="方正小标宋_GBK" w:cs="Times New Roman"/>
          <w:sz w:val="72"/>
          <w:szCs w:val="72"/>
          <w:highlight w:val="none"/>
          <w:lang w:eastAsia="zh-CN"/>
        </w:rPr>
      </w:pPr>
      <w:r>
        <w:rPr>
          <w:rFonts w:hint="eastAsia" w:ascii="Times New Roman" w:hAnsi="Times New Roman" w:eastAsia="方正小标宋_GBK" w:cs="Times New Roman"/>
          <w:sz w:val="72"/>
          <w:szCs w:val="72"/>
          <w:highlight w:val="none"/>
          <w:lang w:eastAsia="zh-CN"/>
        </w:rPr>
        <w:t>广安职业技术学院</w:t>
      </w:r>
    </w:p>
    <w:p>
      <w:pPr>
        <w:spacing w:line="240" w:lineRule="auto"/>
        <w:ind w:firstLine="1440" w:firstLineChars="200"/>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2024</w:t>
      </w:r>
      <w:r>
        <w:rPr>
          <w:rFonts w:hint="default" w:ascii="Times New Roman" w:hAnsi="Times New Roman" w:eastAsia="方正小标宋_GBK" w:cs="Times New Roman"/>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第一部分  广安职业技术学院概况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广安职业技术学院</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广安职业技术学院</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4</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广安职业技术学院概况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9"/>
          <w:rFonts w:hint="eastAsia" w:ascii="Times New Roman" w:hAnsi="Times New Roman" w:eastAsia="黑体" w:cs="宋体"/>
          <w:b w:val="0"/>
          <w:bCs/>
          <w:i w:val="0"/>
          <w:caps w:val="0"/>
          <w:color w:val="333333"/>
          <w:spacing w:val="0"/>
          <w:sz w:val="32"/>
          <w:szCs w:val="21"/>
          <w:highlight w:val="none"/>
          <w:u w:val="none"/>
          <w:shd w:val="clear" w:color="auto" w:fill="auto"/>
          <w:lang w:eastAsia="zh-CN"/>
        </w:rPr>
        <w:sectPr>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u w:val="none"/>
          <w:lang w:val="en-US" w:eastAsia="zh-CN" w:bidi="ar"/>
        </w:rPr>
      </w:pPr>
      <w:r>
        <w:rPr>
          <w:rFonts w:hint="default" w:ascii="Times New Roman" w:hAnsi="Times New Roman" w:eastAsia="黑体" w:cs="Times New Roman"/>
          <w:kern w:val="0"/>
          <w:sz w:val="32"/>
          <w:szCs w:val="32"/>
          <w:highlight w:val="none"/>
          <w:u w:val="none"/>
          <w:lang w:val="en-US" w:eastAsia="zh-CN" w:bidi="ar"/>
        </w:rPr>
        <w:t>一、基本职能及主要工作</w:t>
      </w:r>
    </w:p>
    <w:p>
      <w:pPr>
        <w:spacing w:line="600" w:lineRule="exact"/>
        <w:ind w:firstLine="643" w:firstLineChars="200"/>
        <w:rPr>
          <w:rFonts w:hint="eastAsia" w:ascii="Times New Roman" w:hAnsi="Times New Roman" w:eastAsia="仿宋_GB2312" w:cs="Times New Roman"/>
          <w:b/>
          <w:sz w:val="32"/>
          <w:szCs w:val="32"/>
          <w:highlight w:val="none"/>
          <w:u w:val="none"/>
          <w:lang w:val="en-US" w:eastAsia="zh-CN"/>
        </w:rPr>
      </w:pPr>
      <w:r>
        <w:rPr>
          <w:rFonts w:hint="default" w:ascii="Times New Roman" w:hAnsi="Times New Roman" w:eastAsia="楷体_GB2312" w:cs="Times New Roman"/>
          <w:b/>
          <w:sz w:val="32"/>
          <w:szCs w:val="32"/>
          <w:highlight w:val="none"/>
          <w:u w:val="none"/>
        </w:rPr>
        <w:t>（一）</w:t>
      </w:r>
      <w:r>
        <w:rPr>
          <w:rFonts w:hint="eastAsia" w:ascii="Times New Roman" w:hAnsi="Times New Roman" w:eastAsia="楷体_GB2312" w:cs="Times New Roman"/>
          <w:b/>
          <w:sz w:val="32"/>
          <w:szCs w:val="32"/>
          <w:highlight w:val="none"/>
          <w:u w:val="none"/>
          <w:lang w:eastAsia="zh-CN"/>
        </w:rPr>
        <w:t>广安职业技术学院</w:t>
      </w:r>
      <w:r>
        <w:rPr>
          <w:rFonts w:hint="default" w:ascii="Times New Roman" w:hAnsi="Times New Roman" w:eastAsia="楷体_GB2312" w:cs="Times New Roman"/>
          <w:b/>
          <w:sz w:val="32"/>
          <w:szCs w:val="32"/>
          <w:highlight w:val="none"/>
          <w:u w:val="none"/>
        </w:rPr>
        <w:t>职能简介</w:t>
      </w:r>
    </w:p>
    <w:p>
      <w:pPr>
        <w:spacing w:line="600" w:lineRule="exact"/>
        <w:ind w:firstLine="640" w:firstLineChars="200"/>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广安职业技术学院是由广安市人民政府主办，教育部、四川省、广安市共建的全日制公办普通高等学校，为副厅级单位。主要职责是：</w:t>
      </w:r>
    </w:p>
    <w:p>
      <w:pPr>
        <w:spacing w:line="600" w:lineRule="exact"/>
        <w:ind w:firstLine="640" w:firstLineChars="200"/>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1.培养高等专科学历高素质技术技能人才，服务区域经济社会发展；</w:t>
      </w:r>
    </w:p>
    <w:p>
      <w:pPr>
        <w:spacing w:line="600" w:lineRule="exact"/>
        <w:ind w:firstLine="640" w:firstLineChars="200"/>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2.开展工学、理学、管理学、经济学、医学、教育学、文学等学科高等专科学历教育及相关学科继续教育、职业培训、科学研究等；</w:t>
      </w:r>
    </w:p>
    <w:p>
      <w:pPr>
        <w:spacing w:line="600" w:lineRule="exact"/>
        <w:ind w:firstLine="640" w:firstLineChars="200"/>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3.开展高级工、预备技师、技师、高级技师、企业职工高级技能培训和职业教育培训机构师资培训。</w:t>
      </w:r>
    </w:p>
    <w:p>
      <w:pPr>
        <w:spacing w:line="600" w:lineRule="exact"/>
        <w:ind w:firstLine="643" w:firstLineChars="200"/>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（二）</w:t>
      </w:r>
      <w:r>
        <w:rPr>
          <w:rFonts w:hint="eastAsia" w:ascii="Times New Roman" w:hAnsi="Times New Roman" w:eastAsia="楷体_GB2312" w:cs="Times New Roman"/>
          <w:b/>
          <w:sz w:val="32"/>
          <w:szCs w:val="32"/>
          <w:highlight w:val="none"/>
          <w:u w:val="none"/>
          <w:lang w:eastAsia="zh-CN"/>
        </w:rPr>
        <w:t>广安职业技术学院2024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重点工作</w:t>
      </w:r>
    </w:p>
    <w:p>
      <w:pPr>
        <w:overflowPunct w:val="0"/>
        <w:autoSpaceDE w:val="0"/>
        <w:autoSpaceDN w:val="0"/>
        <w:adjustRightInd w:val="0"/>
        <w:snapToGrid w:val="0"/>
        <w:spacing w:line="590" w:lineRule="exact"/>
        <w:ind w:firstLine="640" w:firstLineChars="200"/>
        <w:rPr>
          <w:rFonts w:ascii="Times New Roman" w:hAnsi="Times New Roman" w:eastAsia="仿宋_GB2312" w:cs="Times New Roman"/>
          <w:bCs w:val="0"/>
          <w:sz w:val="32"/>
          <w:szCs w:val="32"/>
          <w:highlight w:val="none"/>
          <w:u w:val="none"/>
        </w:rPr>
      </w:pPr>
      <w:r>
        <w:rPr>
          <w:rFonts w:ascii="Times New Roman" w:hAnsi="Times New Roman" w:eastAsia="仿宋_GB2312" w:cs="Times New Roman"/>
          <w:sz w:val="32"/>
          <w:szCs w:val="32"/>
          <w:highlight w:val="none"/>
          <w:u w:val="none"/>
          <w:lang w:bidi="ar-SA"/>
        </w:rPr>
        <w:t>以习近平新时代中国特色社会主义思想为指导，贯彻落实党的二十大和习近平总书记关于教育的重要论述精神，认真落实全国、全省教育工作会议精神，按照省委省政府、省委教育工委教育厅和市委市政府决策部署，坚持“党建引领、立德树人”工作主线，锚定</w:t>
      </w:r>
      <w:r>
        <w:rPr>
          <w:rFonts w:hint="default" w:ascii="Times New Roman" w:hAnsi="Times New Roman" w:eastAsia="仿宋_GB2312" w:cs="Times New Roman"/>
          <w:sz w:val="32"/>
          <w:szCs w:val="32"/>
          <w:highlight w:val="none"/>
          <w:u w:val="none"/>
          <w:lang w:bidi="ar-SA"/>
        </w:rPr>
        <w:t>“</w:t>
      </w:r>
      <w:r>
        <w:rPr>
          <w:rFonts w:ascii="Times New Roman" w:hAnsi="Times New Roman" w:eastAsia="仿宋_GB2312" w:cs="Times New Roman"/>
          <w:sz w:val="32"/>
          <w:szCs w:val="32"/>
          <w:highlight w:val="none"/>
          <w:u w:val="none"/>
          <w:lang w:bidi="ar-SA"/>
        </w:rPr>
        <w:t>双高计划</w:t>
      </w:r>
      <w:r>
        <w:rPr>
          <w:rFonts w:hint="default" w:ascii="Times New Roman" w:hAnsi="Times New Roman" w:eastAsia="仿宋_GB2312" w:cs="Times New Roman"/>
          <w:sz w:val="32"/>
          <w:szCs w:val="32"/>
          <w:highlight w:val="none"/>
          <w:u w:val="none"/>
          <w:lang w:bidi="ar-SA"/>
        </w:rPr>
        <w:t>”建设</w:t>
      </w:r>
      <w:r>
        <w:rPr>
          <w:rFonts w:ascii="Times New Roman" w:hAnsi="Times New Roman" w:eastAsia="仿宋_GB2312" w:cs="Times New Roman"/>
          <w:sz w:val="32"/>
          <w:szCs w:val="32"/>
          <w:highlight w:val="none"/>
          <w:u w:val="none"/>
          <w:lang w:bidi="ar-SA"/>
        </w:rPr>
        <w:t>、职</w:t>
      </w:r>
      <w:r>
        <w:rPr>
          <w:rFonts w:hint="default" w:ascii="Times New Roman" w:hAnsi="Times New Roman" w:eastAsia="仿宋_GB2312" w:cs="Times New Roman"/>
          <w:sz w:val="32"/>
          <w:szCs w:val="32"/>
          <w:highlight w:val="none"/>
          <w:u w:val="none"/>
          <w:lang w:bidi="ar-SA"/>
        </w:rPr>
        <w:t>教</w:t>
      </w:r>
      <w:r>
        <w:rPr>
          <w:rFonts w:ascii="Times New Roman" w:hAnsi="Times New Roman" w:eastAsia="仿宋_GB2312" w:cs="Times New Roman"/>
          <w:sz w:val="32"/>
          <w:szCs w:val="32"/>
          <w:highlight w:val="none"/>
          <w:u w:val="none"/>
          <w:lang w:bidi="ar-SA"/>
        </w:rPr>
        <w:t>本科</w:t>
      </w:r>
      <w:r>
        <w:rPr>
          <w:rFonts w:hint="default" w:ascii="Times New Roman" w:hAnsi="Times New Roman" w:eastAsia="仿宋_GB2312" w:cs="Times New Roman"/>
          <w:sz w:val="32"/>
          <w:szCs w:val="32"/>
          <w:highlight w:val="none"/>
          <w:u w:val="none"/>
          <w:lang w:bidi="ar-SA"/>
        </w:rPr>
        <w:t>创建</w:t>
      </w:r>
      <w:r>
        <w:rPr>
          <w:rFonts w:ascii="Times New Roman" w:hAnsi="Times New Roman" w:eastAsia="仿宋_GB2312" w:cs="Times New Roman"/>
          <w:sz w:val="32"/>
          <w:szCs w:val="32"/>
          <w:highlight w:val="none"/>
          <w:u w:val="none"/>
          <w:lang w:bidi="ar-SA"/>
        </w:rPr>
        <w:t>两大办学目标，落实“提质升级、服务融合、类型发展、人才支撑”四大战略，以现代职业教育体系建设改革任务为核心，以提升学校关键办学能力和综合办学水平为重点，全力推进重点领域改革和提质补短建设，持续推进学校类型化发展、数字化升级，把类型发展底色绘得更浓，把高质量发展成色</w:t>
      </w:r>
      <w:r>
        <w:rPr>
          <w:rFonts w:hint="default" w:ascii="Times New Roman" w:hAnsi="Times New Roman" w:eastAsia="仿宋_GB2312" w:cs="Times New Roman"/>
          <w:sz w:val="32"/>
          <w:szCs w:val="32"/>
          <w:highlight w:val="none"/>
          <w:u w:val="none"/>
          <w:lang w:bidi="ar-SA"/>
        </w:rPr>
        <w:t>提</w:t>
      </w:r>
      <w:r>
        <w:rPr>
          <w:rFonts w:ascii="Times New Roman" w:hAnsi="Times New Roman" w:eastAsia="仿宋_GB2312" w:cs="Times New Roman"/>
          <w:sz w:val="32"/>
          <w:szCs w:val="32"/>
          <w:highlight w:val="none"/>
          <w:u w:val="none"/>
          <w:lang w:bidi="ar-SA"/>
        </w:rPr>
        <w:t>得更</w:t>
      </w:r>
      <w:r>
        <w:rPr>
          <w:rFonts w:hint="default" w:ascii="Times New Roman" w:hAnsi="Times New Roman" w:eastAsia="仿宋_GB2312" w:cs="Times New Roman"/>
          <w:sz w:val="32"/>
          <w:szCs w:val="32"/>
          <w:highlight w:val="none"/>
          <w:u w:val="none"/>
          <w:lang w:bidi="ar-SA"/>
        </w:rPr>
        <w:t>足</w:t>
      </w:r>
      <w:r>
        <w:rPr>
          <w:rFonts w:ascii="Times New Roman" w:hAnsi="Times New Roman" w:eastAsia="仿宋_GB2312" w:cs="Times New Roman"/>
          <w:sz w:val="32"/>
          <w:szCs w:val="32"/>
          <w:highlight w:val="none"/>
          <w:u w:val="none"/>
          <w:lang w:bidi="ar-SA"/>
        </w:rPr>
        <w:t>，把办学优势特色擦得更亮，更好服务成渝地区双</w:t>
      </w:r>
      <w:bookmarkStart w:id="0" w:name="_GoBack"/>
      <w:bookmarkEnd w:id="0"/>
      <w:r>
        <w:rPr>
          <w:rFonts w:ascii="Times New Roman" w:hAnsi="Times New Roman" w:eastAsia="仿宋_GB2312" w:cs="Times New Roman"/>
          <w:sz w:val="32"/>
          <w:szCs w:val="32"/>
          <w:highlight w:val="none"/>
          <w:u w:val="none"/>
          <w:lang w:bidi="ar-SA"/>
        </w:rPr>
        <w:t>城经济圈和广安川渝合作示范区建设。</w:t>
      </w:r>
      <w:r>
        <w:rPr>
          <w:rFonts w:ascii="Times New Roman" w:hAnsi="Times New Roman" w:eastAsia="仿宋_GB2312" w:cs="Times New Roman"/>
          <w:kern w:val="2"/>
          <w:sz w:val="32"/>
          <w:szCs w:val="32"/>
          <w:highlight w:val="none"/>
          <w:u w:val="none"/>
          <w:lang w:bidi="ar-SA"/>
        </w:rPr>
        <w:t>一</w:t>
      </w:r>
      <w:r>
        <w:rPr>
          <w:rFonts w:hint="default" w:ascii="Times New Roman" w:hAnsi="Times New Roman" w:eastAsia="仿宋_GB2312" w:cs="Times New Roman"/>
          <w:kern w:val="2"/>
          <w:sz w:val="32"/>
          <w:szCs w:val="32"/>
          <w:highlight w:val="none"/>
          <w:u w:val="none"/>
          <w:lang w:val="en-US" w:eastAsia="zh-CN" w:bidi="ar-SA"/>
        </w:rPr>
        <w:t>是</w:t>
      </w:r>
      <w:r>
        <w:rPr>
          <w:rFonts w:ascii="Times New Roman" w:hAnsi="Times New Roman" w:eastAsia="仿宋_GB2312" w:cs="Times New Roman"/>
          <w:kern w:val="2"/>
          <w:sz w:val="32"/>
          <w:szCs w:val="32"/>
          <w:highlight w:val="none"/>
          <w:u w:val="none"/>
          <w:lang w:bidi="ar-SA"/>
        </w:rPr>
        <w:t>持续加强党的建设，切实提升党建引领成效</w:t>
      </w:r>
      <w:r>
        <w:rPr>
          <w:rFonts w:hint="default" w:ascii="Times New Roman" w:hAnsi="Times New Roman" w:eastAsia="仿宋_GB2312" w:cs="Times New Roman"/>
          <w:kern w:val="2"/>
          <w:sz w:val="32"/>
          <w:szCs w:val="32"/>
          <w:highlight w:val="none"/>
          <w:u w:val="none"/>
          <w:lang w:eastAsia="zh-CN" w:bidi="ar-SA"/>
        </w:rPr>
        <w:t>；</w:t>
      </w:r>
      <w:r>
        <w:rPr>
          <w:rFonts w:hint="default" w:ascii="Times New Roman" w:hAnsi="Times New Roman" w:eastAsia="仿宋_GB2312" w:cs="Times New Roman"/>
          <w:kern w:val="2"/>
          <w:sz w:val="32"/>
          <w:szCs w:val="32"/>
          <w:highlight w:val="none"/>
          <w:u w:val="none"/>
          <w:lang w:val="en-US" w:eastAsia="zh-CN" w:bidi="ar-SA"/>
        </w:rPr>
        <w:t>二是</w:t>
      </w:r>
      <w:r>
        <w:rPr>
          <w:rFonts w:ascii="Times New Roman" w:hAnsi="Times New Roman" w:eastAsia="仿宋_GB2312" w:cs="Times New Roman"/>
          <w:kern w:val="2"/>
          <w:sz w:val="32"/>
          <w:szCs w:val="32"/>
          <w:highlight w:val="none"/>
          <w:u w:val="none"/>
          <w:lang w:bidi="ar-SA"/>
        </w:rPr>
        <w:t>深化重点领域改革，切实提升人才培养质量</w:t>
      </w:r>
      <w:r>
        <w:rPr>
          <w:rFonts w:hint="default" w:ascii="Times New Roman" w:hAnsi="Times New Roman" w:eastAsia="仿宋_GB2312" w:cs="Times New Roman"/>
          <w:kern w:val="2"/>
          <w:sz w:val="32"/>
          <w:szCs w:val="32"/>
          <w:highlight w:val="none"/>
          <w:u w:val="none"/>
          <w:lang w:eastAsia="zh-CN" w:bidi="ar-SA"/>
        </w:rPr>
        <w:t>；</w:t>
      </w:r>
      <w:r>
        <w:rPr>
          <w:rFonts w:hint="default" w:ascii="Times New Roman" w:hAnsi="Times New Roman" w:eastAsia="仿宋_GB2312" w:cs="Times New Roman"/>
          <w:kern w:val="2"/>
          <w:sz w:val="32"/>
          <w:szCs w:val="32"/>
          <w:highlight w:val="none"/>
          <w:u w:val="none"/>
          <w:lang w:val="en-US" w:eastAsia="zh-CN" w:bidi="ar-SA"/>
        </w:rPr>
        <w:t>三是</w:t>
      </w:r>
      <w:r>
        <w:rPr>
          <w:rFonts w:ascii="Times New Roman" w:hAnsi="Times New Roman" w:eastAsia="仿宋_GB2312" w:cs="Times New Roman"/>
          <w:kern w:val="2"/>
          <w:sz w:val="32"/>
          <w:szCs w:val="32"/>
          <w:highlight w:val="none"/>
          <w:u w:val="none"/>
          <w:lang w:bidi="ar-SA"/>
        </w:rPr>
        <w:t>推进提质升级建设，切实提升核心办学能力</w:t>
      </w:r>
      <w:r>
        <w:rPr>
          <w:rFonts w:hint="default" w:ascii="Times New Roman" w:hAnsi="Times New Roman" w:eastAsia="仿宋_GB2312" w:cs="Times New Roman"/>
          <w:kern w:val="2"/>
          <w:sz w:val="32"/>
          <w:szCs w:val="32"/>
          <w:highlight w:val="none"/>
          <w:u w:val="none"/>
          <w:lang w:eastAsia="zh-CN" w:bidi="ar-SA"/>
        </w:rPr>
        <w:t>；</w:t>
      </w:r>
      <w:r>
        <w:rPr>
          <w:rFonts w:hint="default" w:ascii="Times New Roman" w:hAnsi="Times New Roman" w:eastAsia="仿宋_GB2312" w:cs="Times New Roman"/>
          <w:kern w:val="2"/>
          <w:sz w:val="32"/>
          <w:szCs w:val="32"/>
          <w:highlight w:val="none"/>
          <w:u w:val="none"/>
          <w:lang w:val="en-US" w:eastAsia="zh-CN" w:bidi="ar-SA"/>
        </w:rPr>
        <w:t>四是</w:t>
      </w:r>
      <w:r>
        <w:rPr>
          <w:rFonts w:ascii="Times New Roman" w:hAnsi="Times New Roman" w:eastAsia="仿宋_GB2312" w:cs="Times New Roman"/>
          <w:kern w:val="2"/>
          <w:sz w:val="32"/>
          <w:szCs w:val="32"/>
          <w:highlight w:val="none"/>
          <w:u w:val="none"/>
          <w:lang w:bidi="ar-SA"/>
        </w:rPr>
        <w:t>促进服务融合发展，切实提升社会服务能力</w:t>
      </w:r>
      <w:r>
        <w:rPr>
          <w:rFonts w:hint="default" w:ascii="Times New Roman" w:hAnsi="Times New Roman" w:eastAsia="仿宋_GB2312" w:cs="Times New Roman"/>
          <w:kern w:val="2"/>
          <w:sz w:val="32"/>
          <w:szCs w:val="32"/>
          <w:highlight w:val="none"/>
          <w:u w:val="none"/>
          <w:lang w:eastAsia="zh-CN" w:bidi="ar-SA"/>
        </w:rPr>
        <w:t>；</w:t>
      </w:r>
      <w:r>
        <w:rPr>
          <w:rFonts w:hint="default" w:ascii="Times New Roman" w:hAnsi="Times New Roman" w:eastAsia="仿宋_GB2312" w:cs="Times New Roman"/>
          <w:kern w:val="2"/>
          <w:sz w:val="32"/>
          <w:szCs w:val="32"/>
          <w:highlight w:val="none"/>
          <w:u w:val="none"/>
          <w:lang w:val="en-US" w:eastAsia="zh-CN" w:bidi="ar-SA"/>
        </w:rPr>
        <w:t>五是</w:t>
      </w:r>
      <w:r>
        <w:rPr>
          <w:rFonts w:ascii="Times New Roman" w:hAnsi="Times New Roman" w:eastAsia="仿宋_GB2312" w:cs="Times New Roman"/>
          <w:kern w:val="2"/>
          <w:sz w:val="32"/>
          <w:szCs w:val="32"/>
          <w:highlight w:val="none"/>
          <w:u w:val="none"/>
          <w:lang w:bidi="ar-SA"/>
        </w:rPr>
        <w:t>坚持全面内涵发展，切实提升整体办学水平</w:t>
      </w:r>
      <w:r>
        <w:rPr>
          <w:rFonts w:hint="default" w:ascii="Times New Roman" w:hAnsi="Times New Roman" w:eastAsia="仿宋_GB2312" w:cs="Times New Roman"/>
          <w:kern w:val="2"/>
          <w:sz w:val="32"/>
          <w:szCs w:val="32"/>
          <w:highlight w:val="none"/>
          <w:u w:val="none"/>
          <w:lang w:eastAsia="zh-CN" w:bidi="ar-SA"/>
        </w:rPr>
        <w:t>；</w:t>
      </w:r>
      <w:r>
        <w:rPr>
          <w:rFonts w:hint="default" w:ascii="Times New Roman" w:hAnsi="Times New Roman" w:eastAsia="仿宋_GB2312" w:cs="Times New Roman"/>
          <w:kern w:val="2"/>
          <w:sz w:val="32"/>
          <w:szCs w:val="32"/>
          <w:highlight w:val="none"/>
          <w:u w:val="none"/>
          <w:lang w:val="en-US" w:eastAsia="zh-CN" w:bidi="ar-SA"/>
        </w:rPr>
        <w:t>六是</w:t>
      </w:r>
      <w:r>
        <w:rPr>
          <w:rFonts w:ascii="Times New Roman" w:hAnsi="Times New Roman" w:eastAsia="仿宋_GB2312" w:cs="Times New Roman"/>
          <w:kern w:val="2"/>
          <w:sz w:val="32"/>
          <w:szCs w:val="32"/>
          <w:highlight w:val="none"/>
          <w:u w:val="none"/>
          <w:lang w:bidi="ar-SA"/>
        </w:rPr>
        <w:t>坚持</w:t>
      </w:r>
      <w:r>
        <w:rPr>
          <w:rFonts w:hint="default" w:ascii="Times New Roman" w:hAnsi="Times New Roman" w:eastAsia="仿宋_GB2312" w:cs="Times New Roman"/>
          <w:kern w:val="2"/>
          <w:sz w:val="32"/>
          <w:szCs w:val="32"/>
          <w:highlight w:val="none"/>
          <w:u w:val="none"/>
          <w:lang w:bidi="ar-SA"/>
        </w:rPr>
        <w:t>聚集办学资源</w:t>
      </w:r>
      <w:r>
        <w:rPr>
          <w:rFonts w:ascii="Times New Roman" w:hAnsi="Times New Roman" w:eastAsia="仿宋_GB2312" w:cs="Times New Roman"/>
          <w:kern w:val="2"/>
          <w:sz w:val="32"/>
          <w:szCs w:val="32"/>
          <w:highlight w:val="none"/>
          <w:u w:val="none"/>
          <w:lang w:bidi="ar-SA"/>
        </w:rPr>
        <w:t>，切实提升服务保障水平</w:t>
      </w:r>
      <w:r>
        <w:rPr>
          <w:rFonts w:hint="default" w:ascii="Times New Roman" w:hAnsi="Times New Roman" w:eastAsia="仿宋_GB2312" w:cs="Times New Roman"/>
          <w:kern w:val="2"/>
          <w:sz w:val="32"/>
          <w:szCs w:val="32"/>
          <w:highlight w:val="none"/>
          <w:u w:val="none"/>
          <w:lang w:eastAsia="zh-CN" w:bidi="ar-SA"/>
        </w:rPr>
        <w:t>。</w:t>
      </w:r>
    </w:p>
    <w:p>
      <w:pPr>
        <w:spacing w:line="600" w:lineRule="exact"/>
        <w:ind w:firstLine="640" w:firstLineChars="200"/>
        <w:rPr>
          <w:rFonts w:hint="default" w:ascii="Times New Roman" w:hAnsi="Times New Roman" w:eastAsia="黑体" w:cs="Times New Roman"/>
          <w:kern w:val="0"/>
          <w:sz w:val="32"/>
          <w:szCs w:val="32"/>
          <w:highlight w:val="none"/>
          <w:u w:val="none"/>
          <w:lang w:val="en-US" w:eastAsia="zh-CN" w:bidi="ar"/>
        </w:rPr>
      </w:pPr>
      <w:r>
        <w:rPr>
          <w:rFonts w:hint="default" w:ascii="Times New Roman" w:hAnsi="Times New Roman" w:eastAsia="黑体" w:cs="Times New Roman"/>
          <w:kern w:val="0"/>
          <w:sz w:val="32"/>
          <w:szCs w:val="32"/>
          <w:highlight w:val="none"/>
          <w:u w:val="none"/>
          <w:lang w:val="en-US" w:eastAsia="zh-CN" w:bidi="ar"/>
        </w:rPr>
        <w:t>二、部门预算单位构成情况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05" w:afterAutospacing="0" w:line="40" w:lineRule="atLeast"/>
        <w:ind w:left="0" w:leftChars="0" w:right="0" w:rightChars="0" w:firstLine="640" w:firstLineChars="200"/>
        <w:jc w:val="left"/>
        <w:textAlignment w:val="auto"/>
        <w:rPr>
          <w:rFonts w:hint="default" w:ascii="Times New Roman" w:hAnsi="Times New Roman" w:eastAsia="仿宋_GB2312" w:cs="Times New Roman"/>
          <w:kern w:val="2"/>
          <w:sz w:val="32"/>
          <w:szCs w:val="32"/>
          <w:highlight w:val="none"/>
          <w:u w:val="none"/>
          <w:shd w:val="clear"/>
          <w:lang w:val="en-US" w:eastAsia="zh-CN" w:bidi="ar-SA"/>
        </w:rPr>
      </w:pPr>
      <w:r>
        <w:rPr>
          <w:rFonts w:hint="default" w:ascii="Times New Roman" w:hAnsi="Times New Roman" w:eastAsia="仿宋_GB2312" w:cs="Times New Roman"/>
          <w:kern w:val="2"/>
          <w:sz w:val="32"/>
          <w:szCs w:val="32"/>
          <w:highlight w:val="none"/>
          <w:u w:val="none"/>
          <w:lang w:eastAsia="zh-CN" w:bidi="ar-SA"/>
        </w:rPr>
        <w:t>广安职业技术学院</w:t>
      </w:r>
      <w:r>
        <w:rPr>
          <w:rFonts w:hint="eastAsia" w:ascii="Times New Roman" w:hAnsi="Times New Roman" w:eastAsia="仿宋_GB2312" w:cs="Times New Roman"/>
          <w:kern w:val="2"/>
          <w:sz w:val="32"/>
          <w:szCs w:val="32"/>
          <w:highlight w:val="none"/>
          <w:u w:val="none"/>
          <w:lang w:val="en-US" w:eastAsia="zh-CN" w:bidi="ar-SA"/>
        </w:rPr>
        <w:t>部门</w:t>
      </w:r>
      <w:r>
        <w:rPr>
          <w:rFonts w:hint="default" w:ascii="Times New Roman" w:hAnsi="Times New Roman" w:eastAsia="仿宋_GB2312" w:cs="Times New Roman"/>
          <w:kern w:val="2"/>
          <w:sz w:val="32"/>
          <w:szCs w:val="32"/>
          <w:highlight w:val="none"/>
          <w:u w:val="none"/>
          <w:lang w:bidi="ar-SA"/>
        </w:rPr>
        <w:t>下</w:t>
      </w:r>
      <w:r>
        <w:rPr>
          <w:rFonts w:hint="default" w:ascii="Times New Roman" w:hAnsi="Times New Roman" w:eastAsia="仿宋_GB2312" w:cs="Times New Roman"/>
          <w:kern w:val="2"/>
          <w:sz w:val="32"/>
          <w:szCs w:val="32"/>
          <w:highlight w:val="none"/>
          <w:u w:val="none"/>
          <w:lang w:bidi="ar-SA"/>
        </w:rPr>
        <w:t>属事业单位</w:t>
      </w:r>
      <w:r>
        <w:rPr>
          <w:rFonts w:hint="default" w:ascii="Times New Roman" w:hAnsi="Times New Roman" w:eastAsia="仿宋_GB2312" w:cs="Times New Roman"/>
          <w:kern w:val="2"/>
          <w:sz w:val="32"/>
          <w:szCs w:val="32"/>
          <w:highlight w:val="none"/>
          <w:u w:val="none"/>
          <w:lang w:val="en-US" w:eastAsia="zh-CN" w:bidi="ar-SA"/>
        </w:rPr>
        <w:t>1</w:t>
      </w:r>
      <w:r>
        <w:rPr>
          <w:rFonts w:hint="default" w:ascii="Times New Roman" w:hAnsi="Times New Roman" w:eastAsia="仿宋_GB2312" w:cs="Times New Roman"/>
          <w:kern w:val="2"/>
          <w:sz w:val="32"/>
          <w:szCs w:val="32"/>
          <w:highlight w:val="none"/>
          <w:u w:val="none"/>
          <w:lang w:bidi="ar-SA"/>
        </w:rPr>
        <w:t>个</w:t>
      </w:r>
      <w:r>
        <w:rPr>
          <w:rFonts w:hint="default" w:ascii="Times New Roman" w:hAnsi="Times New Roman" w:eastAsia="仿宋_GB2312" w:cs="Times New Roman"/>
          <w:kern w:val="2"/>
          <w:sz w:val="32"/>
          <w:szCs w:val="32"/>
          <w:highlight w:val="none"/>
          <w:u w:val="none"/>
          <w:lang w:eastAsia="zh-CN" w:bidi="ar-SA"/>
        </w:rPr>
        <w:t>，为广安职业技术学院。</w:t>
      </w:r>
      <w:r>
        <w:rPr>
          <w:rFonts w:hint="default" w:ascii="Times New Roman" w:hAnsi="Times New Roman" w:eastAsia="仿宋_GB2312" w:cs="Times New Roman"/>
          <w:i w:val="0"/>
          <w:iCs w:val="0"/>
          <w:caps w:val="0"/>
          <w:spacing w:val="0"/>
          <w:kern w:val="2"/>
          <w:sz w:val="32"/>
          <w:szCs w:val="32"/>
          <w:highlight w:val="none"/>
          <w:u w:val="none"/>
          <w:lang w:bidi="ar-SA"/>
        </w:rPr>
        <w:t>内设3</w:t>
      </w:r>
      <w:r>
        <w:rPr>
          <w:rFonts w:hint="eastAsia" w:ascii="Times New Roman" w:hAnsi="Times New Roman" w:eastAsia="仿宋_GB2312" w:cs="Times New Roman"/>
          <w:i w:val="0"/>
          <w:iCs w:val="0"/>
          <w:caps w:val="0"/>
          <w:spacing w:val="0"/>
          <w:kern w:val="2"/>
          <w:sz w:val="32"/>
          <w:szCs w:val="32"/>
          <w:highlight w:val="none"/>
          <w:u w:val="none"/>
          <w:lang w:val="en-US" w:eastAsia="zh-CN" w:bidi="ar-SA"/>
        </w:rPr>
        <w:t>4</w:t>
      </w:r>
      <w:r>
        <w:rPr>
          <w:rFonts w:hint="default" w:ascii="Times New Roman" w:hAnsi="Times New Roman" w:eastAsia="仿宋_GB2312" w:cs="Times New Roman"/>
          <w:i w:val="0"/>
          <w:iCs w:val="0"/>
          <w:caps w:val="0"/>
          <w:spacing w:val="0"/>
          <w:kern w:val="2"/>
          <w:sz w:val="32"/>
          <w:szCs w:val="32"/>
          <w:highlight w:val="none"/>
          <w:u w:val="none"/>
          <w:lang w:bidi="ar-SA"/>
        </w:rPr>
        <w:t>个中层机构，其中教育教学单位</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9</w:t>
      </w:r>
      <w:r>
        <w:rPr>
          <w:rFonts w:hint="default" w:ascii="Times New Roman" w:hAnsi="Times New Roman" w:eastAsia="仿宋_GB2312" w:cs="Times New Roman"/>
          <w:i w:val="0"/>
          <w:iCs w:val="0"/>
          <w:caps w:val="0"/>
          <w:spacing w:val="0"/>
          <w:kern w:val="2"/>
          <w:sz w:val="32"/>
          <w:szCs w:val="32"/>
          <w:highlight w:val="none"/>
          <w:u w:val="none"/>
          <w:lang w:bidi="ar-SA"/>
        </w:rPr>
        <w:t>个（</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师范学院、</w:t>
      </w:r>
      <w:r>
        <w:rPr>
          <w:rFonts w:hint="default" w:ascii="Times New Roman" w:hAnsi="Times New Roman" w:eastAsia="仿宋_GB2312" w:cs="Times New Roman"/>
          <w:i w:val="0"/>
          <w:iCs w:val="0"/>
          <w:caps w:val="0"/>
          <w:spacing w:val="0"/>
          <w:kern w:val="2"/>
          <w:sz w:val="32"/>
          <w:szCs w:val="32"/>
          <w:highlight w:val="none"/>
          <w:u w:val="none"/>
          <w:lang w:bidi="ar-SA"/>
        </w:rPr>
        <w:t>智能制造与汽车工程学院、</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建筑</w:t>
      </w:r>
      <w:r>
        <w:rPr>
          <w:rFonts w:hint="default" w:ascii="Times New Roman" w:hAnsi="Times New Roman" w:eastAsia="仿宋_GB2312" w:cs="Times New Roman"/>
          <w:i w:val="0"/>
          <w:iCs w:val="0"/>
          <w:caps w:val="0"/>
          <w:spacing w:val="0"/>
          <w:kern w:val="2"/>
          <w:sz w:val="32"/>
          <w:szCs w:val="32"/>
          <w:highlight w:val="none"/>
          <w:u w:val="none"/>
          <w:lang w:bidi="ar-SA"/>
        </w:rPr>
        <w:t>工程学院、经济</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与旅游</w:t>
      </w:r>
      <w:r>
        <w:rPr>
          <w:rFonts w:hint="default" w:ascii="Times New Roman" w:hAnsi="Times New Roman" w:eastAsia="仿宋_GB2312" w:cs="Times New Roman"/>
          <w:i w:val="0"/>
          <w:iCs w:val="0"/>
          <w:caps w:val="0"/>
          <w:spacing w:val="0"/>
          <w:kern w:val="2"/>
          <w:sz w:val="32"/>
          <w:szCs w:val="32"/>
          <w:highlight w:val="none"/>
          <w:u w:val="none"/>
          <w:lang w:bidi="ar-SA"/>
        </w:rPr>
        <w:t>管理学院、电子与信息工程学院、医学院、艺术</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与设计</w:t>
      </w:r>
      <w:r>
        <w:rPr>
          <w:rFonts w:hint="default" w:ascii="Times New Roman" w:hAnsi="Times New Roman" w:eastAsia="仿宋_GB2312" w:cs="Times New Roman"/>
          <w:i w:val="0"/>
          <w:iCs w:val="0"/>
          <w:caps w:val="0"/>
          <w:spacing w:val="0"/>
          <w:kern w:val="2"/>
          <w:sz w:val="32"/>
          <w:szCs w:val="32"/>
          <w:highlight w:val="none"/>
          <w:u w:val="none"/>
          <w:lang w:bidi="ar-SA"/>
        </w:rPr>
        <w:t>学院、马克思主义学院、新材料与化学工程学院），教辅服务单位</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5</w:t>
      </w:r>
      <w:r>
        <w:rPr>
          <w:rFonts w:hint="default" w:ascii="Times New Roman" w:hAnsi="Times New Roman" w:eastAsia="仿宋_GB2312" w:cs="Times New Roman"/>
          <w:i w:val="0"/>
          <w:iCs w:val="0"/>
          <w:caps w:val="0"/>
          <w:spacing w:val="0"/>
          <w:kern w:val="2"/>
          <w:sz w:val="32"/>
          <w:szCs w:val="32"/>
          <w:highlight w:val="none"/>
          <w:u w:val="none"/>
          <w:lang w:bidi="ar-SA"/>
        </w:rPr>
        <w:t>个，管理服务部门</w:t>
      </w:r>
      <w:r>
        <w:rPr>
          <w:rFonts w:hint="eastAsia" w:ascii="Times New Roman" w:hAnsi="Times New Roman" w:eastAsia="仿宋_GB2312" w:cs="Times New Roman"/>
          <w:i w:val="0"/>
          <w:iCs w:val="0"/>
          <w:caps w:val="0"/>
          <w:spacing w:val="0"/>
          <w:kern w:val="2"/>
          <w:sz w:val="32"/>
          <w:szCs w:val="32"/>
          <w:highlight w:val="none"/>
          <w:u w:val="none"/>
          <w:lang w:val="en-US" w:eastAsia="zh-CN" w:bidi="ar-SA"/>
        </w:rPr>
        <w:t>20</w:t>
      </w:r>
      <w:r>
        <w:rPr>
          <w:rFonts w:hint="default" w:ascii="Times New Roman" w:hAnsi="Times New Roman" w:eastAsia="仿宋_GB2312" w:cs="Times New Roman"/>
          <w:i w:val="0"/>
          <w:iCs w:val="0"/>
          <w:caps w:val="0"/>
          <w:spacing w:val="0"/>
          <w:kern w:val="2"/>
          <w:sz w:val="32"/>
          <w:szCs w:val="32"/>
          <w:highlight w:val="none"/>
          <w:u w:val="none"/>
          <w:lang w:bidi="ar-SA"/>
        </w:rPr>
        <w:t>个；经济发展单位</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1</w:t>
      </w:r>
      <w:r>
        <w:rPr>
          <w:rFonts w:hint="default" w:ascii="Times New Roman" w:hAnsi="Times New Roman" w:eastAsia="仿宋_GB2312" w:cs="Times New Roman"/>
          <w:i w:val="0"/>
          <w:iCs w:val="0"/>
          <w:caps w:val="0"/>
          <w:spacing w:val="0"/>
          <w:kern w:val="2"/>
          <w:sz w:val="32"/>
          <w:szCs w:val="32"/>
          <w:highlight w:val="none"/>
          <w:u w:val="none"/>
          <w:lang w:bidi="ar-SA"/>
        </w:rPr>
        <w:t>个</w:t>
      </w:r>
      <w:r>
        <w:rPr>
          <w:rFonts w:hint="default" w:ascii="Times New Roman" w:hAnsi="Times New Roman" w:eastAsia="仿宋_GB2312" w:cs="Times New Roman"/>
          <w:i w:val="0"/>
          <w:iCs w:val="0"/>
          <w:caps w:val="0"/>
          <w:spacing w:val="0"/>
          <w:kern w:val="2"/>
          <w:sz w:val="32"/>
          <w:szCs w:val="32"/>
          <w:highlight w:val="none"/>
          <w:u w:val="none"/>
          <w:lang w:eastAsia="zh-CN" w:bidi="ar-SA"/>
        </w:rPr>
        <w:t>，</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为资产经营有限公司</w:t>
      </w:r>
      <w:r>
        <w:rPr>
          <w:rFonts w:hint="default" w:ascii="Times New Roman" w:hAnsi="Times New Roman" w:eastAsia="仿宋_GB2312" w:cs="Times New Roman"/>
          <w:i w:val="0"/>
          <w:iCs w:val="0"/>
          <w:caps w:val="0"/>
          <w:spacing w:val="0"/>
          <w:kern w:val="2"/>
          <w:sz w:val="32"/>
          <w:szCs w:val="32"/>
          <w:highlight w:val="none"/>
          <w:u w:val="none"/>
          <w:lang w:bidi="ar-SA"/>
        </w:rPr>
        <w:t>；广安技师学院。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t>第二部分 广安职业技术学院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t>2024年部门预算情况说明</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center"/>
        <w:rPr>
          <w:rFonts w:hint="eastAsia" w:ascii="Times New Roman" w:hAnsi="Times New Roman" w:eastAsia="仿宋_GB2312" w:cs="仿宋_GB2312"/>
          <w:i w:val="0"/>
          <w:caps w:val="0"/>
          <w:color w:val="333333"/>
          <w:spacing w:val="0"/>
          <w:sz w:val="32"/>
          <w:szCs w:val="32"/>
          <w:highlight w:val="none"/>
          <w:u w:val="none"/>
          <w:shd w:val="clear" w:color="auto" w:fill="auto"/>
          <w:lang w:val="en-US"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一</w:t>
      </w:r>
      <w:r>
        <w:rPr>
          <w:rFonts w:hint="default" w:ascii="Times New Roman" w:hAnsi="Times New Roman" w:eastAsia="黑体" w:cs="Times New Roman"/>
          <w:sz w:val="32"/>
          <w:szCs w:val="32"/>
          <w:highlight w:val="none"/>
          <w:u w:val="none"/>
        </w:rPr>
        <w:t>、收支</w:t>
      </w:r>
      <w:r>
        <w:rPr>
          <w:rFonts w:hint="default" w:ascii="Times New Roman" w:hAnsi="Times New Roman" w:eastAsia="黑体" w:cs="Times New Roman"/>
          <w:sz w:val="32"/>
          <w:szCs w:val="32"/>
          <w:highlight w:val="none"/>
          <w:u w:val="none"/>
          <w:lang w:eastAsia="zh-CN"/>
        </w:rPr>
        <w:t>预算情况</w:t>
      </w:r>
      <w:r>
        <w:rPr>
          <w:rFonts w:hint="eastAsia" w:ascii="Times New Roman" w:hAnsi="Times New Roman" w:eastAsia="黑体" w:cs="Times New Roman"/>
          <w:sz w:val="32"/>
          <w:szCs w:val="32"/>
          <w:highlight w:val="none"/>
          <w:u w:val="none"/>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按照综合预算的原则，</w:t>
      </w:r>
      <w:r>
        <w:rPr>
          <w:rFonts w:hint="default" w:ascii="Times New Roman" w:hAnsi="Times New Roman" w:eastAsia="仿宋_GB2312" w:cs="Times New Roman"/>
          <w:sz w:val="32"/>
          <w:szCs w:val="32"/>
          <w:highlight w:val="none"/>
          <w:u w:val="none"/>
          <w:lang w:eastAsia="zh-CN"/>
        </w:rPr>
        <w:t>广安职业技术学院</w:t>
      </w:r>
      <w:r>
        <w:rPr>
          <w:rFonts w:hint="default" w:ascii="Times New Roman" w:hAnsi="Times New Roman" w:eastAsia="仿宋_GB2312" w:cs="Times New Roman"/>
          <w:sz w:val="32"/>
          <w:szCs w:val="32"/>
          <w:highlight w:val="none"/>
          <w:u w:val="none"/>
        </w:rPr>
        <w:t>所有收入和支出均纳入部门预算管理。收入包括：一般公共预算拨款收入</w:t>
      </w:r>
      <w:r>
        <w:rPr>
          <w:rFonts w:hint="default" w:ascii="Times New Roman" w:hAnsi="Times New Roman" w:eastAsia="仿宋_GB2312" w:cs="Times New Roman"/>
          <w:sz w:val="32"/>
          <w:szCs w:val="32"/>
          <w:highlight w:val="none"/>
          <w:u w:val="none"/>
          <w:lang w:val="en-US" w:eastAsia="zh-CN"/>
        </w:rPr>
        <w:t>7048.57万元</w:t>
      </w:r>
      <w:r>
        <w:rPr>
          <w:rFonts w:hint="default" w:ascii="Times New Roman" w:hAnsi="Times New Roman" w:eastAsia="仿宋_GB2312" w:cs="Times New Roman"/>
          <w:sz w:val="32"/>
          <w:szCs w:val="32"/>
          <w:highlight w:val="none"/>
          <w:u w:val="none"/>
        </w:rPr>
        <w:t>；支出包括：教育支出</w:t>
      </w:r>
      <w:r>
        <w:rPr>
          <w:rFonts w:hint="default" w:ascii="Times New Roman" w:hAnsi="Times New Roman" w:eastAsia="仿宋_GB2312" w:cs="Times New Roman"/>
          <w:sz w:val="32"/>
          <w:szCs w:val="32"/>
          <w:highlight w:val="none"/>
          <w:u w:val="none"/>
          <w:lang w:val="en-US" w:eastAsia="zh-CN"/>
        </w:rPr>
        <w:t>5910.33万元、社会保障和就业支出826.17万元、卫生健康支出312.07万元。</w:t>
      </w: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收支预算</w:t>
      </w:r>
      <w:r>
        <w:rPr>
          <w:rFonts w:hint="default" w:ascii="Times New Roman" w:hAnsi="Times New Roman" w:eastAsia="仿宋_GB2312" w:cs="Times New Roman"/>
          <w:sz w:val="32"/>
          <w:szCs w:val="32"/>
          <w:highlight w:val="none"/>
          <w:u w:val="none"/>
          <w:lang w:eastAsia="zh-CN"/>
        </w:rPr>
        <w:t>总数</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比</w:t>
      </w:r>
      <w:r>
        <w:rPr>
          <w:rFonts w:hint="default" w:ascii="Times New Roman" w:hAnsi="Times New Roman" w:eastAsia="仿宋_GB2312" w:cs="Times New Roman"/>
          <w:sz w:val="32"/>
          <w:szCs w:val="32"/>
          <w:highlight w:val="none"/>
          <w:u w:val="none"/>
          <w:lang w:eastAsia="zh-CN"/>
        </w:rPr>
        <w:t>2023年</w:t>
      </w:r>
      <w:r>
        <w:rPr>
          <w:rFonts w:hint="default" w:ascii="Times New Roman" w:hAnsi="Times New Roman" w:eastAsia="仿宋_GB2312" w:cs="Times New Roman"/>
          <w:sz w:val="32"/>
          <w:szCs w:val="32"/>
          <w:highlight w:val="none"/>
          <w:u w:val="none"/>
        </w:rPr>
        <w:t>收支预算总数减少</w:t>
      </w:r>
      <w:r>
        <w:rPr>
          <w:rFonts w:hint="default" w:ascii="Times New Roman" w:hAnsi="Times New Roman" w:eastAsia="仿宋_GB2312" w:cs="Times New Roman"/>
          <w:sz w:val="32"/>
          <w:szCs w:val="32"/>
          <w:highlight w:val="none"/>
          <w:u w:val="none"/>
          <w:lang w:val="en-US" w:eastAsia="zh-CN"/>
        </w:rPr>
        <w:t>122.52</w:t>
      </w:r>
      <w:r>
        <w:rPr>
          <w:rFonts w:hint="default" w:ascii="Times New Roman" w:hAnsi="Times New Roman" w:eastAsia="仿宋_GB2312" w:cs="Times New Roman"/>
          <w:sz w:val="32"/>
          <w:szCs w:val="32"/>
          <w:highlight w:val="none"/>
          <w:u w:val="none"/>
        </w:rPr>
        <w:t>万元，主要原因是</w:t>
      </w:r>
      <w:r>
        <w:rPr>
          <w:rFonts w:hint="default" w:ascii="Times New Roman" w:hAnsi="Times New Roman" w:eastAsia="仿宋_GB2312" w:cs="Times New Roman"/>
          <w:sz w:val="32"/>
          <w:szCs w:val="32"/>
          <w:highlight w:val="none"/>
          <w:u w:val="none"/>
          <w:lang w:val="en-US" w:eastAsia="zh-CN"/>
        </w:rPr>
        <w:t>在职在编人数较上年初减少9人</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lang w:val="en-US" w:eastAsia="zh-CN"/>
        </w:rPr>
      </w:pPr>
      <w:r>
        <w:rPr>
          <w:rFonts w:hint="default" w:ascii="Times New Roman" w:hAnsi="Times New Roman" w:eastAsia="楷体_GB2312" w:cs="Times New Roman"/>
          <w:b/>
          <w:sz w:val="32"/>
          <w:szCs w:val="32"/>
          <w:highlight w:val="none"/>
          <w:u w:val="none"/>
          <w:lang w:val="en-US" w:eastAsia="zh-CN"/>
        </w:rPr>
        <w:t>（一）收入预算情况</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收入预算</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其中：</w:t>
      </w:r>
      <w:r>
        <w:rPr>
          <w:rFonts w:hint="default" w:ascii="Times New Roman" w:hAnsi="Times New Roman" w:eastAsia="仿宋_GB2312" w:cs="Times New Roman"/>
          <w:sz w:val="32"/>
          <w:szCs w:val="32"/>
          <w:highlight w:val="none"/>
          <w:u w:val="none"/>
        </w:rPr>
        <w:t>一般公共预算拨款收入</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万元，占</w:t>
      </w:r>
      <w:r>
        <w:rPr>
          <w:rFonts w:hint="default" w:ascii="Times New Roman" w:hAnsi="Times New Roman" w:eastAsia="仿宋_GB2312" w:cs="Times New Roman"/>
          <w:sz w:val="32"/>
          <w:szCs w:val="32"/>
          <w:highlight w:val="none"/>
          <w:u w:val="none"/>
          <w:lang w:val="en-US" w:eastAsia="zh-CN"/>
        </w:rPr>
        <w:t>100</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lang w:val="en-US" w:eastAsia="zh-CN"/>
        </w:rPr>
      </w:pPr>
      <w:r>
        <w:rPr>
          <w:rFonts w:hint="default" w:ascii="Times New Roman" w:hAnsi="Times New Roman" w:eastAsia="楷体_GB2312" w:cs="Times New Roman"/>
          <w:b/>
          <w:sz w:val="32"/>
          <w:szCs w:val="32"/>
          <w:highlight w:val="none"/>
          <w:u w:val="none"/>
          <w:lang w:val="en-US" w:eastAsia="zh-CN"/>
        </w:rPr>
        <w:t>（二）支出预算情况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支出预算</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万元，其中：基本支出</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万元，占</w:t>
      </w:r>
      <w:r>
        <w:rPr>
          <w:rFonts w:hint="default" w:ascii="Times New Roman" w:hAnsi="Times New Roman" w:eastAsia="仿宋_GB2312" w:cs="Times New Roman"/>
          <w:sz w:val="32"/>
          <w:szCs w:val="32"/>
          <w:highlight w:val="none"/>
          <w:u w:val="none"/>
          <w:lang w:val="en-US" w:eastAsia="zh-CN"/>
        </w:rPr>
        <w:t>100</w:t>
      </w:r>
      <w:r>
        <w:rPr>
          <w:rFonts w:hint="default" w:ascii="Times New Roman" w:hAnsi="Times New Roman" w:eastAsia="仿宋_GB2312" w:cs="Times New Roman"/>
          <w:sz w:val="32"/>
          <w:szCs w:val="32"/>
          <w:highlight w:val="none"/>
          <w:u w:val="none"/>
        </w:rPr>
        <w:t>%；项目支出</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二</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财政拨款收支</w:t>
      </w:r>
      <w:r>
        <w:rPr>
          <w:rFonts w:hint="default" w:ascii="Times New Roman" w:hAnsi="Times New Roman" w:eastAsia="黑体" w:cs="Times New Roman"/>
          <w:sz w:val="32"/>
          <w:szCs w:val="32"/>
          <w:highlight w:val="none"/>
          <w:u w:val="none"/>
          <w:lang w:eastAsia="zh-CN"/>
        </w:rPr>
        <w:t>预算情况</w:t>
      </w:r>
      <w:r>
        <w:rPr>
          <w:rFonts w:hint="eastAsia" w:ascii="Times New Roman" w:hAnsi="Times New Roman" w:eastAsia="黑体" w:cs="Times New Roman"/>
          <w:sz w:val="32"/>
          <w:szCs w:val="32"/>
          <w:highlight w:val="none"/>
          <w:u w:val="none"/>
          <w:lang w:eastAsia="zh-CN"/>
        </w:rPr>
        <w:t>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财政拨款收支预算</w:t>
      </w:r>
      <w:r>
        <w:rPr>
          <w:rFonts w:hint="default" w:ascii="Times New Roman" w:hAnsi="Times New Roman" w:eastAsia="仿宋_GB2312" w:cs="Times New Roman"/>
          <w:sz w:val="32"/>
          <w:szCs w:val="32"/>
          <w:highlight w:val="none"/>
          <w:u w:val="none"/>
          <w:lang w:eastAsia="zh-CN"/>
        </w:rPr>
        <w:t>总数</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万元,比</w:t>
      </w:r>
      <w:r>
        <w:rPr>
          <w:rFonts w:hint="default" w:ascii="Times New Roman" w:hAnsi="Times New Roman" w:eastAsia="仿宋_GB2312" w:cs="Times New Roman"/>
          <w:sz w:val="32"/>
          <w:szCs w:val="32"/>
          <w:highlight w:val="none"/>
          <w:u w:val="none"/>
          <w:lang w:eastAsia="zh-CN"/>
        </w:rPr>
        <w:t>2023年</w:t>
      </w:r>
      <w:r>
        <w:rPr>
          <w:rFonts w:hint="default" w:ascii="Times New Roman" w:hAnsi="Times New Roman" w:eastAsia="仿宋_GB2312" w:cs="Times New Roman"/>
          <w:sz w:val="32"/>
          <w:szCs w:val="32"/>
          <w:highlight w:val="none"/>
          <w:u w:val="none"/>
        </w:rPr>
        <w:t>财政拨款收支预算</w:t>
      </w:r>
      <w:r>
        <w:rPr>
          <w:rFonts w:hint="default" w:ascii="Times New Roman" w:hAnsi="Times New Roman" w:eastAsia="仿宋_GB2312" w:cs="Times New Roman"/>
          <w:sz w:val="32"/>
          <w:szCs w:val="32"/>
          <w:highlight w:val="none"/>
          <w:u w:val="none"/>
          <w:lang w:eastAsia="zh-CN"/>
        </w:rPr>
        <w:t>总数</w:t>
      </w:r>
      <w:r>
        <w:rPr>
          <w:rFonts w:hint="default" w:ascii="Times New Roman" w:hAnsi="Times New Roman" w:eastAsia="仿宋_GB2312" w:cs="Times New Roman"/>
          <w:sz w:val="32"/>
          <w:szCs w:val="32"/>
          <w:highlight w:val="none"/>
          <w:u w:val="none"/>
        </w:rPr>
        <w:t>减少</w:t>
      </w:r>
      <w:r>
        <w:rPr>
          <w:rFonts w:hint="default" w:ascii="Times New Roman" w:hAnsi="Times New Roman" w:eastAsia="仿宋_GB2312" w:cs="Times New Roman"/>
          <w:sz w:val="32"/>
          <w:szCs w:val="32"/>
          <w:highlight w:val="none"/>
          <w:u w:val="none"/>
          <w:lang w:val="en-US" w:eastAsia="zh-CN"/>
        </w:rPr>
        <w:t>122.52</w:t>
      </w:r>
      <w:r>
        <w:rPr>
          <w:rFonts w:hint="default" w:ascii="Times New Roman" w:hAnsi="Times New Roman" w:eastAsia="仿宋_GB2312" w:cs="Times New Roman"/>
          <w:sz w:val="32"/>
          <w:szCs w:val="32"/>
          <w:highlight w:val="none"/>
          <w:u w:val="none"/>
        </w:rPr>
        <w:t>万元，主要原因是</w:t>
      </w:r>
      <w:r>
        <w:rPr>
          <w:rFonts w:hint="default" w:ascii="Times New Roman" w:hAnsi="Times New Roman" w:eastAsia="仿宋_GB2312" w:cs="Times New Roman"/>
          <w:sz w:val="32"/>
          <w:szCs w:val="32"/>
          <w:highlight w:val="none"/>
          <w:u w:val="none"/>
          <w:lang w:val="en-US" w:eastAsia="zh-CN"/>
        </w:rPr>
        <w:t>在职在编人数较上年初减少9人</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收入包括：本年一般公共预算拨款收入</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万元；支出包括：教育支出</w:t>
      </w:r>
      <w:r>
        <w:rPr>
          <w:rFonts w:hint="default" w:ascii="Times New Roman" w:hAnsi="Times New Roman" w:eastAsia="仿宋_GB2312" w:cs="Times New Roman"/>
          <w:sz w:val="32"/>
          <w:szCs w:val="32"/>
          <w:highlight w:val="none"/>
          <w:u w:val="none"/>
          <w:lang w:val="en-US" w:eastAsia="zh-CN"/>
        </w:rPr>
        <w:t>5910.33万元、社会保障和就业支出826.17万元、卫生健康支出312.07万元。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三</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一般公共预算</w:t>
      </w:r>
      <w:r>
        <w:rPr>
          <w:rFonts w:hint="default" w:ascii="Times New Roman" w:hAnsi="Times New Roman" w:eastAsia="黑体" w:cs="Times New Roman"/>
          <w:sz w:val="32"/>
          <w:szCs w:val="32"/>
          <w:highlight w:val="none"/>
          <w:u w:val="none"/>
          <w:lang w:eastAsia="zh-CN"/>
        </w:rPr>
        <w:t>当年拨款情况</w:t>
      </w:r>
      <w:r>
        <w:rPr>
          <w:rFonts w:hint="eastAsia" w:ascii="Times New Roman" w:hAnsi="Times New Roman" w:eastAsia="黑体" w:cs="Times New Roman"/>
          <w:sz w:val="32"/>
          <w:szCs w:val="32"/>
          <w:highlight w:val="none"/>
          <w:u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（一）一般公共预算当年拨款规模变化情况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一般公共预算当年拨款</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万元，比</w:t>
      </w:r>
      <w:r>
        <w:rPr>
          <w:rFonts w:hint="default" w:ascii="Times New Roman" w:hAnsi="Times New Roman" w:eastAsia="仿宋_GB2312" w:cs="Times New Roman"/>
          <w:sz w:val="32"/>
          <w:szCs w:val="32"/>
          <w:highlight w:val="none"/>
          <w:u w:val="none"/>
          <w:lang w:eastAsia="zh-CN"/>
        </w:rPr>
        <w:t>2023年</w:t>
      </w:r>
      <w:r>
        <w:rPr>
          <w:rFonts w:hint="default" w:ascii="Times New Roman" w:hAnsi="Times New Roman" w:eastAsia="仿宋_GB2312" w:cs="Times New Roman"/>
          <w:sz w:val="32"/>
          <w:szCs w:val="32"/>
          <w:highlight w:val="none"/>
          <w:u w:val="none"/>
        </w:rPr>
        <w:t>预算数减少</w:t>
      </w:r>
      <w:r>
        <w:rPr>
          <w:rFonts w:hint="default" w:ascii="Times New Roman" w:hAnsi="Times New Roman" w:eastAsia="仿宋_GB2312" w:cs="Times New Roman"/>
          <w:sz w:val="32"/>
          <w:szCs w:val="32"/>
          <w:highlight w:val="none"/>
          <w:u w:val="none"/>
          <w:lang w:val="en-US" w:eastAsia="zh-CN"/>
        </w:rPr>
        <w:t>122.52</w:t>
      </w:r>
      <w:r>
        <w:rPr>
          <w:rFonts w:hint="default" w:ascii="Times New Roman" w:hAnsi="Times New Roman" w:eastAsia="仿宋_GB2312" w:cs="Times New Roman"/>
          <w:sz w:val="32"/>
          <w:szCs w:val="32"/>
          <w:highlight w:val="none"/>
          <w:u w:val="none"/>
        </w:rPr>
        <w:t>万元，主要原因是</w:t>
      </w:r>
      <w:r>
        <w:rPr>
          <w:rFonts w:hint="default" w:ascii="Times New Roman" w:hAnsi="Times New Roman" w:eastAsia="仿宋_GB2312" w:cs="Times New Roman"/>
          <w:sz w:val="32"/>
          <w:szCs w:val="32"/>
          <w:highlight w:val="none"/>
          <w:u w:val="none"/>
          <w:lang w:val="en-US" w:eastAsia="zh-CN"/>
        </w:rPr>
        <w:t>在职在编人数较上年初减少9人</w:t>
      </w:r>
      <w:r>
        <w:rPr>
          <w:rFonts w:hint="default" w:ascii="Times New Roman" w:hAnsi="Times New Roman" w:eastAsia="仿宋_GB2312" w:cs="Times New Roman"/>
          <w:sz w:val="32"/>
          <w:szCs w:val="32"/>
          <w:highlight w:val="none"/>
          <w:u w:val="none"/>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（二）一般公共预算当年拨款结构情况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教育支出</w:t>
      </w:r>
      <w:r>
        <w:rPr>
          <w:rFonts w:hint="default" w:ascii="Times New Roman" w:hAnsi="Times New Roman" w:eastAsia="仿宋_GB2312" w:cs="Times New Roman"/>
          <w:sz w:val="32"/>
          <w:szCs w:val="32"/>
          <w:highlight w:val="none"/>
          <w:u w:val="none"/>
          <w:lang w:val="en-US" w:eastAsia="zh-CN"/>
        </w:rPr>
        <w:t>5910.33万元，占83.85%；社会保障和就业支出826.17万元，占11.72%；卫生健康支出312.07万元，占4.43%。</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（三）一般公共预算当年拨款具体使用情况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教育支出（类）职业教育（款）高等职业教育（项）：202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年预算数为</w:t>
      </w:r>
      <w:r>
        <w:rPr>
          <w:rFonts w:hint="default" w:ascii="Times New Roman" w:hAnsi="Times New Roman" w:eastAsia="仿宋_GB2312" w:cs="Times New Roman"/>
          <w:sz w:val="32"/>
          <w:szCs w:val="32"/>
          <w:highlight w:val="none"/>
          <w:u w:val="none"/>
          <w:lang w:val="en-US" w:eastAsia="zh-CN"/>
        </w:rPr>
        <w:t>5910.33</w:t>
      </w:r>
      <w:r>
        <w:rPr>
          <w:rFonts w:hint="default" w:ascii="Times New Roman" w:hAnsi="Times New Roman" w:eastAsia="仿宋_GB2312" w:cs="Times New Roman"/>
          <w:sz w:val="32"/>
          <w:szCs w:val="32"/>
          <w:highlight w:val="none"/>
          <w:u w:val="none"/>
        </w:rPr>
        <w:t>万元，主要用于保障学校正常运转的支出，包括基本工资、津贴补贴、</w:t>
      </w:r>
      <w:r>
        <w:rPr>
          <w:rFonts w:hint="default" w:ascii="Times New Roman" w:hAnsi="Times New Roman" w:eastAsia="仿宋_GB2312" w:cs="Times New Roman"/>
          <w:sz w:val="32"/>
          <w:szCs w:val="32"/>
          <w:highlight w:val="none"/>
          <w:u w:val="none"/>
          <w:lang w:val="en-US" w:eastAsia="zh-CN"/>
        </w:rPr>
        <w:t>奖金、</w:t>
      </w:r>
      <w:r>
        <w:rPr>
          <w:rFonts w:hint="default" w:ascii="Times New Roman" w:hAnsi="Times New Roman" w:eastAsia="仿宋_GB2312" w:cs="Times New Roman"/>
          <w:sz w:val="32"/>
          <w:szCs w:val="32"/>
          <w:highlight w:val="none"/>
          <w:u w:val="none"/>
        </w:rPr>
        <w:t>绩效工资、其他社会保障缴费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生活补助、奖励金</w:t>
      </w:r>
      <w:r>
        <w:rPr>
          <w:rFonts w:hint="default" w:ascii="Times New Roman" w:hAnsi="Times New Roman" w:eastAsia="仿宋_GB2312" w:cs="Times New Roman"/>
          <w:sz w:val="32"/>
          <w:szCs w:val="32"/>
          <w:highlight w:val="none"/>
          <w:u w:val="none"/>
        </w:rPr>
        <w:t>等人员经费以及办公费、印刷费、水电费、</w:t>
      </w:r>
      <w:r>
        <w:rPr>
          <w:rFonts w:hint="default" w:ascii="Times New Roman" w:hAnsi="Times New Roman" w:eastAsia="仿宋_GB2312" w:cs="Times New Roman"/>
          <w:sz w:val="32"/>
          <w:szCs w:val="32"/>
          <w:highlight w:val="none"/>
          <w:u w:val="none"/>
          <w:lang w:val="en-US" w:eastAsia="zh-CN"/>
        </w:rPr>
        <w:t>物业管理费、</w:t>
      </w:r>
      <w:r>
        <w:rPr>
          <w:rFonts w:hint="default" w:ascii="Times New Roman" w:hAnsi="Times New Roman" w:eastAsia="仿宋_GB2312" w:cs="Times New Roman"/>
          <w:sz w:val="32"/>
          <w:szCs w:val="32"/>
          <w:highlight w:val="none"/>
          <w:u w:val="none"/>
        </w:rPr>
        <w:t>差旅费等日常公用经费。</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社会保障和就业支出（类）行政事业单位养老支出（款） 机关事业单位基本养老保险缴费支出（项）：202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年预算数为</w:t>
      </w:r>
      <w:r>
        <w:rPr>
          <w:rFonts w:hint="default" w:ascii="Times New Roman" w:hAnsi="Times New Roman" w:eastAsia="仿宋_GB2312" w:cs="Times New Roman"/>
          <w:sz w:val="32"/>
          <w:szCs w:val="32"/>
          <w:highlight w:val="none"/>
          <w:u w:val="none"/>
          <w:lang w:val="en-US" w:eastAsia="zh-CN"/>
        </w:rPr>
        <w:t>826.17</w:t>
      </w:r>
      <w:r>
        <w:rPr>
          <w:rFonts w:hint="default" w:ascii="Times New Roman" w:hAnsi="Times New Roman" w:eastAsia="仿宋_GB2312" w:cs="Times New Roman"/>
          <w:sz w:val="32"/>
          <w:szCs w:val="32"/>
          <w:highlight w:val="none"/>
          <w:u w:val="none"/>
        </w:rPr>
        <w:t>万元，主要用于学校按照规定标准为职工缴纳的基本养老保险费支出。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卫生健康支出（类）行政事业单位医疗（款） 事业单位医疗（项）：202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年预算数为</w:t>
      </w:r>
      <w:r>
        <w:rPr>
          <w:rFonts w:hint="default" w:ascii="Times New Roman" w:hAnsi="Times New Roman" w:eastAsia="仿宋_GB2312" w:cs="Times New Roman"/>
          <w:sz w:val="32"/>
          <w:szCs w:val="32"/>
          <w:highlight w:val="none"/>
          <w:u w:val="none"/>
          <w:lang w:val="en-US" w:eastAsia="zh-CN"/>
        </w:rPr>
        <w:t>228.82</w:t>
      </w:r>
      <w:r>
        <w:rPr>
          <w:rFonts w:hint="default" w:ascii="Times New Roman" w:hAnsi="Times New Roman" w:eastAsia="仿宋_GB2312" w:cs="Times New Roman"/>
          <w:sz w:val="32"/>
          <w:szCs w:val="32"/>
          <w:highlight w:val="none"/>
          <w:u w:val="none"/>
        </w:rPr>
        <w:t>万元，主要用于按规定由单位缴纳的基本医疗保险支出。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卫生健康支出（类）行政事业单位医疗（款） 公务员医疗补助（项）：202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rPr>
        <w:t>年预算数为</w:t>
      </w:r>
      <w:r>
        <w:rPr>
          <w:rFonts w:hint="default" w:ascii="Times New Roman" w:hAnsi="Times New Roman" w:eastAsia="仿宋_GB2312" w:cs="Times New Roman"/>
          <w:sz w:val="32"/>
          <w:szCs w:val="32"/>
          <w:highlight w:val="none"/>
          <w:u w:val="none"/>
          <w:lang w:val="en-US" w:eastAsia="zh-CN"/>
        </w:rPr>
        <w:t>83.25</w:t>
      </w:r>
      <w:r>
        <w:rPr>
          <w:rFonts w:hint="default" w:ascii="Times New Roman" w:hAnsi="Times New Roman" w:eastAsia="仿宋_GB2312" w:cs="Times New Roman"/>
          <w:sz w:val="32"/>
          <w:szCs w:val="32"/>
          <w:highlight w:val="none"/>
          <w:u w:val="none"/>
        </w:rPr>
        <w:t xml:space="preserve">万元，主要用于学校按照规定标准为职工缴纳的公务员医疗补助支出。 </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lang w:eastAsia="zh-CN"/>
        </w:rPr>
      </w:pPr>
      <w:r>
        <w:rPr>
          <w:rFonts w:hint="eastAsia" w:ascii="Times New Roman" w:hAnsi="Times New Roman" w:eastAsia="黑体" w:cs="Times New Roman"/>
          <w:sz w:val="32"/>
          <w:szCs w:val="32"/>
          <w:highlight w:val="none"/>
          <w:u w:val="none"/>
          <w:lang w:eastAsia="zh-CN"/>
        </w:rPr>
        <w:t>四</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一般公共预算基本支出</w:t>
      </w:r>
      <w:r>
        <w:rPr>
          <w:rFonts w:hint="default" w:ascii="Times New Roman" w:hAnsi="Times New Roman" w:eastAsia="黑体" w:cs="Times New Roman"/>
          <w:sz w:val="32"/>
          <w:szCs w:val="32"/>
          <w:highlight w:val="none"/>
          <w:u w:val="none"/>
          <w:lang w:eastAsia="zh-CN"/>
        </w:rPr>
        <w:t>情况说明</w:t>
      </w:r>
    </w:p>
    <w:p>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一般公共预算基本支出</w:t>
      </w:r>
      <w:r>
        <w:rPr>
          <w:rFonts w:hint="default" w:ascii="Times New Roman" w:hAnsi="Times New Roman" w:eastAsia="仿宋_GB2312" w:cs="Times New Roman"/>
          <w:sz w:val="32"/>
          <w:szCs w:val="32"/>
          <w:highlight w:val="none"/>
          <w:u w:val="none"/>
          <w:lang w:val="en-US" w:eastAsia="zh-CN"/>
        </w:rPr>
        <w:t>7048.57</w:t>
      </w:r>
      <w:r>
        <w:rPr>
          <w:rFonts w:hint="default" w:ascii="Times New Roman" w:hAnsi="Times New Roman" w:eastAsia="仿宋_GB2312" w:cs="Times New Roman"/>
          <w:sz w:val="32"/>
          <w:szCs w:val="32"/>
          <w:highlight w:val="none"/>
          <w:u w:val="none"/>
        </w:rPr>
        <w:t>万元，其中：</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rPr>
        <w:t>人员经费</w:t>
      </w:r>
      <w:r>
        <w:rPr>
          <w:rFonts w:hint="default" w:ascii="Times New Roman" w:hAnsi="Times New Roman" w:eastAsia="仿宋_GB2312" w:cs="Times New Roman"/>
          <w:sz w:val="32"/>
          <w:szCs w:val="32"/>
          <w:highlight w:val="none"/>
          <w:u w:val="none"/>
          <w:lang w:val="en-US" w:eastAsia="zh-CN"/>
        </w:rPr>
        <w:t>6376.67</w:t>
      </w:r>
      <w:r>
        <w:rPr>
          <w:rFonts w:hint="default" w:ascii="Times New Roman" w:hAnsi="Times New Roman" w:eastAsia="仿宋_GB2312" w:cs="Times New Roman"/>
          <w:sz w:val="32"/>
          <w:szCs w:val="32"/>
          <w:highlight w:val="none"/>
          <w:u w:val="none"/>
        </w:rPr>
        <w:t>万元，主要包括：基本工资、津贴补贴、</w:t>
      </w:r>
      <w:r>
        <w:rPr>
          <w:rFonts w:hint="default" w:ascii="Times New Roman" w:hAnsi="Times New Roman" w:eastAsia="仿宋_GB2312" w:cs="Times New Roman"/>
          <w:sz w:val="32"/>
          <w:szCs w:val="32"/>
          <w:highlight w:val="none"/>
          <w:u w:val="none"/>
          <w:lang w:val="en-US" w:eastAsia="zh-CN"/>
        </w:rPr>
        <w:t>奖金、</w:t>
      </w:r>
      <w:r>
        <w:rPr>
          <w:rFonts w:hint="default" w:ascii="Times New Roman" w:hAnsi="Times New Roman" w:eastAsia="仿宋_GB2312" w:cs="Times New Roman"/>
          <w:sz w:val="32"/>
          <w:szCs w:val="32"/>
          <w:highlight w:val="none"/>
          <w:u w:val="none"/>
        </w:rPr>
        <w:t>绩效工资、 机关事业单位基本养老保险缴费支出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事业单位医疗、公务员医疗补助、</w:t>
      </w:r>
      <w:r>
        <w:rPr>
          <w:rFonts w:hint="default" w:ascii="Times New Roman" w:hAnsi="Times New Roman" w:eastAsia="仿宋_GB2312" w:cs="Times New Roman"/>
          <w:sz w:val="32"/>
          <w:szCs w:val="32"/>
          <w:highlight w:val="none"/>
          <w:u w:val="none"/>
        </w:rPr>
        <w:t>其他社会保障缴费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其他交通费用</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生活补助、奖励金等。</w:t>
      </w:r>
    </w:p>
    <w:p>
      <w:pPr>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公用经费</w:t>
      </w:r>
      <w:r>
        <w:rPr>
          <w:rFonts w:hint="default" w:ascii="Times New Roman" w:hAnsi="Times New Roman" w:eastAsia="仿宋_GB2312" w:cs="Times New Roman"/>
          <w:sz w:val="32"/>
          <w:szCs w:val="32"/>
          <w:highlight w:val="none"/>
          <w:u w:val="none"/>
          <w:lang w:val="en-US" w:eastAsia="zh-CN"/>
        </w:rPr>
        <w:t>671.9</w:t>
      </w:r>
      <w:r>
        <w:rPr>
          <w:rFonts w:hint="default" w:ascii="Times New Roman" w:hAnsi="Times New Roman" w:eastAsia="仿宋_GB2312" w:cs="Times New Roman"/>
          <w:sz w:val="32"/>
          <w:szCs w:val="32"/>
          <w:highlight w:val="none"/>
          <w:u w:val="none"/>
        </w:rPr>
        <w:t>万元，主要包括：</w:t>
      </w:r>
      <w:r>
        <w:rPr>
          <w:rFonts w:hint="default" w:ascii="Times New Roman" w:hAnsi="Times New Roman" w:eastAsia="仿宋_GB2312" w:cs="Times New Roman"/>
          <w:i w:val="0"/>
          <w:iCs w:val="0"/>
          <w:caps w:val="0"/>
          <w:spacing w:val="0"/>
          <w:sz w:val="32"/>
          <w:szCs w:val="32"/>
          <w:highlight w:val="none"/>
          <w:u w:val="none"/>
        </w:rPr>
        <w:t>办公费、印刷费、手续费、水费、电费、邮电费、差旅费</w:t>
      </w:r>
      <w:r>
        <w:rPr>
          <w:rFonts w:hint="default" w:ascii="Times New Roman" w:hAnsi="Times New Roman" w:eastAsia="仿宋_GB2312" w:cs="Times New Roman"/>
          <w:i w:val="0"/>
          <w:iCs w:val="0"/>
          <w:caps w:val="0"/>
          <w:spacing w:val="0"/>
          <w:sz w:val="32"/>
          <w:szCs w:val="32"/>
          <w:highlight w:val="none"/>
          <w:u w:val="none"/>
          <w:lang w:eastAsia="zh-CN"/>
        </w:rPr>
        <w:t>、</w:t>
      </w:r>
      <w:r>
        <w:rPr>
          <w:rFonts w:hint="default" w:ascii="Times New Roman" w:hAnsi="Times New Roman" w:eastAsia="仿宋_GB2312" w:cs="Times New Roman"/>
          <w:i w:val="0"/>
          <w:iCs w:val="0"/>
          <w:caps w:val="0"/>
          <w:spacing w:val="0"/>
          <w:sz w:val="32"/>
          <w:szCs w:val="32"/>
          <w:highlight w:val="none"/>
          <w:u w:val="none"/>
          <w:lang w:val="en-US" w:eastAsia="zh-CN"/>
        </w:rPr>
        <w:t>维修（护）费、公务接待费、会议费、培训费、工会经费、福利费、</w:t>
      </w:r>
      <w:r>
        <w:rPr>
          <w:rFonts w:hint="default" w:ascii="Times New Roman" w:hAnsi="Times New Roman" w:eastAsia="仿宋_GB2312" w:cs="Times New Roman"/>
          <w:sz w:val="32"/>
          <w:szCs w:val="32"/>
          <w:highlight w:val="none"/>
          <w:u w:val="none"/>
        </w:rPr>
        <w:t>公务用车运行维护费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其他商品和服务支出</w:t>
      </w:r>
      <w:r>
        <w:rPr>
          <w:rFonts w:hint="default" w:ascii="Times New Roman" w:hAnsi="Times New Roman" w:eastAsia="仿宋_GB2312" w:cs="Times New Roman"/>
          <w:sz w:val="32"/>
          <w:szCs w:val="32"/>
          <w:highlight w:val="none"/>
          <w:u w:val="none"/>
          <w:lang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五</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“三公”经费财政拨款预算安排情况说明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“三公”经费财政拨款预算数</w:t>
      </w:r>
      <w:r>
        <w:rPr>
          <w:rFonts w:hint="default" w:ascii="Times New Roman" w:hAnsi="Times New Roman" w:eastAsia="仿宋_GB2312" w:cs="Times New Roman"/>
          <w:sz w:val="32"/>
          <w:szCs w:val="32"/>
          <w:highlight w:val="none"/>
          <w:u w:val="none"/>
          <w:lang w:val="en-US" w:eastAsia="zh-CN"/>
        </w:rPr>
        <w:t>4.5</w:t>
      </w:r>
      <w:r>
        <w:rPr>
          <w:rFonts w:hint="default" w:ascii="Times New Roman" w:hAnsi="Times New Roman" w:eastAsia="仿宋_GB2312" w:cs="Times New Roman"/>
          <w:sz w:val="32"/>
          <w:szCs w:val="32"/>
          <w:highlight w:val="none"/>
          <w:u w:val="none"/>
        </w:rPr>
        <w:t>万元，其中：公务接待费</w:t>
      </w:r>
      <w:r>
        <w:rPr>
          <w:rFonts w:hint="default" w:ascii="Times New Roman" w:hAnsi="Times New Roman" w:eastAsia="仿宋_GB2312" w:cs="Times New Roman"/>
          <w:sz w:val="32"/>
          <w:szCs w:val="32"/>
          <w:highlight w:val="none"/>
          <w:u w:val="none"/>
          <w:lang w:val="en-US" w:eastAsia="zh-CN"/>
        </w:rPr>
        <w:t>1.64</w:t>
      </w:r>
      <w:r>
        <w:rPr>
          <w:rFonts w:hint="default" w:ascii="Times New Roman" w:hAnsi="Times New Roman" w:eastAsia="仿宋_GB2312" w:cs="Times New Roman"/>
          <w:sz w:val="32"/>
          <w:szCs w:val="32"/>
          <w:highlight w:val="none"/>
          <w:u w:val="none"/>
        </w:rPr>
        <w:t>万元，公务用车购置及运行维护费</w:t>
      </w:r>
      <w:r>
        <w:rPr>
          <w:rFonts w:hint="default" w:ascii="Times New Roman" w:hAnsi="Times New Roman" w:eastAsia="仿宋_GB2312" w:cs="Times New Roman"/>
          <w:sz w:val="32"/>
          <w:szCs w:val="32"/>
          <w:highlight w:val="none"/>
          <w:u w:val="none"/>
          <w:lang w:val="en-US" w:eastAsia="zh-CN"/>
        </w:rPr>
        <w:t>2.86</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highlight w:val="none"/>
          <w:u w:val="none"/>
          <w:lang w:eastAsia="zh-CN"/>
        </w:rPr>
        <w:t>，因公出国（境）经费</w:t>
      </w:r>
      <w:r>
        <w:rPr>
          <w:rFonts w:hint="default"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万元</w:t>
      </w:r>
      <w:r>
        <w:rPr>
          <w:rFonts w:hint="default" w:ascii="Times New Roman" w:hAnsi="Times New Roman" w:eastAsia="仿宋_GB2312" w:cs="Times New Roman"/>
          <w:sz w:val="32"/>
          <w:szCs w:val="32"/>
          <w:highlight w:val="none"/>
          <w:u w:val="none"/>
          <w:lang w:eastAsia="zh-CN"/>
        </w:rPr>
        <w:t>。</w:t>
      </w:r>
    </w:p>
    <w:p>
      <w:pPr>
        <w:numPr>
          <w:ilvl w:val="0"/>
          <w:numId w:val="1"/>
        </w:numPr>
        <w:suppressAutoHyphens/>
        <w:bidi w:val="0"/>
        <w:spacing w:line="580" w:lineRule="exact"/>
        <w:ind w:firstLine="643" w:firstLineChars="200"/>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因公出国（境）经费与</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p>
    <w:p>
      <w:pPr>
        <w:numPr>
          <w:ilvl w:val="-1"/>
          <w:numId w:val="0"/>
        </w:numPr>
        <w:spacing w:line="580" w:lineRule="exact"/>
        <w:ind w:firstLine="643" w:firstLineChars="200"/>
        <w:rPr>
          <w:rFonts w:hint="default" w:ascii="Times New Roman" w:hAnsi="Times New Roman" w:eastAsia="仿宋_GB2312" w:cs="Times New Roman"/>
          <w:i w:val="0"/>
          <w:iCs w:val="0"/>
          <w:caps w:val="0"/>
          <w:spacing w:val="0"/>
          <w:kern w:val="2"/>
          <w:sz w:val="32"/>
          <w:szCs w:val="32"/>
          <w:highlight w:val="none"/>
          <w:u w:val="none"/>
          <w:lang w:bidi="ar-SA"/>
        </w:rPr>
      </w:pPr>
      <w:r>
        <w:rPr>
          <w:rFonts w:hint="eastAsia" w:ascii="Times New Roman" w:hAnsi="Times New Roman" w:eastAsia="楷体_GB2312" w:cs="Times New Roman"/>
          <w:b/>
          <w:sz w:val="32"/>
          <w:szCs w:val="32"/>
          <w:highlight w:val="none"/>
          <w:u w:val="none"/>
          <w:lang w:eastAsia="zh-CN"/>
        </w:rPr>
        <w:t>（</w:t>
      </w:r>
      <w:r>
        <w:rPr>
          <w:rFonts w:hint="eastAsia" w:ascii="Times New Roman" w:hAnsi="Times New Roman" w:eastAsia="楷体_GB2312" w:cs="Times New Roman"/>
          <w:b/>
          <w:sz w:val="32"/>
          <w:szCs w:val="32"/>
          <w:highlight w:val="none"/>
          <w:u w:val="none"/>
          <w:lang w:val="en-US" w:eastAsia="zh-CN"/>
        </w:rPr>
        <w:t>二</w:t>
      </w:r>
      <w:r>
        <w:rPr>
          <w:rFonts w:hint="eastAsia" w:ascii="Times New Roman" w:hAnsi="Times New Roman" w:eastAsia="楷体_GB2312" w:cs="Times New Roman"/>
          <w:b/>
          <w:sz w:val="32"/>
          <w:szCs w:val="32"/>
          <w:highlight w:val="none"/>
          <w:u w:val="none"/>
          <w:lang w:eastAsia="zh-CN"/>
        </w:rPr>
        <w:t>）</w:t>
      </w:r>
      <w:r>
        <w:rPr>
          <w:rFonts w:hint="default" w:ascii="Times New Roman" w:hAnsi="Times New Roman" w:eastAsia="楷体_GB2312" w:cs="Times New Roman"/>
          <w:b/>
          <w:sz w:val="32"/>
          <w:szCs w:val="32"/>
          <w:highlight w:val="none"/>
          <w:u w:val="none"/>
        </w:rPr>
        <w:t>公务接待费</w:t>
      </w:r>
      <w:r>
        <w:rPr>
          <w:rFonts w:hint="default" w:ascii="Times New Roman" w:hAnsi="Times New Roman" w:eastAsia="楷体_GB2312" w:cs="Times New Roman"/>
          <w:b/>
          <w:sz w:val="32"/>
          <w:szCs w:val="32"/>
          <w:highlight w:val="none"/>
          <w:u w:val="none"/>
          <w:lang w:val="en-US" w:eastAsia="zh-CN"/>
        </w:rPr>
        <w:t>与</w:t>
      </w:r>
      <w:r>
        <w:rPr>
          <w:rFonts w:hint="default" w:ascii="Times New Roman" w:hAnsi="Times New Roman" w:eastAsia="楷体_GB2312" w:cs="Times New Roman"/>
          <w:b/>
          <w:sz w:val="32"/>
          <w:szCs w:val="32"/>
          <w:highlight w:val="none"/>
          <w:u w:val="none"/>
          <w:lang w:eastAsia="zh-CN"/>
        </w:rPr>
        <w:t>2023年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仿宋_GB2312" w:cs="Times New Roman"/>
          <w:kern w:val="2"/>
          <w:sz w:val="32"/>
          <w:szCs w:val="32"/>
          <w:highlight w:val="none"/>
          <w:u w:val="none"/>
          <w:lang w:eastAsia="zh-CN" w:bidi="ar-SA"/>
        </w:rPr>
        <w:t>2024年</w:t>
      </w:r>
      <w:r>
        <w:rPr>
          <w:rFonts w:hint="default" w:ascii="Times New Roman" w:hAnsi="Times New Roman" w:eastAsia="仿宋_GB2312" w:cs="Times New Roman"/>
          <w:kern w:val="2"/>
          <w:sz w:val="32"/>
          <w:szCs w:val="32"/>
          <w:highlight w:val="none"/>
          <w:u w:val="none"/>
          <w:lang w:bidi="ar-SA"/>
        </w:rPr>
        <w:t>公务接待费计划用于</w:t>
      </w:r>
      <w:r>
        <w:rPr>
          <w:rFonts w:hint="default" w:ascii="Times New Roman" w:hAnsi="Times New Roman" w:eastAsia="仿宋_GB2312" w:cs="Times New Roman"/>
          <w:i w:val="0"/>
          <w:iCs w:val="0"/>
          <w:caps w:val="0"/>
          <w:spacing w:val="0"/>
          <w:kern w:val="2"/>
          <w:sz w:val="32"/>
          <w:szCs w:val="32"/>
          <w:highlight w:val="none"/>
          <w:u w:val="none"/>
          <w:lang w:bidi="ar-SA"/>
        </w:rPr>
        <w:t>市内外考察学习、执行公务、学习交流、请示汇报等公务活动的交通费、餐费等方面开支。</w:t>
      </w:r>
    </w:p>
    <w:p>
      <w:pPr>
        <w:numPr>
          <w:ilvl w:val="-1"/>
          <w:numId w:val="0"/>
        </w:numPr>
        <w:spacing w:line="580" w:lineRule="exact"/>
        <w:ind w:firstLine="643" w:firstLineChars="20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楷体_GB2312" w:cs="Times New Roman"/>
          <w:b/>
          <w:sz w:val="32"/>
          <w:szCs w:val="32"/>
          <w:highlight w:val="none"/>
          <w:u w:val="none"/>
        </w:rPr>
        <w:t>（</w:t>
      </w:r>
      <w:r>
        <w:rPr>
          <w:rFonts w:hint="default" w:ascii="Times New Roman" w:hAnsi="Times New Roman" w:eastAsia="楷体_GB2312" w:cs="Times New Roman"/>
          <w:b/>
          <w:sz w:val="32"/>
          <w:szCs w:val="32"/>
          <w:highlight w:val="none"/>
          <w:u w:val="none"/>
          <w:lang w:eastAsia="zh-CN"/>
        </w:rPr>
        <w:t>三</w:t>
      </w:r>
      <w:r>
        <w:rPr>
          <w:rFonts w:hint="default" w:ascii="Times New Roman" w:hAnsi="Times New Roman" w:eastAsia="楷体_GB2312" w:cs="Times New Roman"/>
          <w:b/>
          <w:sz w:val="32"/>
          <w:szCs w:val="32"/>
          <w:highlight w:val="none"/>
          <w:u w:val="none"/>
        </w:rPr>
        <w:t>）公务用车购置及运行维护费较</w:t>
      </w:r>
      <w:r>
        <w:rPr>
          <w:rFonts w:hint="eastAsia" w:ascii="Times New Roman" w:hAnsi="Times New Roman" w:eastAsia="楷体_GB2312" w:cs="Times New Roman"/>
          <w:b/>
          <w:sz w:val="32"/>
          <w:szCs w:val="32"/>
          <w:highlight w:val="none"/>
          <w:u w:val="none"/>
          <w:lang w:eastAsia="zh-CN"/>
        </w:rPr>
        <w:t>2023</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预算下降</w:t>
      </w:r>
      <w:r>
        <w:rPr>
          <w:rFonts w:hint="eastAsia" w:ascii="Times New Roman" w:hAnsi="Times New Roman" w:eastAsia="仿宋_GB2312" w:cs="Times New Roman"/>
          <w:b/>
          <w:sz w:val="32"/>
          <w:szCs w:val="32"/>
          <w:highlight w:val="none"/>
          <w:u w:val="none"/>
          <w:lang w:val="en-US" w:eastAsia="zh-CN"/>
        </w:rPr>
        <w:t>0.35</w:t>
      </w:r>
      <w:r>
        <w:rPr>
          <w:rFonts w:hint="default" w:ascii="Times New Roman" w:hAnsi="Times New Roman" w:eastAsia="楷体_GB2312" w:cs="Times New Roman"/>
          <w:b/>
          <w:sz w:val="32"/>
          <w:szCs w:val="32"/>
          <w:highlight w:val="none"/>
          <w:u w:val="none"/>
        </w:rPr>
        <w:t>%。</w:t>
      </w:r>
      <w:r>
        <w:rPr>
          <w:rFonts w:hint="default" w:ascii="Times New Roman" w:hAnsi="Times New Roman" w:eastAsia="仿宋_GB2312" w:cs="Times New Roman"/>
          <w:sz w:val="32"/>
          <w:szCs w:val="32"/>
          <w:highlight w:val="none"/>
          <w:u w:val="none"/>
        </w:rPr>
        <w:t>主要原因是</w:t>
      </w:r>
      <w:r>
        <w:rPr>
          <w:rFonts w:hint="default" w:ascii="Times New Roman" w:hAnsi="Times New Roman" w:eastAsia="仿宋_GB2312" w:cs="Times New Roman"/>
          <w:sz w:val="32"/>
          <w:szCs w:val="32"/>
          <w:highlight w:val="none"/>
          <w:u w:val="none"/>
          <w:lang w:val="en-US" w:eastAsia="zh-CN"/>
        </w:rPr>
        <w:t>根据财政规定公务用车运行维护费从上年1.435万元/辆压减到1.43万元/辆。本单位共2辆公务用车，公务用车购置及运行维护费总额较上年降低0.01万元。</w:t>
      </w:r>
    </w:p>
    <w:p>
      <w:pPr>
        <w:suppressAutoHyphens/>
        <w:bidi w:val="0"/>
        <w:spacing w:line="580" w:lineRule="exact"/>
        <w:ind w:firstLine="64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单位现有公务用车</w:t>
      </w:r>
      <w:r>
        <w:rPr>
          <w:rFonts w:hint="default"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辆，其中：轿车</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辆，大型客车</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辆。</w:t>
      </w:r>
    </w:p>
    <w:p>
      <w:pPr>
        <w:suppressAutoHyphens/>
        <w:bidi w:val="0"/>
        <w:spacing w:line="580" w:lineRule="exact"/>
        <w:ind w:firstLine="64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eastAsia="zh-CN"/>
        </w:rPr>
        <w:t>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lang w:eastAsia="zh-CN"/>
        </w:rPr>
        <w:t>年安排公务用车购置费0万元。</w:t>
      </w:r>
    </w:p>
    <w:p>
      <w:pPr>
        <w:suppressAutoHyphens/>
        <w:bidi w:val="0"/>
        <w:spacing w:line="580" w:lineRule="exact"/>
        <w:ind w:firstLine="64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202</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lang w:eastAsia="zh-CN"/>
        </w:rPr>
        <w:t>年安排公务用车运行维护费2.8</w:t>
      </w:r>
      <w:r>
        <w:rPr>
          <w:rFonts w:hint="default" w:ascii="Times New Roman" w:hAnsi="Times New Roman" w:eastAsia="仿宋_GB2312" w:cs="Times New Roman"/>
          <w:sz w:val="32"/>
          <w:szCs w:val="32"/>
          <w:highlight w:val="none"/>
          <w:u w:val="none"/>
          <w:lang w:val="en-US" w:eastAsia="zh-CN"/>
        </w:rPr>
        <w:t>6</w:t>
      </w:r>
      <w:r>
        <w:rPr>
          <w:rFonts w:hint="default" w:ascii="Times New Roman" w:hAnsi="Times New Roman" w:eastAsia="仿宋_GB2312" w:cs="Times New Roman"/>
          <w:sz w:val="32"/>
          <w:szCs w:val="32"/>
          <w:highlight w:val="none"/>
          <w:u w:val="none"/>
          <w:lang w:eastAsia="zh-CN"/>
        </w:rPr>
        <w:t>万元，此项费用主要用于学校公务用车燃料费、维修费、过路过桥费、保险费等支出，主要保障学校日常公务出行和应急处置等公务活动。</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六</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政府性基金预算支出</w:t>
      </w:r>
      <w:r>
        <w:rPr>
          <w:rFonts w:hint="default" w:ascii="Times New Roman" w:hAnsi="Times New Roman" w:eastAsia="黑体" w:cs="Times New Roman"/>
          <w:sz w:val="32"/>
          <w:szCs w:val="32"/>
          <w:highlight w:val="none"/>
          <w:u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lang w:val="en-US" w:eastAsia="zh-CN"/>
        </w:rPr>
        <w:t>初</w:t>
      </w:r>
      <w:r>
        <w:rPr>
          <w:rFonts w:hint="default" w:ascii="Times New Roman" w:hAnsi="Times New Roman" w:eastAsia="仿宋_GB2312" w:cs="Times New Roman"/>
          <w:sz w:val="32"/>
          <w:szCs w:val="32"/>
          <w:highlight w:val="none"/>
          <w:u w:val="none"/>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lang w:eastAsia="zh-CN"/>
        </w:rPr>
      </w:pPr>
      <w:r>
        <w:rPr>
          <w:rFonts w:hint="eastAsia" w:ascii="Times New Roman" w:hAnsi="Times New Roman" w:eastAsia="黑体" w:cs="Times New Roman"/>
          <w:sz w:val="32"/>
          <w:szCs w:val="32"/>
          <w:highlight w:val="none"/>
          <w:u w:val="none"/>
          <w:lang w:eastAsia="zh-CN"/>
        </w:rPr>
        <w:t>七</w:t>
      </w:r>
      <w:r>
        <w:rPr>
          <w:rFonts w:hint="default" w:ascii="Times New Roman" w:hAnsi="Times New Roman" w:eastAsia="黑体" w:cs="Times New Roman"/>
          <w:sz w:val="32"/>
          <w:szCs w:val="32"/>
          <w:highlight w:val="none"/>
          <w:u w:val="none"/>
        </w:rPr>
        <w:t>、国有资本经营预算</w:t>
      </w:r>
      <w:r>
        <w:rPr>
          <w:rFonts w:hint="default" w:ascii="Times New Roman" w:hAnsi="Times New Roman" w:eastAsia="黑体" w:cs="Times New Roman"/>
          <w:sz w:val="32"/>
          <w:szCs w:val="32"/>
          <w:highlight w:val="none"/>
          <w:u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u w:val="none"/>
        </w:rPr>
      </w:pPr>
      <w:r>
        <w:rPr>
          <w:rFonts w:hint="eastAsia" w:ascii="Times New Roman" w:hAnsi="Times New Roman" w:eastAsia="黑体" w:cs="Times New Roman"/>
          <w:sz w:val="32"/>
          <w:szCs w:val="32"/>
          <w:highlight w:val="none"/>
          <w:u w:val="none"/>
          <w:lang w:eastAsia="zh-CN"/>
        </w:rPr>
        <w:t>八</w:t>
      </w:r>
      <w:r>
        <w:rPr>
          <w:rFonts w:hint="default" w:ascii="Times New Roman" w:hAnsi="Times New Roman" w:eastAsia="黑体" w:cs="Times New Roman"/>
          <w:sz w:val="32"/>
          <w:szCs w:val="32"/>
          <w:highlight w:val="none"/>
          <w:u w:val="none"/>
          <w:lang w:eastAsia="zh-CN"/>
        </w:rPr>
        <w:t>、</w:t>
      </w:r>
      <w:r>
        <w:rPr>
          <w:rFonts w:hint="default" w:ascii="Times New Roman" w:hAnsi="Times New Roman" w:eastAsia="黑体" w:cs="Times New Roman"/>
          <w:sz w:val="32"/>
          <w:szCs w:val="32"/>
          <w:highlight w:val="none"/>
          <w:u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lang w:eastAsia="zh-CN"/>
        </w:rPr>
      </w:pPr>
      <w:r>
        <w:rPr>
          <w:rFonts w:hint="default" w:ascii="Times New Roman" w:hAnsi="Times New Roman" w:eastAsia="楷体_GB2312" w:cs="Times New Roman"/>
          <w:b/>
          <w:sz w:val="32"/>
          <w:szCs w:val="32"/>
          <w:highlight w:val="none"/>
          <w:u w:val="none"/>
        </w:rPr>
        <w:t>（一）机关运行经费</w:t>
      </w:r>
      <w:r>
        <w:rPr>
          <w:rFonts w:hint="default" w:ascii="Times New Roman" w:hAnsi="Times New Roman" w:eastAsia="楷体_GB2312" w:cs="Times New Roman"/>
          <w:b/>
          <w:sz w:val="32"/>
          <w:szCs w:val="32"/>
          <w:highlight w:val="none"/>
          <w:u w:val="none"/>
          <w:lang w:eastAsia="zh-CN"/>
        </w:rPr>
        <w:t>情况</w:t>
      </w:r>
    </w:p>
    <w:p>
      <w:pPr>
        <w:suppressAutoHyphens/>
        <w:bidi w:val="0"/>
        <w:spacing w:line="580" w:lineRule="exact"/>
        <w:ind w:firstLine="64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本部门为事业单位，按规定未使用机关运行的相关科目。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u w:val="none"/>
        </w:rPr>
      </w:pPr>
      <w:r>
        <w:rPr>
          <w:rFonts w:hint="default" w:ascii="Times New Roman" w:hAnsi="Times New Roman" w:eastAsia="仿宋_GB2312" w:cs="Times New Roman"/>
          <w:sz w:val="32"/>
          <w:szCs w:val="32"/>
          <w:highlight w:val="none"/>
          <w:u w:val="none"/>
          <w:lang w:eastAsia="zh-CN"/>
        </w:rPr>
        <w:t>广安职业技术学院2024年</w:t>
      </w:r>
      <w:r>
        <w:rPr>
          <w:rFonts w:hint="default" w:ascii="Times New Roman" w:hAnsi="Times New Roman" w:eastAsia="仿宋_GB2312" w:cs="Times New Roman"/>
          <w:sz w:val="32"/>
          <w:szCs w:val="32"/>
          <w:highlight w:val="none"/>
          <w:u w:val="none"/>
          <w:lang w:val="en-US" w:eastAsia="zh-CN"/>
        </w:rPr>
        <w:t>初</w:t>
      </w:r>
      <w:r>
        <w:rPr>
          <w:rFonts w:hint="default" w:ascii="Times New Roman" w:hAnsi="Times New Roman" w:eastAsia="仿宋_GB2312" w:cs="Times New Roman"/>
          <w:sz w:val="32"/>
          <w:szCs w:val="32"/>
          <w:highlight w:val="none"/>
          <w:u w:val="none"/>
        </w:rPr>
        <w:t>未安排政府采购预算。</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rPr>
      </w:pPr>
      <w:r>
        <w:rPr>
          <w:rFonts w:hint="default" w:ascii="Times New Roman" w:hAnsi="Times New Roman" w:eastAsia="楷体_GB2312" w:cs="Times New Roman"/>
          <w:b/>
          <w:sz w:val="32"/>
          <w:szCs w:val="32"/>
          <w:highlight w:val="none"/>
          <w:u w:val="none"/>
        </w:rPr>
        <w:t>（三）国有资产占有使用情况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40" w:lineRule="atLeast"/>
        <w:ind w:right="0" w:firstLine="640" w:firstLineChars="200"/>
        <w:rPr>
          <w:rFonts w:hint="default" w:ascii="Times New Roman" w:hAnsi="Times New Roman" w:eastAsia="仿宋_GB2312" w:cs="Times New Roman"/>
          <w:i w:val="0"/>
          <w:iCs w:val="0"/>
          <w:caps w:val="0"/>
          <w:spacing w:val="0"/>
          <w:kern w:val="2"/>
          <w:sz w:val="32"/>
          <w:szCs w:val="32"/>
          <w:highlight w:val="none"/>
          <w:u w:val="none"/>
          <w:lang w:eastAsia="zh-CN" w:bidi="ar-SA"/>
        </w:rPr>
      </w:pPr>
      <w:r>
        <w:rPr>
          <w:rFonts w:hint="default" w:ascii="Times New Roman" w:hAnsi="Times New Roman" w:eastAsia="仿宋_GB2312" w:cs="Times New Roman"/>
          <w:kern w:val="2"/>
          <w:sz w:val="32"/>
          <w:szCs w:val="32"/>
          <w:highlight w:val="none"/>
          <w:u w:val="none"/>
          <w:lang w:bidi="ar-SA"/>
        </w:rPr>
        <w:t>截至</w:t>
      </w:r>
      <w:r>
        <w:rPr>
          <w:rFonts w:hint="default" w:ascii="Times New Roman" w:hAnsi="Times New Roman" w:eastAsia="仿宋_GB2312" w:cs="Times New Roman"/>
          <w:kern w:val="2"/>
          <w:sz w:val="32"/>
          <w:szCs w:val="32"/>
          <w:highlight w:val="none"/>
          <w:u w:val="none"/>
          <w:lang w:eastAsia="zh-CN" w:bidi="ar-SA"/>
        </w:rPr>
        <w:t>2023年</w:t>
      </w:r>
      <w:r>
        <w:rPr>
          <w:rFonts w:hint="default" w:ascii="Times New Roman" w:hAnsi="Times New Roman" w:eastAsia="仿宋_GB2312" w:cs="Times New Roman"/>
          <w:kern w:val="2"/>
          <w:sz w:val="32"/>
          <w:szCs w:val="32"/>
          <w:highlight w:val="none"/>
          <w:u w:val="none"/>
          <w:lang w:bidi="ar-SA"/>
        </w:rPr>
        <w:t>底，</w:t>
      </w:r>
      <w:r>
        <w:rPr>
          <w:rFonts w:hint="default" w:ascii="Times New Roman" w:hAnsi="Times New Roman" w:eastAsia="仿宋_GB2312" w:cs="Times New Roman"/>
          <w:i w:val="0"/>
          <w:iCs w:val="0"/>
          <w:caps w:val="0"/>
          <w:spacing w:val="0"/>
          <w:kern w:val="2"/>
          <w:sz w:val="32"/>
          <w:szCs w:val="32"/>
          <w:highlight w:val="none"/>
          <w:u w:val="none"/>
          <w:lang w:bidi="ar-SA"/>
        </w:rPr>
        <w:t>广安职业技术学院现有公务用车2辆</w:t>
      </w:r>
      <w:r>
        <w:rPr>
          <w:rFonts w:hint="default" w:ascii="Times New Roman" w:hAnsi="Times New Roman" w:eastAsia="仿宋_GB2312" w:cs="Times New Roman"/>
          <w:i w:val="0"/>
          <w:iCs w:val="0"/>
          <w:caps w:val="0"/>
          <w:spacing w:val="0"/>
          <w:kern w:val="2"/>
          <w:sz w:val="32"/>
          <w:szCs w:val="32"/>
          <w:highlight w:val="none"/>
          <w:u w:val="none"/>
          <w:lang w:eastAsia="zh-CN" w:bidi="ar-SA"/>
        </w:rPr>
        <w:t>，其中机要通信车</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1辆，业务用车1辆。</w:t>
      </w:r>
      <w:r>
        <w:rPr>
          <w:rFonts w:hint="default" w:ascii="Times New Roman" w:hAnsi="Times New Roman" w:eastAsia="仿宋_GB2312" w:cs="Times New Roman"/>
          <w:i w:val="0"/>
          <w:iCs w:val="0"/>
          <w:caps w:val="0"/>
          <w:spacing w:val="0"/>
          <w:kern w:val="2"/>
          <w:sz w:val="32"/>
          <w:szCs w:val="32"/>
          <w:highlight w:val="none"/>
          <w:u w:val="none"/>
          <w:lang w:eastAsia="zh-CN" w:bidi="ar-SA"/>
        </w:rPr>
        <w:t>单位价值200万元以上大型设备</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0</w:t>
      </w:r>
      <w:r>
        <w:rPr>
          <w:rFonts w:hint="default" w:ascii="Times New Roman" w:hAnsi="Times New Roman" w:eastAsia="仿宋_GB2312" w:cs="Times New Roman"/>
          <w:i w:val="0"/>
          <w:iCs w:val="0"/>
          <w:caps w:val="0"/>
          <w:spacing w:val="0"/>
          <w:kern w:val="2"/>
          <w:sz w:val="32"/>
          <w:szCs w:val="32"/>
          <w:highlight w:val="none"/>
          <w:u w:val="none"/>
          <w:lang w:eastAsia="zh-CN" w:bidi="ar-SA"/>
        </w:rPr>
        <w:t>台。</w:t>
      </w:r>
    </w:p>
    <w:p>
      <w:pPr>
        <w:pStyle w:val="6"/>
        <w:widowControl/>
        <w:pBdr>
          <w:top w:val="none" w:color="auto" w:sz="0" w:space="0"/>
          <w:left w:val="none" w:color="auto" w:sz="0" w:space="0"/>
          <w:bottom w:val="none" w:color="auto" w:sz="0" w:space="0"/>
          <w:right w:val="none" w:color="auto" w:sz="0" w:space="0"/>
        </w:pBdr>
        <w:spacing w:before="0" w:beforeAutospacing="0" w:after="105" w:afterAutospacing="0" w:line="40" w:lineRule="atLeas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i w:val="0"/>
          <w:iCs w:val="0"/>
          <w:caps w:val="0"/>
          <w:spacing w:val="0"/>
          <w:kern w:val="2"/>
          <w:sz w:val="32"/>
          <w:szCs w:val="32"/>
          <w:highlight w:val="none"/>
          <w:u w:val="none"/>
          <w:lang w:eastAsia="zh-CN" w:bidi="ar-SA"/>
        </w:rPr>
        <w:t>202</w:t>
      </w:r>
      <w:r>
        <w:rPr>
          <w:rFonts w:hint="default" w:ascii="Times New Roman" w:hAnsi="Times New Roman" w:eastAsia="仿宋_GB2312" w:cs="Times New Roman"/>
          <w:i w:val="0"/>
          <w:iCs w:val="0"/>
          <w:caps w:val="0"/>
          <w:spacing w:val="0"/>
          <w:kern w:val="2"/>
          <w:sz w:val="32"/>
          <w:szCs w:val="32"/>
          <w:highlight w:val="none"/>
          <w:u w:val="none"/>
          <w:lang w:val="en-US" w:eastAsia="zh-CN" w:bidi="ar-SA"/>
        </w:rPr>
        <w:t>4</w:t>
      </w:r>
      <w:r>
        <w:rPr>
          <w:rFonts w:hint="default" w:ascii="Times New Roman" w:hAnsi="Times New Roman" w:eastAsia="仿宋_GB2312" w:cs="Times New Roman"/>
          <w:i w:val="0"/>
          <w:iCs w:val="0"/>
          <w:caps w:val="0"/>
          <w:spacing w:val="0"/>
          <w:kern w:val="2"/>
          <w:sz w:val="32"/>
          <w:szCs w:val="32"/>
          <w:highlight w:val="none"/>
          <w:u w:val="none"/>
          <w:lang w:eastAsia="zh-CN" w:bidi="ar-SA"/>
        </w:rPr>
        <w:t>年部门预算未安排购置车辆及单位价值200万元以上大型设备。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u w:val="none"/>
          <w:lang w:eastAsia="zh-CN"/>
        </w:rPr>
      </w:pPr>
      <w:r>
        <w:rPr>
          <w:rFonts w:hint="default" w:ascii="Times New Roman" w:hAnsi="Times New Roman" w:eastAsia="楷体_GB2312" w:cs="Times New Roman"/>
          <w:b/>
          <w:sz w:val="32"/>
          <w:szCs w:val="32"/>
          <w:highlight w:val="none"/>
          <w:u w:val="none"/>
        </w:rPr>
        <w:t>（四）</w:t>
      </w:r>
      <w:r>
        <w:rPr>
          <w:rFonts w:hint="default" w:ascii="Times New Roman" w:hAnsi="Times New Roman" w:eastAsia="楷体_GB2312" w:cs="Times New Roman"/>
          <w:b/>
          <w:sz w:val="32"/>
          <w:szCs w:val="32"/>
          <w:highlight w:val="none"/>
          <w:u w:val="none"/>
          <w:lang w:eastAsia="zh-CN"/>
        </w:rPr>
        <w:t>预算绩效情况</w:t>
      </w:r>
    </w:p>
    <w:p>
      <w:pPr>
        <w:pStyle w:val="6"/>
        <w:widowControl/>
        <w:pBdr>
          <w:top w:val="none" w:color="auto" w:sz="0" w:space="0"/>
          <w:left w:val="none" w:color="auto" w:sz="0" w:space="0"/>
          <w:bottom w:val="none" w:color="auto" w:sz="0" w:space="0"/>
          <w:right w:val="none" w:color="auto" w:sz="0" w:space="0"/>
        </w:pBdr>
        <w:spacing w:after="105" w:line="40" w:lineRule="atLeast"/>
        <w:ind w:firstLine="640" w:firstLineChars="200"/>
        <w:rPr>
          <w:rFonts w:hint="default" w:ascii="Times New Roman" w:hAnsi="Times New Roman" w:eastAsia="仿宋_GB2312" w:cs="Times New Roman"/>
          <w:kern w:val="2"/>
          <w:sz w:val="32"/>
          <w:szCs w:val="32"/>
          <w:highlight w:val="none"/>
          <w:u w:val="none"/>
          <w:lang w:eastAsia="zh-CN" w:bidi="ar-SA"/>
        </w:rPr>
      </w:pPr>
      <w:r>
        <w:rPr>
          <w:rFonts w:hint="default" w:ascii="Times New Roman" w:hAnsi="Times New Roman" w:eastAsia="仿宋_GB2312" w:cs="Times New Roman"/>
          <w:kern w:val="2"/>
          <w:sz w:val="32"/>
          <w:szCs w:val="32"/>
          <w:highlight w:val="none"/>
          <w:u w:val="none"/>
          <w:lang w:val="en-US" w:eastAsia="zh-CN" w:bidi="ar-SA"/>
        </w:rPr>
        <w:t>2024年</w:t>
      </w:r>
      <w:r>
        <w:rPr>
          <w:rFonts w:hint="default" w:ascii="Times New Roman" w:hAnsi="Times New Roman" w:eastAsia="仿宋_GB2312" w:cs="Times New Roman"/>
          <w:kern w:val="2"/>
          <w:sz w:val="32"/>
          <w:szCs w:val="32"/>
          <w:highlight w:val="none"/>
          <w:u w:val="none"/>
          <w:lang w:eastAsia="zh-CN" w:bidi="ar-SA"/>
        </w:rPr>
        <w:t>广安职业技术学院</w:t>
      </w:r>
      <w:r>
        <w:rPr>
          <w:rFonts w:hint="default" w:ascii="Times New Roman" w:hAnsi="Times New Roman" w:eastAsia="仿宋_GB2312" w:cs="Times New Roman"/>
          <w:kern w:val="2"/>
          <w:sz w:val="32"/>
          <w:szCs w:val="32"/>
          <w:highlight w:val="none"/>
          <w:u w:val="none"/>
          <w:lang w:val="en-US" w:eastAsia="zh-CN" w:bidi="ar-SA"/>
        </w:rPr>
        <w:t>开展绩效目标管理的项目10</w:t>
      </w:r>
      <w:r>
        <w:rPr>
          <w:rFonts w:hint="default" w:ascii="Times New Roman" w:hAnsi="Times New Roman" w:eastAsia="仿宋_GB2312" w:cs="Times New Roman"/>
          <w:kern w:val="2"/>
          <w:sz w:val="32"/>
          <w:szCs w:val="32"/>
          <w:highlight w:val="none"/>
          <w:u w:val="none"/>
          <w:lang w:eastAsia="zh-CN" w:bidi="ar-SA"/>
        </w:rPr>
        <w:t>个，涉及预算</w:t>
      </w:r>
      <w:r>
        <w:rPr>
          <w:rFonts w:hint="default" w:ascii="Times New Roman" w:hAnsi="Times New Roman" w:eastAsia="仿宋_GB2312" w:cs="Times New Roman"/>
          <w:kern w:val="2"/>
          <w:sz w:val="32"/>
          <w:szCs w:val="32"/>
          <w:highlight w:val="none"/>
          <w:u w:val="none"/>
          <w:lang w:val="en-US" w:eastAsia="zh-CN" w:bidi="ar-SA"/>
        </w:rPr>
        <w:t>7048.57</w:t>
      </w:r>
      <w:r>
        <w:rPr>
          <w:rFonts w:hint="default" w:ascii="Times New Roman" w:hAnsi="Times New Roman" w:eastAsia="仿宋_GB2312" w:cs="Times New Roman"/>
          <w:kern w:val="2"/>
          <w:sz w:val="32"/>
          <w:szCs w:val="32"/>
          <w:highlight w:val="none"/>
          <w:u w:val="none"/>
          <w:lang w:eastAsia="zh-CN" w:bidi="ar-SA"/>
        </w:rPr>
        <w:t>万元。其中：人员类项目</w:t>
      </w:r>
      <w:r>
        <w:rPr>
          <w:rFonts w:hint="default" w:ascii="Times New Roman" w:hAnsi="Times New Roman" w:eastAsia="仿宋_GB2312" w:cs="Times New Roman"/>
          <w:kern w:val="2"/>
          <w:sz w:val="32"/>
          <w:szCs w:val="32"/>
          <w:highlight w:val="none"/>
          <w:u w:val="none"/>
          <w:lang w:val="en-US" w:eastAsia="zh-CN" w:bidi="ar-SA"/>
        </w:rPr>
        <w:t>5</w:t>
      </w:r>
      <w:r>
        <w:rPr>
          <w:rFonts w:hint="default" w:ascii="Times New Roman" w:hAnsi="Times New Roman" w:eastAsia="仿宋_GB2312" w:cs="Times New Roman"/>
          <w:kern w:val="2"/>
          <w:sz w:val="32"/>
          <w:szCs w:val="32"/>
          <w:highlight w:val="none"/>
          <w:u w:val="none"/>
          <w:lang w:eastAsia="zh-CN" w:bidi="ar-SA"/>
        </w:rPr>
        <w:t>个，涉及预算</w:t>
      </w:r>
      <w:r>
        <w:rPr>
          <w:rFonts w:hint="default" w:ascii="Times New Roman" w:hAnsi="Times New Roman" w:eastAsia="仿宋_GB2312" w:cs="Times New Roman"/>
          <w:kern w:val="2"/>
          <w:sz w:val="32"/>
          <w:szCs w:val="32"/>
          <w:highlight w:val="none"/>
          <w:u w:val="none"/>
          <w:lang w:val="en-US" w:eastAsia="zh-CN" w:bidi="ar-SA"/>
        </w:rPr>
        <w:t>6376.67</w:t>
      </w:r>
      <w:r>
        <w:rPr>
          <w:rFonts w:hint="default" w:ascii="Times New Roman" w:hAnsi="Times New Roman" w:eastAsia="仿宋_GB2312" w:cs="Times New Roman"/>
          <w:kern w:val="2"/>
          <w:sz w:val="32"/>
          <w:szCs w:val="32"/>
          <w:highlight w:val="none"/>
          <w:u w:val="none"/>
          <w:lang w:eastAsia="zh-CN" w:bidi="ar-SA"/>
        </w:rPr>
        <w:t>万元；运转类项目</w:t>
      </w:r>
      <w:r>
        <w:rPr>
          <w:rFonts w:hint="default" w:ascii="Times New Roman" w:hAnsi="Times New Roman" w:eastAsia="仿宋_GB2312" w:cs="Times New Roman"/>
          <w:kern w:val="2"/>
          <w:sz w:val="32"/>
          <w:szCs w:val="32"/>
          <w:highlight w:val="none"/>
          <w:u w:val="none"/>
          <w:lang w:val="en-US" w:eastAsia="zh-CN" w:bidi="ar-SA"/>
        </w:rPr>
        <w:t>5</w:t>
      </w:r>
      <w:r>
        <w:rPr>
          <w:rFonts w:hint="default" w:ascii="Times New Roman" w:hAnsi="Times New Roman" w:eastAsia="仿宋_GB2312" w:cs="Times New Roman"/>
          <w:kern w:val="2"/>
          <w:sz w:val="32"/>
          <w:szCs w:val="32"/>
          <w:highlight w:val="none"/>
          <w:u w:val="none"/>
          <w:lang w:eastAsia="zh-CN" w:bidi="ar-SA"/>
        </w:rPr>
        <w:t>个，涉及预算</w:t>
      </w:r>
      <w:r>
        <w:rPr>
          <w:rFonts w:hint="default" w:ascii="Times New Roman" w:hAnsi="Times New Roman" w:eastAsia="仿宋_GB2312" w:cs="Times New Roman"/>
          <w:kern w:val="2"/>
          <w:sz w:val="32"/>
          <w:szCs w:val="32"/>
          <w:highlight w:val="none"/>
          <w:u w:val="none"/>
          <w:lang w:val="en-US" w:eastAsia="zh-CN" w:bidi="ar-SA"/>
        </w:rPr>
        <w:t>671.9</w:t>
      </w:r>
      <w:r>
        <w:rPr>
          <w:rFonts w:hint="default" w:ascii="Times New Roman" w:hAnsi="Times New Roman" w:eastAsia="仿宋_GB2312" w:cs="Times New Roman"/>
          <w:kern w:val="2"/>
          <w:sz w:val="32"/>
          <w:szCs w:val="32"/>
          <w:highlight w:val="none"/>
          <w:u w:val="none"/>
          <w:lang w:eastAsia="zh-CN" w:bidi="ar-SA"/>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u w:val="none"/>
          <w:shd w:val="clear" w:color="auto" w:fil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u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u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u w:val="none"/>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pStyle w:val="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firstLine="640" w:firstLineChars="200"/>
        <w:rPr>
          <w:rFonts w:hint="default" w:ascii="Times New Roman" w:hAnsi="Times New Roman" w:eastAsia="仿宋_GB2312" w:cs="Times New Roman"/>
          <w:kern w:val="2"/>
          <w:sz w:val="32"/>
          <w:szCs w:val="32"/>
          <w:highlight w:val="none"/>
          <w:u w:val="none"/>
          <w:lang w:bidi="ar-SA"/>
        </w:rPr>
      </w:pPr>
      <w:r>
        <w:rPr>
          <w:rFonts w:hint="default" w:ascii="Times New Roman" w:hAnsi="Times New Roman" w:eastAsia="仿宋_GB2312" w:cs="Times New Roman"/>
          <w:kern w:val="2"/>
          <w:sz w:val="32"/>
          <w:szCs w:val="32"/>
          <w:highlight w:val="none"/>
          <w:u w:val="none"/>
          <w:lang w:bidi="ar-SA"/>
        </w:rPr>
        <w:t>1.一般公共预算拨款收入：指市级财政当年拨付的资金。</w:t>
      </w:r>
    </w:p>
    <w:p>
      <w:pPr>
        <w:pStyle w:val="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firstLine="640" w:firstLineChars="200"/>
        <w:rPr>
          <w:rFonts w:hint="default" w:ascii="Times New Roman" w:hAnsi="Times New Roman" w:eastAsia="仿宋_GB2312" w:cs="Times New Roman"/>
          <w:kern w:val="2"/>
          <w:sz w:val="32"/>
          <w:szCs w:val="32"/>
          <w:highlight w:val="none"/>
          <w:u w:val="none"/>
          <w:lang w:bidi="ar-SA"/>
        </w:rPr>
      </w:pPr>
      <w:r>
        <w:rPr>
          <w:rFonts w:hint="default" w:ascii="Times New Roman" w:hAnsi="Times New Roman" w:eastAsia="仿宋_GB2312" w:cs="Times New Roman"/>
          <w:kern w:val="2"/>
          <w:sz w:val="32"/>
          <w:szCs w:val="32"/>
          <w:highlight w:val="none"/>
          <w:u w:val="none"/>
          <w:lang w:bidi="ar-SA"/>
        </w:rPr>
        <w:t>2.上年结转：指以前年度尚未完成，结转到本年仍按原规定用途继续使用的资金。</w:t>
      </w:r>
    </w:p>
    <w:p>
      <w:pPr>
        <w:pStyle w:val="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3.</w:t>
      </w:r>
      <w:r>
        <w:rPr>
          <w:rFonts w:hint="default" w:ascii="Times New Roman" w:hAnsi="Times New Roman" w:eastAsia="仿宋_GB2312" w:cs="Times New Roman"/>
          <w:kern w:val="2"/>
          <w:sz w:val="32"/>
          <w:szCs w:val="32"/>
          <w:highlight w:val="none"/>
          <w:u w:val="none"/>
          <w:lang w:bidi="ar-SA"/>
        </w:rPr>
        <w:t>教育支出（类）职业教育（款）高等职业教育（项）反映各部门举办的本科、专科层次职业教育支出。</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4.</w:t>
      </w:r>
      <w:r>
        <w:rPr>
          <w:rFonts w:hint="default" w:ascii="Times New Roman" w:hAnsi="Times New Roman" w:eastAsia="仿宋_GB2312" w:cs="Times New Roman"/>
          <w:kern w:val="2"/>
          <w:sz w:val="32"/>
          <w:szCs w:val="32"/>
          <w:highlight w:val="none"/>
          <w:u w:val="none"/>
          <w:lang w:bidi="ar-SA"/>
        </w:rPr>
        <w:t>社会保障和就业支出（类）行政事业单位养老支出（款） 机关事业单位基本养老保险缴费支出（项）：指反映机关事业单位实施养老保险制度由单位缴纳的基本养老保险费用支出。</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5.</w:t>
      </w:r>
      <w:r>
        <w:rPr>
          <w:rFonts w:hint="default" w:ascii="Times New Roman" w:hAnsi="Times New Roman" w:eastAsia="仿宋_GB2312" w:cs="Times New Roman"/>
          <w:kern w:val="2"/>
          <w:sz w:val="32"/>
          <w:szCs w:val="32"/>
          <w:highlight w:val="none"/>
          <w:u w:val="none"/>
          <w:lang w:bidi="ar-SA"/>
        </w:rPr>
        <w:t>卫生健康支出（类）行政事业单位医疗（款） 事业单位医疗（项）：指反映财政部门集中支配的事业单位基本医疗保险缴费经费，未参与医疗保险的事业单位的公费医疗经费，按国家规定享受离退休人员待遇的医疗经费。</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6.</w:t>
      </w:r>
      <w:r>
        <w:rPr>
          <w:rFonts w:hint="default" w:ascii="Times New Roman" w:hAnsi="Times New Roman" w:eastAsia="仿宋_GB2312" w:cs="Times New Roman"/>
          <w:kern w:val="2"/>
          <w:sz w:val="32"/>
          <w:szCs w:val="32"/>
          <w:highlight w:val="none"/>
          <w:u w:val="none"/>
          <w:lang w:bidi="ar-SA"/>
        </w:rPr>
        <w:t>卫生健康支出（类）行政事业单位医疗（款） 公务员医疗补助（项）：指反映按规定可享受公务员医疗补助单位为职工缴纳的公务员医疗补助费用支出。</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7.</w:t>
      </w:r>
      <w:r>
        <w:rPr>
          <w:rFonts w:hint="default" w:ascii="Times New Roman" w:hAnsi="Times New Roman" w:eastAsia="仿宋_GB2312" w:cs="Times New Roman"/>
          <w:kern w:val="2"/>
          <w:sz w:val="32"/>
          <w:szCs w:val="32"/>
          <w:highlight w:val="none"/>
          <w:u w:val="none"/>
          <w:lang w:bidi="ar-SA"/>
        </w:rPr>
        <w:t>基本支出：指为保证机构正常运转，完成日常工作任务而发生的人员支出和公用支出。</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8.</w:t>
      </w:r>
      <w:r>
        <w:rPr>
          <w:rFonts w:hint="default" w:ascii="Times New Roman" w:hAnsi="Times New Roman" w:eastAsia="仿宋_GB2312" w:cs="Times New Roman"/>
          <w:kern w:val="2"/>
          <w:sz w:val="32"/>
          <w:szCs w:val="32"/>
          <w:highlight w:val="none"/>
          <w:u w:val="none"/>
          <w:lang w:bidi="ar-SA"/>
        </w:rPr>
        <w:t>项目支出：指在基本支出之外为完成特定行政任务和事业发展目标所发生的支出。</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Chars="0" w:firstLine="640" w:firstLineChars="200"/>
        <w:rPr>
          <w:rFonts w:hint="default" w:ascii="Times New Roman" w:hAnsi="Times New Roman" w:eastAsia="仿宋_GB2312" w:cs="Times New Roman"/>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9.</w:t>
      </w:r>
      <w:r>
        <w:rPr>
          <w:rFonts w:hint="default" w:ascii="Times New Roman" w:hAnsi="Times New Roman" w:eastAsia="仿宋_GB2312" w:cs="Times New Roman"/>
          <w:kern w:val="2"/>
          <w:sz w:val="32"/>
          <w:szCs w:val="32"/>
          <w:highlight w:val="none"/>
          <w:u w:val="none"/>
          <w:lang w:bidi="ar-SA"/>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kern w:val="2"/>
          <w:sz w:val="32"/>
          <w:szCs w:val="32"/>
          <w:highlight w:val="none"/>
          <w:u w:val="none"/>
          <w:lang w:eastAsia="zh-CN" w:bidi="ar-SA"/>
        </w:rPr>
        <w:t>。</w:t>
      </w:r>
    </w:p>
    <w:p>
      <w:pPr>
        <w:pStyle w:val="6"/>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640" w:firstLineChars="200"/>
        <w:rPr>
          <w:rFonts w:hint="default" w:ascii="Times New Roman" w:hAnsi="Times New Roman" w:eastAsia="仿宋_GB2312" w:cs="Times New Roman"/>
          <w:b w:val="0"/>
          <w:kern w:val="2"/>
          <w:sz w:val="32"/>
          <w:szCs w:val="32"/>
          <w:highlight w:val="none"/>
          <w:u w:val="none"/>
          <w:lang w:bidi="ar-SA"/>
        </w:rPr>
      </w:pPr>
      <w:r>
        <w:rPr>
          <w:rFonts w:hint="eastAsia" w:ascii="Times New Roman" w:hAnsi="Times New Roman" w:eastAsia="仿宋_GB2312" w:cs="Times New Roman"/>
          <w:kern w:val="2"/>
          <w:sz w:val="32"/>
          <w:szCs w:val="32"/>
          <w:highlight w:val="none"/>
          <w:u w:val="none"/>
          <w:lang w:val="en-US" w:eastAsia="zh-CN" w:bidi="ar-SA"/>
        </w:rPr>
        <w:t>10.</w:t>
      </w:r>
      <w:r>
        <w:rPr>
          <w:rFonts w:hint="default" w:ascii="Times New Roman" w:hAnsi="Times New Roman" w:eastAsia="仿宋_GB2312" w:cs="Times New Roman"/>
          <w:kern w:val="2"/>
          <w:sz w:val="32"/>
          <w:szCs w:val="32"/>
          <w:highlight w:val="none"/>
          <w:u w:val="none"/>
          <w:lang w:bidi="ar-SA"/>
        </w:rPr>
        <w:t>机关运行经费：为保障行政单位（包含参照公务员法管理的事业单位）运行用于购买货物和服务的各项资金。包括办公及印刷费、邮电费、差旅费、会议</w:t>
      </w:r>
      <w:r>
        <w:rPr>
          <w:rFonts w:hint="eastAsia" w:ascii="Times New Roman" w:hAnsi="Times New Roman" w:eastAsia="仿宋_GB2312" w:cs="Times New Roman"/>
          <w:kern w:val="2"/>
          <w:sz w:val="32"/>
          <w:szCs w:val="32"/>
          <w:highlight w:val="none"/>
          <w:u w:val="none"/>
          <w:lang w:eastAsia="zh-CN" w:bidi="ar-SA"/>
        </w:rPr>
        <w:t>费及</w:t>
      </w:r>
      <w:r>
        <w:rPr>
          <w:rFonts w:hint="default" w:ascii="Times New Roman" w:hAnsi="Times New Roman" w:eastAsia="仿宋_GB2312" w:cs="Times New Roman"/>
          <w:kern w:val="2"/>
          <w:sz w:val="32"/>
          <w:szCs w:val="32"/>
          <w:highlight w:val="none"/>
          <w:u w:val="none"/>
          <w:lang w:bidi="ar-SA"/>
        </w:rPr>
        <w:t>一般设备购置费等费用开支。</w:t>
      </w:r>
    </w:p>
    <w:p>
      <w:pPr>
        <w:pStyle w:val="6"/>
        <w:widowControl/>
        <w:pBdr>
          <w:top w:val="none" w:color="auto" w:sz="0" w:space="0"/>
          <w:left w:val="none" w:color="auto" w:sz="0" w:space="0"/>
          <w:bottom w:val="none" w:color="auto" w:sz="0" w:space="0"/>
          <w:right w:val="none" w:color="auto" w:sz="0" w:space="0"/>
        </w:pBdr>
        <w:spacing w:after="105" w:line="40" w:lineRule="atLeast"/>
        <w:ind w:firstLine="640" w:firstLineChars="200"/>
        <w:rPr>
          <w:rFonts w:hint="default" w:ascii="Times New Roman" w:hAnsi="Times New Roman" w:eastAsia="楷体" w:cs="Times New Roman"/>
          <w:b/>
          <w:color w:val="FF0000"/>
          <w:sz w:val="32"/>
          <w:szCs w:val="32"/>
          <w:highlight w:val="none"/>
          <w:u w:val="none"/>
        </w:rPr>
      </w:pPr>
      <w:r>
        <w:rPr>
          <w:rFonts w:hint="default" w:ascii="Times New Roman" w:hAnsi="Times New Roman" w:eastAsia="仿宋_GB2312" w:cs="Times New Roman"/>
          <w:b w:val="0"/>
          <w:kern w:val="2"/>
          <w:sz w:val="32"/>
          <w:szCs w:val="32"/>
          <w:highlight w:val="none"/>
          <w:u w:val="none"/>
          <w:lang w:bidi="ar-SA"/>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t>第四部分  广安职业技术学院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u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u w:val="none"/>
          <w:shd w:val="clear" w:color="auto" w:fill="auto"/>
          <w:lang w:val="en-US" w:eastAsia="zh-CN" w:bidi="ar"/>
        </w:rPr>
        <w:t>2024年部门预算表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u w:val="none"/>
          <w:shd w:val="clear" w:color="auto" w:fill="auto"/>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3" w:firstLineChars="200"/>
        <w:rPr>
          <w:rFonts w:hint="eastAsia" w:ascii="Times New Roman" w:hAnsi="Times New Roman" w:eastAsia="楷体" w:cs="Times New Roman"/>
          <w:b/>
          <w:color w:val="FF0000"/>
          <w:sz w:val="32"/>
          <w:szCs w:val="32"/>
          <w:highlight w:val="none"/>
          <w:u w:val="none"/>
          <w:lang w:eastAsia="zh-CN"/>
        </w:rPr>
      </w:pPr>
    </w:p>
    <w:p>
      <w:pPr>
        <w:spacing w:line="600" w:lineRule="exact"/>
        <w:rPr>
          <w:rFonts w:hint="default" w:ascii="Times New Roman" w:hAnsi="Times New Roman" w:eastAsia="仿宋_GB2312" w:cs="Times New Roman"/>
          <w:sz w:val="32"/>
          <w:szCs w:val="32"/>
          <w:highlight w:val="none"/>
          <w:u w:val="none"/>
        </w:rPr>
      </w:pPr>
    </w:p>
    <w:p>
      <w:pPr>
        <w:spacing w:line="600" w:lineRule="exact"/>
        <w:ind w:firstLine="640" w:firstLineChars="200"/>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val="en-US" w:eastAsia="zh-CN"/>
        </w:rPr>
        <w:t>附件：</w:t>
      </w:r>
      <w:r>
        <w:rPr>
          <w:rFonts w:hint="default" w:ascii="Times New Roman" w:hAnsi="Times New Roman" w:eastAsia="仿宋_GB2312" w:cs="Times New Roman"/>
          <w:sz w:val="32"/>
          <w:szCs w:val="32"/>
          <w:highlight w:val="none"/>
          <w:u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表2 财政拨款收支</w:t>
      </w:r>
      <w:r>
        <w:rPr>
          <w:rFonts w:hint="eastAsia" w:ascii="Times New Roman" w:hAnsi="Times New Roman" w:eastAsia="仿宋_GB2312" w:cs="Times New Roman"/>
          <w:sz w:val="32"/>
          <w:szCs w:val="32"/>
          <w:highlight w:val="none"/>
          <w:u w:val="none"/>
          <w:lang w:eastAsia="zh-CN"/>
        </w:rPr>
        <w:t>预算</w:t>
      </w:r>
      <w:r>
        <w:rPr>
          <w:rFonts w:hint="default" w:ascii="Times New Roman" w:hAnsi="Times New Roman" w:eastAsia="仿宋_GB2312" w:cs="Times New Roman"/>
          <w:sz w:val="32"/>
          <w:szCs w:val="32"/>
          <w:highlight w:val="none"/>
          <w:u w:val="none"/>
        </w:rPr>
        <w:t>总表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表2-1财政拨款支出预算表（</w:t>
      </w:r>
      <w:r>
        <w:rPr>
          <w:rFonts w:hint="default" w:ascii="Times New Roman" w:hAnsi="Times New Roman" w:eastAsia="仿宋_GB2312" w:cs="Times New Roman"/>
          <w:sz w:val="32"/>
          <w:szCs w:val="32"/>
          <w:highlight w:val="none"/>
          <w:u w:val="none"/>
          <w:lang w:eastAsia="zh-CN"/>
        </w:rPr>
        <w:t>部门</w:t>
      </w:r>
      <w:r>
        <w:rPr>
          <w:rFonts w:hint="default" w:ascii="Times New Roman" w:hAnsi="Times New Roman" w:eastAsia="仿宋_GB2312" w:cs="Times New Roman"/>
          <w:sz w:val="32"/>
          <w:szCs w:val="32"/>
          <w:highlight w:val="none"/>
          <w:u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表3-3 一般公共预算“三公”经费支出</w:t>
      </w:r>
      <w:r>
        <w:rPr>
          <w:rFonts w:hint="default" w:ascii="Times New Roman" w:hAnsi="Times New Roman" w:eastAsia="仿宋_GB2312" w:cs="Times New Roman"/>
          <w:sz w:val="32"/>
          <w:szCs w:val="32"/>
          <w:highlight w:val="none"/>
          <w:u w:val="none"/>
          <w:lang w:eastAsia="zh-CN"/>
        </w:rPr>
        <w:t>预算</w:t>
      </w:r>
      <w:r>
        <w:rPr>
          <w:rFonts w:hint="default" w:ascii="Times New Roman" w:hAnsi="Times New Roman" w:eastAsia="仿宋_GB2312" w:cs="Times New Roman"/>
          <w:sz w:val="32"/>
          <w:szCs w:val="32"/>
          <w:highlight w:val="none"/>
          <w:u w:val="none"/>
        </w:rPr>
        <w:t>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表4 政府性基金</w:t>
      </w:r>
      <w:r>
        <w:rPr>
          <w:rFonts w:hint="eastAsia" w:ascii="Times New Roman" w:hAnsi="Times New Roman" w:eastAsia="仿宋_GB2312" w:cs="Times New Roman"/>
          <w:sz w:val="32"/>
          <w:szCs w:val="32"/>
          <w:highlight w:val="none"/>
          <w:u w:val="none"/>
          <w:lang w:eastAsia="zh-CN"/>
        </w:rPr>
        <w:t>预算</w:t>
      </w:r>
      <w:r>
        <w:rPr>
          <w:rFonts w:hint="default" w:ascii="Times New Roman" w:hAnsi="Times New Roman" w:eastAsia="仿宋_GB2312" w:cs="Times New Roman"/>
          <w:sz w:val="32"/>
          <w:szCs w:val="32"/>
          <w:highlight w:val="none"/>
          <w:u w:val="none"/>
        </w:rPr>
        <w:t>支出预算表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表6 部门预算项目绩效目标</w:t>
      </w:r>
      <w:r>
        <w:rPr>
          <w:rFonts w:hint="default" w:ascii="Times New Roman" w:hAnsi="Times New Roman" w:eastAsia="仿宋_GB2312" w:cs="Times New Roman"/>
          <w:sz w:val="32"/>
          <w:szCs w:val="32"/>
          <w:highlight w:val="none"/>
          <w:u w:val="none"/>
          <w:lang w:eastAsia="zh-CN"/>
        </w:rPr>
        <w:t>表</w:t>
      </w:r>
    </w:p>
    <w:p>
      <w:pPr>
        <w:spacing w:line="600" w:lineRule="exact"/>
        <w:ind w:firstLine="1600" w:firstLineChars="500"/>
        <w:rPr>
          <w:rFonts w:hint="default" w:ascii="Times New Roman" w:hAnsi="Times New Roman" w:cs="Times New Roman"/>
          <w:highlight w:val="none"/>
          <w:u w:val="none"/>
        </w:rPr>
      </w:pPr>
      <w:r>
        <w:rPr>
          <w:rFonts w:hint="default" w:ascii="Times New Roman" w:hAnsi="Times New Roman" w:eastAsia="仿宋_GB2312" w:cs="Times New Roman"/>
          <w:sz w:val="32"/>
          <w:szCs w:val="32"/>
          <w:highlight w:val="none"/>
          <w:u w:val="none"/>
          <w:lang w:eastAsia="zh-CN"/>
        </w:rPr>
        <w:t>表</w:t>
      </w:r>
      <w:r>
        <w:rPr>
          <w:rFonts w:hint="default" w:ascii="Times New Roman" w:hAnsi="Times New Roman" w:eastAsia="仿宋_GB2312" w:cs="Times New Roman"/>
          <w:sz w:val="32"/>
          <w:szCs w:val="32"/>
          <w:highlight w:val="none"/>
          <w:u w:val="none"/>
          <w:lang w:val="en-US" w:eastAsia="zh-CN"/>
        </w:rPr>
        <w:t>7 部门整体支出绩效目标表</w:t>
      </w:r>
    </w:p>
    <w:p>
      <w:pPr>
        <w:spacing w:line="600" w:lineRule="exact"/>
        <w:ind w:firstLine="562" w:firstLineChars="200"/>
        <w:rPr>
          <w:rFonts w:hint="default" w:ascii="Times New Roman" w:hAnsi="Times New Roman" w:eastAsia="楷体" w:cs="Times New Roman"/>
          <w:b/>
          <w:color w:val="FF0000"/>
          <w:sz w:val="28"/>
          <w:szCs w:val="32"/>
          <w:highlight w:val="none"/>
          <w:u w:val="none"/>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408EF"/>
    <w:multiLevelType w:val="singleLevel"/>
    <w:tmpl w:val="ED3408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ZTAyMGE5Njc4ZWZhNWNlOWI0MTRiOGQ2NDIwZWQ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DC40419"/>
    <w:rsid w:val="11671785"/>
    <w:rsid w:val="15FFCE06"/>
    <w:rsid w:val="176EB2CA"/>
    <w:rsid w:val="18B352B0"/>
    <w:rsid w:val="18F558C8"/>
    <w:rsid w:val="1A4525BF"/>
    <w:rsid w:val="1A472154"/>
    <w:rsid w:val="1CEF11B4"/>
    <w:rsid w:val="1DE9F11D"/>
    <w:rsid w:val="1DFEF48B"/>
    <w:rsid w:val="1E5E9CAC"/>
    <w:rsid w:val="1E9F4C3A"/>
    <w:rsid w:val="1FFED141"/>
    <w:rsid w:val="24FE78B3"/>
    <w:rsid w:val="270D73BA"/>
    <w:rsid w:val="2BF6B04D"/>
    <w:rsid w:val="2D4F15F3"/>
    <w:rsid w:val="2FE72238"/>
    <w:rsid w:val="30172B0C"/>
    <w:rsid w:val="323468B0"/>
    <w:rsid w:val="34C118BA"/>
    <w:rsid w:val="366A7D01"/>
    <w:rsid w:val="37752F0F"/>
    <w:rsid w:val="37DB54BF"/>
    <w:rsid w:val="3BF7822D"/>
    <w:rsid w:val="3E857920"/>
    <w:rsid w:val="3ECB2752"/>
    <w:rsid w:val="3EF3FC2D"/>
    <w:rsid w:val="3F4E83B9"/>
    <w:rsid w:val="3F791594"/>
    <w:rsid w:val="3F7F3D35"/>
    <w:rsid w:val="3FEF825B"/>
    <w:rsid w:val="44832363"/>
    <w:rsid w:val="45723C79"/>
    <w:rsid w:val="45FD8A71"/>
    <w:rsid w:val="48FF203E"/>
    <w:rsid w:val="49DF8F8D"/>
    <w:rsid w:val="4B1304D7"/>
    <w:rsid w:val="4B696DDC"/>
    <w:rsid w:val="4F37A3C3"/>
    <w:rsid w:val="52C33988"/>
    <w:rsid w:val="53A148D4"/>
    <w:rsid w:val="53DFDA61"/>
    <w:rsid w:val="57D6273D"/>
    <w:rsid w:val="57F7A238"/>
    <w:rsid w:val="57FFFCA8"/>
    <w:rsid w:val="5ABFA6AD"/>
    <w:rsid w:val="5BD6492A"/>
    <w:rsid w:val="5CB7BA99"/>
    <w:rsid w:val="5CFE9876"/>
    <w:rsid w:val="5D95E3D3"/>
    <w:rsid w:val="5DDE8EDA"/>
    <w:rsid w:val="5DFE7261"/>
    <w:rsid w:val="5EB623FC"/>
    <w:rsid w:val="5F2F86E9"/>
    <w:rsid w:val="5FE7E072"/>
    <w:rsid w:val="5FFC71C1"/>
    <w:rsid w:val="5FFF199C"/>
    <w:rsid w:val="61C4524C"/>
    <w:rsid w:val="63F79408"/>
    <w:rsid w:val="63FBFE1C"/>
    <w:rsid w:val="64300B2F"/>
    <w:rsid w:val="64D916AD"/>
    <w:rsid w:val="66E20F29"/>
    <w:rsid w:val="67843A07"/>
    <w:rsid w:val="67F65CF0"/>
    <w:rsid w:val="6BEEE90C"/>
    <w:rsid w:val="6CFE95BA"/>
    <w:rsid w:val="6DD7B53C"/>
    <w:rsid w:val="6DDF82BB"/>
    <w:rsid w:val="6E867CCA"/>
    <w:rsid w:val="6EDE33D3"/>
    <w:rsid w:val="6EFAA790"/>
    <w:rsid w:val="6EFD8677"/>
    <w:rsid w:val="6F3B0F61"/>
    <w:rsid w:val="6F9BB48F"/>
    <w:rsid w:val="6FAFCD21"/>
    <w:rsid w:val="6FFDBC71"/>
    <w:rsid w:val="6FFF42B9"/>
    <w:rsid w:val="70560A69"/>
    <w:rsid w:val="70E16C69"/>
    <w:rsid w:val="7375DF5E"/>
    <w:rsid w:val="739FA989"/>
    <w:rsid w:val="775F5835"/>
    <w:rsid w:val="777FD03C"/>
    <w:rsid w:val="78FF0635"/>
    <w:rsid w:val="79D7B71B"/>
    <w:rsid w:val="7B6D8555"/>
    <w:rsid w:val="7BB5BB3B"/>
    <w:rsid w:val="7BBD26E8"/>
    <w:rsid w:val="7BE694FB"/>
    <w:rsid w:val="7BEE3A28"/>
    <w:rsid w:val="7BFAD181"/>
    <w:rsid w:val="7BFF63B1"/>
    <w:rsid w:val="7D49654D"/>
    <w:rsid w:val="7D7E018B"/>
    <w:rsid w:val="7DBF609B"/>
    <w:rsid w:val="7DD9A961"/>
    <w:rsid w:val="7DDF1AF8"/>
    <w:rsid w:val="7DFB24B8"/>
    <w:rsid w:val="7DFEAF7B"/>
    <w:rsid w:val="7E3E0B3C"/>
    <w:rsid w:val="7E6B25BB"/>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 w:type="character" w:customStyle="1" w:styleId="10">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18</TotalTime>
  <ScaleCrop>false</ScaleCrop>
  <LinksUpToDate>false</LinksUpToDate>
  <CharactersWithSpaces>3050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虞慧</cp:lastModifiedBy>
  <cp:lastPrinted>2024-02-28T07:50:00Z</cp:lastPrinted>
  <dcterms:modified xsi:type="dcterms:W3CDTF">2024-02-28T09:16:22Z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30ECB90D22A54846B90F6E0D5EAFFBCC_13</vt:lpwstr>
  </property>
</Properties>
</file>