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b w:val="0"/>
          <w:bCs w:val="0"/>
          <w:sz w:val="44"/>
          <w:szCs w:val="44"/>
          <w:highlight w:val="none"/>
          <w:lang w:val="en-US" w:eastAsia="zh-CN"/>
        </w:rPr>
      </w:pPr>
    </w:p>
    <w:p>
      <w:pPr>
        <w:spacing w:line="600" w:lineRule="exact"/>
        <w:jc w:val="center"/>
        <w:rPr>
          <w:rFonts w:hint="eastAsia" w:ascii="Times New Roman" w:hAnsi="Times New Roman" w:eastAsia="方正小标宋_GBK" w:cs="Times New Roman"/>
          <w:b w:val="0"/>
          <w:bCs w:val="0"/>
          <w:sz w:val="44"/>
          <w:szCs w:val="44"/>
          <w:highlight w:val="none"/>
          <w:lang w:val="en-US" w:eastAsia="zh-CN"/>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ind w:firstLine="1260" w:firstLineChars="200"/>
        <w:jc w:val="both"/>
        <w:rPr>
          <w:rFonts w:hint="eastAsia" w:ascii="Times New Roman" w:hAnsi="Times New Roman" w:eastAsia="方正小标宋_GBK" w:cs="Times New Roman"/>
          <w:spacing w:val="-45"/>
          <w:sz w:val="72"/>
          <w:szCs w:val="72"/>
          <w:highlight w:val="none"/>
          <w:lang w:val="en-US" w:eastAsia="zh-CN"/>
        </w:rPr>
      </w:pPr>
      <w:r>
        <w:rPr>
          <w:rFonts w:hint="eastAsia" w:ascii="Times New Roman" w:hAnsi="Times New Roman" w:eastAsia="方正小标宋_GBK" w:cs="Times New Roman"/>
          <w:spacing w:val="-45"/>
          <w:sz w:val="72"/>
          <w:szCs w:val="72"/>
          <w:highlight w:val="none"/>
          <w:lang w:val="en-US" w:eastAsia="zh-CN"/>
        </w:rPr>
        <w:t>广安市社会科学界联合会</w:t>
      </w:r>
    </w:p>
    <w:p>
      <w:pPr>
        <w:spacing w:line="800" w:lineRule="exact"/>
        <w:ind w:firstLine="2160" w:firstLineChars="300"/>
        <w:jc w:val="both"/>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2024</w:t>
      </w:r>
      <w:r>
        <w:rPr>
          <w:rFonts w:hint="default" w:ascii="Times New Roman" w:hAnsi="Times New Roman" w:eastAsia="方正小标宋_GBK" w:cs="Times New Roman"/>
          <w:sz w:val="72"/>
          <w:szCs w:val="72"/>
          <w:highlight w:val="none"/>
        </w:rPr>
        <w:t>年部门预算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广安市社会科学界联合会</w:t>
      </w:r>
      <w:r>
        <w:rPr>
          <w:rFonts w:hint="default" w:ascii="Times New Roman" w:hAnsi="Times New Roman" w:eastAsia="黑体" w:cs="Times New Roman"/>
          <w:kern w:val="0"/>
          <w:sz w:val="32"/>
          <w:szCs w:val="32"/>
          <w:highlight w:val="none"/>
          <w:lang w:val="en-US" w:eastAsia="zh-CN" w:bidi="ar"/>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广安市社会科学界联合会</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广安市社会科学界联合会</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广安市社会科学界联合会概    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8"/>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2"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广安市社会科学界联合会</w:t>
      </w:r>
      <w:r>
        <w:rPr>
          <w:rFonts w:hint="default" w:ascii="Times New Roman" w:hAnsi="Times New Roman" w:eastAsia="楷体_GB2312" w:cs="Times New Roman"/>
          <w:b/>
          <w:sz w:val="32"/>
          <w:szCs w:val="32"/>
          <w:highlight w:val="none"/>
        </w:rPr>
        <w:t>职能简介。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广安市社科联是市委、市政府领导下的全市性社会科学学会、协会、研究会联合组成的学术性群众团体,是党和政府联系广大社会科学工作者的桥梁和纽带。其主要职责是: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1.负责新申报的市级社会科学学会、协会、研究会的资格审查;指导和协调所属学会、协会、研究会的工作;指导县(市、区)社科联的业务工作。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2.编制全市社会科学研究的近期规划、长远规划和普及规划;组织社会科学规划研究项目的申报和课题管理。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3.组织和指导重大社会科学学术研究活动,促进和开展社会科学学术交流。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4.组织开展社会科学优秀科研成果评奖活动,协调部分获奖成果的出版、宣传、推广工作。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5.普及马克思主义基本理论和社会科学知识;开展社会科学培训、咨询服务工作。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6.促进社会科学学术团体之间、理论工作部门与实际工作部门之间、社会科学界与自然科学界之间的联系和合作。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7.贯彻党的方针政策和国家的法律法规,向党和政府反映社会科学界的意见和要求,维护社会科学工作者及团体的合法权益。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8.受市政府委托,负责社会科学咨询业的行业管理工作。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9.编辑出版发行市委机关刊物《金广安》杂志。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10.承办市委、市政府交办的其他事项。</w:t>
      </w:r>
    </w:p>
    <w:p>
      <w:pPr>
        <w:spacing w:line="600" w:lineRule="exact"/>
        <w:ind w:firstLine="642"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广安市社会科学界联合会</w:t>
      </w:r>
      <w:r>
        <w:rPr>
          <w:rFonts w:hint="eastAsia" w:ascii="Times New Roman" w:hAnsi="Times New Roman" w:eastAsia="楷体_GB2312" w:cs="Times New Roman"/>
          <w:b/>
          <w:sz w:val="32"/>
          <w:szCs w:val="32"/>
          <w:highlight w:val="none"/>
          <w:lang w:eastAsia="zh-CN"/>
        </w:rPr>
        <w:t>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spacing w:line="566" w:lineRule="exact"/>
        <w:ind w:firstLine="662" w:firstLineChars="200"/>
        <w:rPr>
          <w:rFonts w:hint="eastAsia" w:ascii="方正楷体_GBK" w:eastAsia="方正楷体_GBK"/>
          <w:b/>
          <w:bCs/>
          <w:color w:val="000000"/>
          <w:sz w:val="33"/>
          <w:szCs w:val="33"/>
        </w:rPr>
      </w:pPr>
      <w:r>
        <w:rPr>
          <w:rFonts w:hint="eastAsia" w:ascii="方正楷体_GBK" w:eastAsia="方正楷体_GBK"/>
          <w:b/>
          <w:bCs/>
          <w:color w:val="000000"/>
          <w:sz w:val="33"/>
          <w:szCs w:val="33"/>
          <w:lang w:val="en-US" w:eastAsia="zh-CN"/>
        </w:rPr>
        <w:t>1.</w:t>
      </w:r>
      <w:r>
        <w:rPr>
          <w:rFonts w:hint="eastAsia" w:ascii="方正楷体_GBK" w:eastAsia="方正楷体_GBK"/>
          <w:b/>
          <w:bCs/>
          <w:color w:val="000000"/>
          <w:sz w:val="33"/>
          <w:szCs w:val="33"/>
        </w:rPr>
        <w:t>高举思想旗帜，宣传阐释党的创新理论</w:t>
      </w:r>
    </w:p>
    <w:p>
      <w:pPr>
        <w:spacing w:line="566" w:lineRule="exact"/>
        <w:ind w:firstLine="660" w:firstLineChars="200"/>
        <w:rPr>
          <w:rFonts w:hint="eastAsia" w:eastAsia="方正仿宋_GBK"/>
          <w:sz w:val="33"/>
          <w:szCs w:val="33"/>
        </w:rPr>
      </w:pPr>
      <w:r>
        <w:rPr>
          <w:rFonts w:hint="eastAsia" w:eastAsia="方正仿宋_GBK"/>
          <w:sz w:val="33"/>
          <w:szCs w:val="33"/>
        </w:rPr>
        <w:t>在《金广安》杂志等理论刊物开设学习贯彻习近平新时代中国特色社会主义思想专栏，刊发一批有分量、有深度</w:t>
      </w:r>
      <w:r>
        <w:rPr>
          <w:rFonts w:eastAsia="方正仿宋_GBK"/>
          <w:sz w:val="33"/>
          <w:szCs w:val="33"/>
        </w:rPr>
        <w:t>的理论文章</w:t>
      </w:r>
      <w:r>
        <w:rPr>
          <w:rFonts w:hint="eastAsia" w:eastAsia="方正仿宋_GBK"/>
          <w:sz w:val="33"/>
          <w:szCs w:val="33"/>
        </w:rPr>
        <w:t>，引导党</w:t>
      </w:r>
      <w:bookmarkStart w:id="0" w:name="_GoBack"/>
      <w:bookmarkEnd w:id="0"/>
      <w:r>
        <w:rPr>
          <w:rFonts w:hint="eastAsia" w:eastAsia="方正仿宋_GBK"/>
          <w:sz w:val="33"/>
          <w:szCs w:val="33"/>
        </w:rPr>
        <w:t>员干部加深对党的创新理论的理解。</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建强理论阵地，精心策划《金广安》主题栏目，刊载一批高质量理论文章，以理论方式解读新思想、阐释战略部署、回应社会热点。</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探索与市内党政机关现有新媒体合作，在线上推出《金广安》理论文章；加强与“学习强国”广安平台、广安日报“广安观潮”栏目合作，展示《金广安》刊载理论文章，拓宽党员干部理论学习渠道，切实筑牢思想理论“主阵地”。</w:t>
      </w:r>
    </w:p>
    <w:p>
      <w:pPr>
        <w:spacing w:line="566" w:lineRule="exact"/>
        <w:ind w:firstLine="662" w:firstLineChars="200"/>
        <w:rPr>
          <w:rFonts w:hint="eastAsia" w:ascii="方正楷体_GBK" w:eastAsia="方正楷体_GBK"/>
          <w:b/>
          <w:bCs/>
          <w:color w:val="000000"/>
          <w:sz w:val="33"/>
          <w:szCs w:val="33"/>
        </w:rPr>
      </w:pPr>
      <w:r>
        <w:rPr>
          <w:rFonts w:hint="eastAsia" w:ascii="方正楷体_GBK" w:eastAsia="方正楷体_GBK"/>
          <w:b/>
          <w:bCs/>
          <w:color w:val="000000"/>
          <w:sz w:val="33"/>
          <w:szCs w:val="33"/>
          <w:lang w:val="en-US" w:eastAsia="zh-CN"/>
        </w:rPr>
        <w:t>2.</w:t>
      </w:r>
      <w:r>
        <w:rPr>
          <w:rFonts w:hint="eastAsia" w:ascii="方正楷体_GBK" w:eastAsia="方正楷体_GBK"/>
          <w:b/>
          <w:bCs/>
          <w:color w:val="000000"/>
          <w:sz w:val="33"/>
          <w:szCs w:val="33"/>
        </w:rPr>
        <w:t>聚焦发展大局，提供科学决策咨询服务</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围绕落实习近平总书记来川视察重要指示精神、构建现代化产业体系、推进城乡融合发展等主题，储备一批社科研究项目，组织社科工作者申报省级社科研究项目，力争省级社科项目立项2项。</w:t>
      </w:r>
    </w:p>
    <w:p>
      <w:pPr>
        <w:spacing w:line="566" w:lineRule="exact"/>
        <w:ind w:firstLine="660" w:firstLineChars="200"/>
        <w:rPr>
          <w:rFonts w:hint="eastAsia" w:eastAsia="方正仿宋_GBK"/>
          <w:sz w:val="33"/>
          <w:szCs w:val="33"/>
        </w:rPr>
      </w:pPr>
      <w:r>
        <w:rPr>
          <w:rFonts w:hint="eastAsia" w:eastAsia="方正仿宋_GBK"/>
          <w:sz w:val="33"/>
          <w:szCs w:val="33"/>
        </w:rPr>
        <w:t>紧扣谱写中国式现代化的广安篇章，聚焦高质量发展主题，</w:t>
      </w:r>
      <w:r>
        <w:rPr>
          <w:rFonts w:hint="eastAsia" w:eastAsia="方正仿宋_GBK"/>
          <w:color w:val="000000"/>
          <w:sz w:val="33"/>
          <w:szCs w:val="33"/>
        </w:rPr>
        <w:t>立项市级社科课题100</w:t>
      </w:r>
      <w:r>
        <w:rPr>
          <w:rFonts w:eastAsia="方正仿宋_GBK"/>
          <w:color w:val="000000"/>
          <w:sz w:val="33"/>
          <w:szCs w:val="33"/>
        </w:rPr>
        <w:t>项以上</w:t>
      </w:r>
      <w:r>
        <w:rPr>
          <w:rFonts w:hint="eastAsia" w:eastAsia="方正仿宋_GBK"/>
          <w:color w:val="000000"/>
          <w:sz w:val="33"/>
          <w:szCs w:val="33"/>
        </w:rPr>
        <w:t>，</w:t>
      </w:r>
      <w:r>
        <w:rPr>
          <w:rFonts w:hint="eastAsia" w:eastAsia="方正仿宋_GBK"/>
          <w:sz w:val="33"/>
          <w:szCs w:val="33"/>
        </w:rPr>
        <w:t>推出有价值、有影响力的研究成果。</w:t>
      </w:r>
    </w:p>
    <w:p>
      <w:pPr>
        <w:spacing w:line="566" w:lineRule="exact"/>
        <w:ind w:firstLine="660" w:firstLineChars="200"/>
        <w:rPr>
          <w:rFonts w:hint="eastAsia" w:eastAsia="方正楷体_GBK"/>
          <w:b/>
          <w:bCs/>
          <w:color w:val="000000"/>
          <w:sz w:val="33"/>
          <w:szCs w:val="33"/>
        </w:rPr>
      </w:pPr>
      <w:r>
        <w:rPr>
          <w:rFonts w:hint="eastAsia" w:eastAsia="方正仿宋_GBK"/>
          <w:sz w:val="33"/>
          <w:szCs w:val="33"/>
        </w:rPr>
        <w:t>完成市级社科项目结项鉴定工作，精选优秀研究成果编印《重要成果专报》10期以上，向市委、市政府提供决策咨询建议10条以上，为推动广安高质量发展提供智力支持。</w:t>
      </w:r>
    </w:p>
    <w:p>
      <w:pPr>
        <w:spacing w:line="566" w:lineRule="exact"/>
        <w:ind w:firstLine="662" w:firstLineChars="200"/>
        <w:rPr>
          <w:rFonts w:hint="eastAsia" w:ascii="方正楷体_GBK" w:eastAsia="方正楷体_GBK"/>
          <w:b/>
          <w:bCs/>
          <w:color w:val="000000"/>
          <w:sz w:val="33"/>
          <w:szCs w:val="33"/>
        </w:rPr>
      </w:pPr>
      <w:r>
        <w:rPr>
          <w:rFonts w:hint="eastAsia" w:ascii="方正楷体_GBK" w:eastAsia="方正楷体_GBK"/>
          <w:b/>
          <w:bCs/>
          <w:color w:val="000000"/>
          <w:sz w:val="33"/>
          <w:szCs w:val="33"/>
          <w:lang w:val="en-US" w:eastAsia="zh-CN"/>
        </w:rPr>
        <w:t>3.</w:t>
      </w:r>
      <w:r>
        <w:rPr>
          <w:rFonts w:hint="eastAsia" w:ascii="方正楷体_GBK" w:eastAsia="方正楷体_GBK"/>
          <w:b/>
          <w:bCs/>
          <w:color w:val="000000"/>
          <w:sz w:val="33"/>
          <w:szCs w:val="33"/>
        </w:rPr>
        <w:t>抓好平台建设，夯实社科普及工作基础</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实行社科普及项目制管理方式，设立市级社科普及项目，面向各级社科联、各级社科普及基地申报，立项富有特色的社科普及项目10项以上，开展群众喜爱、影响力大的科普宣传活动。</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实施全市社科普及基地建设“三年攻坚行动”，2024年全市新建县级社科普及基地6家以上、市级社科普及基地3家以上，指导创建省级社科普及基地1家以上，全力培育15分钟“社科普及圈”，不断织密全市社科普及网络。</w:t>
      </w:r>
    </w:p>
    <w:p>
      <w:pPr>
        <w:spacing w:line="566" w:lineRule="exact"/>
        <w:ind w:firstLine="660" w:firstLineChars="200"/>
        <w:rPr>
          <w:rFonts w:hint="eastAsia" w:eastAsia="方正仿宋_GBK"/>
          <w:color w:val="000000"/>
          <w:sz w:val="33"/>
          <w:szCs w:val="33"/>
          <w:u w:val="single"/>
        </w:rPr>
      </w:pPr>
      <w:r>
        <w:rPr>
          <w:rFonts w:hint="eastAsia" w:eastAsia="方正仿宋_GBK"/>
          <w:color w:val="000000"/>
          <w:sz w:val="33"/>
          <w:szCs w:val="33"/>
        </w:rPr>
        <w:t>修订完善《广安市社会科学类学会管理办法》</w:t>
      </w:r>
      <w:r>
        <w:rPr>
          <w:rFonts w:hint="eastAsia" w:eastAsia="方正仿宋_GBK" w:cs="方正仿宋_GBK"/>
          <w:bCs/>
          <w:color w:val="000000"/>
          <w:sz w:val="33"/>
          <w:szCs w:val="33"/>
          <w:shd w:val="clear" w:color="auto" w:fill="FFFFFF"/>
        </w:rPr>
        <w:t>，建立社科类学会协会推出机制，促进社科类学会协会管理规范化、科学化。</w:t>
      </w:r>
    </w:p>
    <w:p>
      <w:pPr>
        <w:spacing w:line="566" w:lineRule="exact"/>
        <w:ind w:firstLine="662" w:firstLineChars="200"/>
        <w:rPr>
          <w:rFonts w:hint="eastAsia" w:ascii="方正楷体_GBK" w:eastAsia="方正楷体_GBK"/>
          <w:b/>
          <w:bCs/>
          <w:color w:val="000000"/>
          <w:sz w:val="33"/>
          <w:szCs w:val="33"/>
        </w:rPr>
      </w:pPr>
      <w:r>
        <w:rPr>
          <w:rFonts w:hint="eastAsia" w:ascii="方正楷体_GBK" w:eastAsia="方正楷体_GBK"/>
          <w:b/>
          <w:bCs/>
          <w:color w:val="000000"/>
          <w:sz w:val="33"/>
          <w:szCs w:val="33"/>
          <w:lang w:val="en-US" w:eastAsia="zh-CN"/>
        </w:rPr>
        <w:t>4.</w:t>
      </w:r>
      <w:r>
        <w:rPr>
          <w:rFonts w:hint="eastAsia" w:ascii="方正楷体_GBK" w:eastAsia="方正楷体_GBK"/>
          <w:b/>
          <w:bCs/>
          <w:color w:val="000000"/>
          <w:sz w:val="33"/>
          <w:szCs w:val="33"/>
        </w:rPr>
        <w:t>赓续历史文脉，传承发展中华优秀文化</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完成《历代名人咏广安诗词鉴赏》编撰工作，推进书籍出版发行，传承广安历史，守护文化根脉。</w:t>
      </w:r>
    </w:p>
    <w:p>
      <w:pPr>
        <w:spacing w:line="566" w:lineRule="exact"/>
        <w:ind w:firstLine="660" w:firstLineChars="200"/>
        <w:rPr>
          <w:rFonts w:hint="eastAsia" w:eastAsia="方正仿宋_GBK"/>
          <w:color w:val="000000"/>
          <w:sz w:val="33"/>
          <w:szCs w:val="33"/>
        </w:rPr>
      </w:pPr>
      <w:r>
        <w:rPr>
          <w:rFonts w:hint="eastAsia" w:eastAsia="方正仿宋_GBK"/>
          <w:color w:val="000000"/>
          <w:sz w:val="33"/>
          <w:szCs w:val="33"/>
        </w:rPr>
        <w:t>认真筹办“思源大讲堂”，紧扣时代主题策划讲堂选题，邀请知名专家开展专题讲座12场，为专家学者搭建思想交流平台，为广大市民提供丰富的精神文化大餐。</w:t>
      </w:r>
    </w:p>
    <w:p>
      <w:pPr>
        <w:spacing w:line="566" w:lineRule="exact"/>
        <w:ind w:firstLine="662" w:firstLineChars="200"/>
        <w:rPr>
          <w:rFonts w:hint="eastAsia" w:ascii="方正楷体_GBK" w:eastAsia="方正楷体_GBK"/>
          <w:b/>
          <w:bCs/>
          <w:color w:val="000000"/>
          <w:sz w:val="33"/>
          <w:szCs w:val="33"/>
        </w:rPr>
      </w:pPr>
      <w:r>
        <w:rPr>
          <w:rFonts w:hint="eastAsia" w:ascii="方正楷体_GBK" w:eastAsia="方正楷体_GBK"/>
          <w:b/>
          <w:bCs/>
          <w:color w:val="000000"/>
          <w:sz w:val="33"/>
          <w:szCs w:val="33"/>
          <w:lang w:val="en-US" w:eastAsia="zh-CN"/>
        </w:rPr>
        <w:t>5.</w:t>
      </w:r>
      <w:r>
        <w:rPr>
          <w:rFonts w:hint="eastAsia" w:ascii="方正楷体_GBK" w:eastAsia="方正楷体_GBK"/>
          <w:b/>
          <w:bCs/>
          <w:color w:val="000000"/>
          <w:sz w:val="33"/>
          <w:szCs w:val="33"/>
        </w:rPr>
        <w:t>坚持价值导向，奖励宣传优秀社科成果</w:t>
      </w:r>
    </w:p>
    <w:p>
      <w:pPr>
        <w:spacing w:line="566" w:lineRule="exact"/>
        <w:ind w:firstLine="644" w:firstLineChars="200"/>
        <w:rPr>
          <w:rFonts w:hint="eastAsia" w:eastAsia="方正仿宋_GBK"/>
          <w:bCs/>
          <w:color w:val="000000"/>
          <w:spacing w:val="-4"/>
          <w:sz w:val="33"/>
          <w:szCs w:val="33"/>
        </w:rPr>
      </w:pPr>
      <w:r>
        <w:rPr>
          <w:rFonts w:hint="eastAsia" w:eastAsia="方正仿宋_GBK"/>
          <w:bCs/>
          <w:color w:val="000000"/>
          <w:spacing w:val="-4"/>
          <w:sz w:val="33"/>
          <w:szCs w:val="33"/>
        </w:rPr>
        <w:t>完成广安市第二十次社会科学优秀成果评奖工作，筹备召开优秀成果奖励大会，大力宣传推介获奖优秀成果、专家学者。</w:t>
      </w:r>
    </w:p>
    <w:p>
      <w:pPr>
        <w:spacing w:line="566" w:lineRule="exact"/>
        <w:ind w:firstLine="644" w:firstLineChars="200"/>
        <w:rPr>
          <w:rFonts w:hint="eastAsia" w:eastAsia="方正仿宋_GBK"/>
          <w:bCs/>
          <w:color w:val="000000"/>
          <w:sz w:val="33"/>
          <w:szCs w:val="33"/>
        </w:rPr>
      </w:pPr>
      <w:r>
        <w:rPr>
          <w:rFonts w:hint="eastAsia" w:eastAsia="方正仿宋_GBK"/>
          <w:bCs/>
          <w:color w:val="000000"/>
          <w:spacing w:val="-4"/>
          <w:sz w:val="33"/>
          <w:szCs w:val="33"/>
        </w:rPr>
        <w:t>摸底近2年广安市优秀社科成果，做好四川省第二十一次社科奖我市初评工作，推选更多优秀成果进入全省终评阶段。</w:t>
      </w:r>
    </w:p>
    <w:p>
      <w:pPr>
        <w:spacing w:line="566" w:lineRule="exact"/>
        <w:ind w:firstLine="662" w:firstLineChars="200"/>
        <w:rPr>
          <w:rFonts w:hint="eastAsia" w:ascii="方正楷体_GBK" w:eastAsia="方正楷体_GBK"/>
          <w:b/>
          <w:bCs/>
          <w:color w:val="000000"/>
          <w:sz w:val="33"/>
          <w:szCs w:val="33"/>
        </w:rPr>
      </w:pPr>
      <w:r>
        <w:rPr>
          <w:rFonts w:hint="eastAsia" w:ascii="方正楷体_GBK" w:eastAsia="方正楷体_GBK"/>
          <w:b/>
          <w:bCs/>
          <w:color w:val="000000"/>
          <w:sz w:val="33"/>
          <w:szCs w:val="33"/>
          <w:lang w:val="en-US" w:eastAsia="zh-CN"/>
        </w:rPr>
        <w:t>6.</w:t>
      </w:r>
      <w:r>
        <w:rPr>
          <w:rFonts w:hint="eastAsia" w:ascii="方正楷体_GBK" w:eastAsia="方正楷体_GBK"/>
          <w:b/>
          <w:bCs/>
          <w:color w:val="000000"/>
          <w:sz w:val="33"/>
          <w:szCs w:val="33"/>
        </w:rPr>
        <w:t>汇聚研究英才，培育壮大社科人才队伍</w:t>
      </w:r>
    </w:p>
    <w:p>
      <w:pPr>
        <w:spacing w:line="566" w:lineRule="exact"/>
        <w:ind w:firstLine="660" w:firstLineChars="200"/>
        <w:rPr>
          <w:rFonts w:hint="eastAsia" w:eastAsia="方正仿宋_GBK"/>
          <w:sz w:val="33"/>
          <w:szCs w:val="33"/>
        </w:rPr>
      </w:pPr>
      <w:r>
        <w:rPr>
          <w:rFonts w:hint="eastAsia" w:eastAsia="方正仿宋_GBK"/>
          <w:sz w:val="33"/>
          <w:szCs w:val="33"/>
        </w:rPr>
        <w:t>组织开展</w:t>
      </w:r>
      <w:r>
        <w:rPr>
          <w:rFonts w:eastAsia="方正仿宋_GBK"/>
          <w:sz w:val="33"/>
          <w:szCs w:val="33"/>
        </w:rPr>
        <w:t>202</w:t>
      </w:r>
      <w:r>
        <w:rPr>
          <w:rFonts w:hint="eastAsia" w:eastAsia="方正仿宋_GBK"/>
          <w:sz w:val="33"/>
          <w:szCs w:val="33"/>
        </w:rPr>
        <w:t>4年“小平故里培优计划”青年社科人才评选工作，协助评选</w:t>
      </w:r>
      <w:r>
        <w:rPr>
          <w:rFonts w:eastAsia="方正仿宋_GBK"/>
          <w:sz w:val="33"/>
          <w:szCs w:val="33"/>
        </w:rPr>
        <w:t>202</w:t>
      </w:r>
      <w:r>
        <w:rPr>
          <w:rFonts w:hint="eastAsia" w:eastAsia="方正仿宋_GBK"/>
          <w:sz w:val="33"/>
          <w:szCs w:val="33"/>
        </w:rPr>
        <w:t>4年“小平故里培优计划”哲社文化领军人才，择优选出青年社科人才</w:t>
      </w:r>
      <w:r>
        <w:rPr>
          <w:rFonts w:eastAsia="方正仿宋_GBK"/>
          <w:sz w:val="33"/>
          <w:szCs w:val="33"/>
        </w:rPr>
        <w:t>5</w:t>
      </w:r>
      <w:r>
        <w:rPr>
          <w:rFonts w:hint="eastAsia" w:eastAsia="方正仿宋_GBK"/>
          <w:sz w:val="33"/>
          <w:szCs w:val="33"/>
        </w:rPr>
        <w:t>名、哲社文化领军人才（哲学社会科学界）</w:t>
      </w:r>
      <w:r>
        <w:rPr>
          <w:rFonts w:eastAsia="方正仿宋_GBK"/>
          <w:sz w:val="33"/>
          <w:szCs w:val="33"/>
        </w:rPr>
        <w:t>1</w:t>
      </w:r>
      <w:r>
        <w:rPr>
          <w:rFonts w:hint="eastAsia" w:eastAsia="方正仿宋_GBK"/>
          <w:sz w:val="33"/>
          <w:szCs w:val="33"/>
        </w:rPr>
        <w:t>名。</w:t>
      </w:r>
    </w:p>
    <w:p>
      <w:pPr>
        <w:spacing w:line="566" w:lineRule="exact"/>
        <w:ind w:firstLine="660" w:firstLineChars="200"/>
        <w:rPr>
          <w:rFonts w:hint="eastAsia" w:eastAsia="方正仿宋_GBK"/>
          <w:sz w:val="33"/>
          <w:szCs w:val="33"/>
        </w:rPr>
      </w:pPr>
      <w:r>
        <w:rPr>
          <w:rFonts w:hint="eastAsia" w:eastAsia="方正仿宋_GBK"/>
          <w:sz w:val="33"/>
          <w:szCs w:val="33"/>
        </w:rPr>
        <w:t>建立社科菁英后备人才库，鼓励支持社科人才申报各级社科项目，参评各级社科奖项，申请各类人才项目，壮大我市青年社科人才队伍。</w:t>
      </w:r>
    </w:p>
    <w:p>
      <w:pPr>
        <w:spacing w:line="566" w:lineRule="exact"/>
        <w:ind w:firstLine="660" w:firstLineChars="200"/>
        <w:rPr>
          <w:rFonts w:hint="eastAsia" w:eastAsia="方正仿宋_GBK"/>
          <w:sz w:val="33"/>
          <w:szCs w:val="33"/>
        </w:rPr>
        <w:sectPr>
          <w:footerReference r:id="rId4" w:type="default"/>
          <w:footerReference r:id="rId5" w:type="even"/>
          <w:pgSz w:w="11906" w:h="16838"/>
          <w:pgMar w:top="2041" w:right="1531" w:bottom="1701" w:left="1531" w:header="851" w:footer="1474" w:gutter="0"/>
          <w:cols w:space="720" w:num="1"/>
          <w:docGrid w:type="lines" w:linePitch="312" w:charSpace="0"/>
        </w:sectPr>
      </w:pPr>
      <w:r>
        <w:rPr>
          <w:rFonts w:hint="eastAsia" w:eastAsia="方正仿宋_GBK"/>
          <w:sz w:val="33"/>
          <w:szCs w:val="33"/>
        </w:rPr>
        <w:t>整合全市社科人才资源，吸纳成渝高校专家担任广安社科专家，充实完善广安市社科专家库。组织开展社科人才培训，提高社科人才的调查研究能力和社科干部的业务能力。</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广安市社科联是参照公务员法管理的事业单位,无下属二级预算单位。内设2个科室,即:办公室和社科普及科。</w:t>
      </w:r>
    </w:p>
    <w:p>
      <w:pPr>
        <w:rPr>
          <w:rFonts w:hint="default" w:ascii="Times New Roman" w:hAnsi="Times New Roman" w:eastAsia="楷体" w:cs="Times New Roman"/>
          <w:b/>
          <w:color w:val="FF0000"/>
          <w:sz w:val="28"/>
          <w:szCs w:val="32"/>
          <w:highlight w:val="none"/>
        </w:rPr>
      </w:pPr>
      <w:r>
        <w:rPr>
          <w:rFonts w:hint="default" w:ascii="Times New Roman" w:hAnsi="Times New Roman" w:eastAsia="楷体" w:cs="Times New Roman"/>
          <w:b/>
          <w:color w:val="FF0000"/>
          <w:sz w:val="28"/>
          <w:szCs w:val="32"/>
          <w:highlight w:val="no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广安市社会科学界联合会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2024年部门预算情况说明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4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广安市社科联</w:t>
      </w:r>
      <w:r>
        <w:rPr>
          <w:rFonts w:hint="default" w:ascii="Times New Roman" w:hAnsi="Times New Roman" w:eastAsia="仿宋_GB2312" w:cs="Times New Roman"/>
          <w:sz w:val="32"/>
          <w:szCs w:val="32"/>
          <w:highlight w:val="none"/>
        </w:rPr>
        <w:t>所有收入和支出均纳入部门预算管理。收入</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方正仿宋_GBK" w:cs="Times New Roman"/>
          <w:i w:val="0"/>
          <w:caps w:val="0"/>
          <w:color w:val="333333"/>
          <w:spacing w:val="0"/>
          <w:sz w:val="33"/>
          <w:szCs w:val="33"/>
          <w:shd w:val="clear" w:fill="FFFFFF"/>
          <w:lang w:val="en-US" w:eastAsia="zh-CN"/>
        </w:rPr>
        <w:t>257.98</w:t>
      </w:r>
      <w:r>
        <w:rPr>
          <w:rFonts w:hint="eastAsia" w:ascii="Times New Roman" w:hAnsi="Times New Roman" w:eastAsia="方正仿宋_GBK" w:cs="Times New Roman"/>
          <w:i w:val="0"/>
          <w:caps w:val="0"/>
          <w:color w:val="333333"/>
          <w:spacing w:val="0"/>
          <w:sz w:val="33"/>
          <w:szCs w:val="33"/>
          <w:shd w:val="clear" w:fill="FFFFFF"/>
        </w:rPr>
        <w:t>万元</w:t>
      </w:r>
      <w:r>
        <w:rPr>
          <w:rFonts w:hint="default" w:ascii="Times New Roman" w:hAnsi="Times New Roman" w:eastAsia="仿宋_GB2312" w:cs="Times New Roman"/>
          <w:sz w:val="32"/>
          <w:szCs w:val="32"/>
          <w:highlight w:val="none"/>
        </w:rPr>
        <w:t>；</w:t>
      </w:r>
      <w:r>
        <w:rPr>
          <w:rFonts w:hint="eastAsia" w:ascii="Times New Roman" w:hAnsi="Times New Roman" w:eastAsia="方正仿宋_GBK" w:cs="Times New Roman"/>
          <w:i w:val="0"/>
          <w:caps w:val="0"/>
          <w:color w:val="333333"/>
          <w:spacing w:val="0"/>
          <w:sz w:val="33"/>
          <w:szCs w:val="33"/>
          <w:shd w:val="clear" w:fill="FFFFFF"/>
        </w:rPr>
        <w:t>相应安排支出预</w:t>
      </w:r>
      <w:r>
        <w:rPr>
          <w:rFonts w:hint="eastAsia" w:ascii="Times New Roman" w:hAnsi="Times New Roman" w:eastAsia="方正仿宋_GBK" w:cs="Times New Roman"/>
          <w:i w:val="0"/>
          <w:caps w:val="0"/>
          <w:color w:val="333333"/>
          <w:spacing w:val="0"/>
          <w:sz w:val="33"/>
          <w:szCs w:val="33"/>
          <w:shd w:val="clear" w:fill="FFFFFF"/>
          <w:lang w:val="en-US" w:eastAsia="zh-CN"/>
        </w:rPr>
        <w:t>算257.98</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即一般公共预算支出</w:t>
      </w:r>
      <w:r>
        <w:rPr>
          <w:rFonts w:hint="eastAsia" w:ascii="Times New Roman" w:hAnsi="Times New Roman" w:eastAsia="方正仿宋_GBK" w:cs="Times New Roman"/>
          <w:i w:val="0"/>
          <w:caps w:val="0"/>
          <w:color w:val="333333"/>
          <w:spacing w:val="0"/>
          <w:sz w:val="33"/>
          <w:szCs w:val="33"/>
          <w:shd w:val="clear" w:fill="FFFFFF"/>
          <w:lang w:val="en-US" w:eastAsia="zh-CN"/>
        </w:rPr>
        <w:t>257.98</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lang w:val="en-US" w:eastAsia="zh-CN"/>
        </w:rPr>
        <w:t>其中，</w:t>
      </w:r>
      <w:r>
        <w:rPr>
          <w:rFonts w:hint="eastAsia" w:ascii="Times New Roman" w:hAnsi="Times New Roman" w:eastAsia="方正仿宋_GBK" w:cs="Times New Roman"/>
          <w:i w:val="0"/>
          <w:caps w:val="0"/>
          <w:color w:val="333333"/>
          <w:spacing w:val="0"/>
          <w:sz w:val="33"/>
          <w:szCs w:val="33"/>
          <w:shd w:val="clear" w:fill="FFFFFF"/>
        </w:rPr>
        <w:t>科学技术支出</w:t>
      </w:r>
      <w:r>
        <w:rPr>
          <w:rFonts w:hint="eastAsia" w:ascii="Times New Roman" w:hAnsi="Times New Roman" w:eastAsia="方正仿宋_GBK" w:cs="Times New Roman"/>
          <w:i w:val="0"/>
          <w:caps w:val="0"/>
          <w:color w:val="333333"/>
          <w:spacing w:val="0"/>
          <w:sz w:val="33"/>
          <w:szCs w:val="33"/>
          <w:shd w:val="clear" w:fill="FFFFFF"/>
          <w:lang w:val="en-US" w:eastAsia="zh-CN"/>
        </w:rPr>
        <w:t>230.4</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 社会保障和就业支出</w:t>
      </w:r>
      <w:r>
        <w:rPr>
          <w:rFonts w:hint="eastAsia" w:ascii="Times New Roman" w:hAnsi="Times New Roman" w:eastAsia="方正仿宋_GBK" w:cs="Times New Roman"/>
          <w:i w:val="0"/>
          <w:caps w:val="0"/>
          <w:color w:val="333333"/>
          <w:spacing w:val="0"/>
          <w:sz w:val="33"/>
          <w:szCs w:val="33"/>
          <w:shd w:val="clear" w:fill="FFFFFF"/>
          <w:lang w:val="en-US" w:eastAsia="zh-CN"/>
        </w:rPr>
        <w:t>20.19</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卫生健康支出</w:t>
      </w:r>
      <w:r>
        <w:rPr>
          <w:rFonts w:hint="eastAsia" w:ascii="Times New Roman" w:hAnsi="Times New Roman" w:eastAsia="方正仿宋_GBK" w:cs="Times New Roman"/>
          <w:i w:val="0"/>
          <w:caps w:val="0"/>
          <w:color w:val="333333"/>
          <w:spacing w:val="0"/>
          <w:sz w:val="33"/>
          <w:szCs w:val="33"/>
          <w:shd w:val="clear" w:fill="FFFFFF"/>
          <w:lang w:val="en-US" w:eastAsia="zh-CN"/>
        </w:rPr>
        <w:t>7.4</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较202</w:t>
      </w:r>
      <w:r>
        <w:rPr>
          <w:rFonts w:hint="eastAsia" w:ascii="Times New Roman" w:hAnsi="Times New Roman" w:eastAsia="方正仿宋_GBK" w:cs="Times New Roman"/>
          <w:i w:val="0"/>
          <w:caps w:val="0"/>
          <w:color w:val="333333"/>
          <w:spacing w:val="0"/>
          <w:sz w:val="33"/>
          <w:szCs w:val="33"/>
          <w:shd w:val="clear" w:fill="FFFFFF"/>
          <w:lang w:val="en-US" w:eastAsia="zh-CN"/>
        </w:rPr>
        <w:t>3</w:t>
      </w:r>
      <w:r>
        <w:rPr>
          <w:rFonts w:hint="eastAsia" w:ascii="Times New Roman" w:hAnsi="Times New Roman" w:eastAsia="方正仿宋_GBK" w:cs="Times New Roman"/>
          <w:i w:val="0"/>
          <w:caps w:val="0"/>
          <w:color w:val="333333"/>
          <w:spacing w:val="0"/>
          <w:sz w:val="33"/>
          <w:szCs w:val="33"/>
          <w:shd w:val="clear" w:fill="FFFFFF"/>
        </w:rPr>
        <w:t>年收支预算总数增加</w:t>
      </w:r>
      <w:r>
        <w:rPr>
          <w:rFonts w:hint="eastAsia" w:ascii="Times New Roman" w:hAnsi="Times New Roman" w:eastAsia="方正仿宋_GBK" w:cs="Times New Roman"/>
          <w:i w:val="0"/>
          <w:caps w:val="0"/>
          <w:color w:val="333333"/>
          <w:spacing w:val="0"/>
          <w:sz w:val="33"/>
          <w:szCs w:val="33"/>
          <w:shd w:val="clear" w:fill="FFFFFF"/>
          <w:lang w:val="en-US" w:eastAsia="zh-CN"/>
        </w:rPr>
        <w:t>2.37</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主要原因是增加人员工资及工作经费。</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257.98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全部为</w:t>
      </w:r>
      <w:r>
        <w:rPr>
          <w:rFonts w:hint="default" w:ascii="Times New Roman" w:hAnsi="Times New Roman" w:eastAsia="仿宋_GB2312" w:cs="Times New Roman"/>
          <w:sz w:val="32"/>
          <w:szCs w:val="32"/>
          <w:highlight w:val="none"/>
        </w:rPr>
        <w:t>一般公共预算拨款收入。</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257.98</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197.98</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76.74</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23.26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4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仿宋_GB2312" w:cs="Times New Roman"/>
          <w:sz w:val="32"/>
          <w:szCs w:val="32"/>
          <w:highlight w:val="none"/>
          <w:lang w:val="en-US"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257.98</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default"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val="en-US" w:eastAsia="zh-CN"/>
        </w:rPr>
        <w:t>2.37</w:t>
      </w:r>
      <w:r>
        <w:rPr>
          <w:rFonts w:hint="default" w:ascii="Times New Roman" w:hAnsi="Times New Roman" w:eastAsia="仿宋_GB2312" w:cs="Times New Roman"/>
          <w:sz w:val="32"/>
          <w:szCs w:val="32"/>
          <w:highlight w:val="none"/>
        </w:rPr>
        <w:t>万元，</w:t>
      </w:r>
      <w:r>
        <w:rPr>
          <w:rFonts w:hint="eastAsia" w:ascii="Times New Roman" w:hAnsi="Times New Roman" w:eastAsia="方正仿宋_GBK" w:cs="Times New Roman"/>
          <w:i w:val="0"/>
          <w:caps w:val="0"/>
          <w:color w:val="333333"/>
          <w:spacing w:val="0"/>
          <w:sz w:val="33"/>
          <w:szCs w:val="33"/>
          <w:shd w:val="clear" w:fill="FFFFFF"/>
        </w:rPr>
        <w:t>主要原因是增加人员工资及工作经费。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4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257.98</w:t>
      </w:r>
      <w:r>
        <w:rPr>
          <w:rFonts w:hint="default" w:ascii="Times New Roman" w:hAnsi="Times New Roman" w:eastAsia="仿宋_GB2312" w:cs="Times New Roman"/>
          <w:sz w:val="32"/>
          <w:szCs w:val="32"/>
          <w:highlight w:val="none"/>
        </w:rPr>
        <w:t>万元；支出包括：</w:t>
      </w:r>
      <w:r>
        <w:rPr>
          <w:rFonts w:hint="eastAsia" w:ascii="Times New Roman" w:hAnsi="Times New Roman" w:eastAsia="方正仿宋_GBK" w:cs="Times New Roman"/>
          <w:i w:val="0"/>
          <w:caps w:val="0"/>
          <w:color w:val="333333"/>
          <w:spacing w:val="0"/>
          <w:sz w:val="33"/>
          <w:szCs w:val="33"/>
          <w:shd w:val="clear" w:fill="FFFFFF"/>
        </w:rPr>
        <w:t>一般公共预算支出</w:t>
      </w:r>
      <w:r>
        <w:rPr>
          <w:rFonts w:hint="eastAsia" w:ascii="Times New Roman" w:hAnsi="Times New Roman" w:eastAsia="方正仿宋_GBK" w:cs="Times New Roman"/>
          <w:i w:val="0"/>
          <w:caps w:val="0"/>
          <w:color w:val="333333"/>
          <w:spacing w:val="0"/>
          <w:sz w:val="33"/>
          <w:szCs w:val="33"/>
          <w:shd w:val="clear" w:fill="FFFFFF"/>
          <w:lang w:val="en-US" w:eastAsia="zh-CN"/>
        </w:rPr>
        <w:t>257.98</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lang w:val="en-US" w:eastAsia="zh-CN"/>
        </w:rPr>
        <w:t>其中，</w:t>
      </w:r>
      <w:r>
        <w:rPr>
          <w:rFonts w:hint="eastAsia" w:ascii="Times New Roman" w:hAnsi="Times New Roman" w:eastAsia="方正仿宋_GBK" w:cs="Times New Roman"/>
          <w:i w:val="0"/>
          <w:caps w:val="0"/>
          <w:color w:val="333333"/>
          <w:spacing w:val="0"/>
          <w:sz w:val="33"/>
          <w:szCs w:val="33"/>
          <w:shd w:val="clear" w:fill="FFFFFF"/>
        </w:rPr>
        <w:t>科学技术支出</w:t>
      </w:r>
      <w:r>
        <w:rPr>
          <w:rFonts w:hint="eastAsia" w:ascii="Times New Roman" w:hAnsi="Times New Roman" w:eastAsia="方正仿宋_GBK" w:cs="Times New Roman"/>
          <w:i w:val="0"/>
          <w:caps w:val="0"/>
          <w:color w:val="333333"/>
          <w:spacing w:val="0"/>
          <w:sz w:val="33"/>
          <w:szCs w:val="33"/>
          <w:shd w:val="clear" w:fill="FFFFFF"/>
          <w:lang w:val="en-US" w:eastAsia="zh-CN"/>
        </w:rPr>
        <w:t>230.4</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 社会保障和就业支出</w:t>
      </w:r>
      <w:r>
        <w:rPr>
          <w:rFonts w:hint="eastAsia" w:ascii="Times New Roman" w:hAnsi="Times New Roman" w:eastAsia="方正仿宋_GBK" w:cs="Times New Roman"/>
          <w:i w:val="0"/>
          <w:caps w:val="0"/>
          <w:color w:val="333333"/>
          <w:spacing w:val="0"/>
          <w:sz w:val="33"/>
          <w:szCs w:val="33"/>
          <w:shd w:val="clear" w:fill="FFFFFF"/>
          <w:lang w:val="en-US" w:eastAsia="zh-CN"/>
        </w:rPr>
        <w:t>20.19</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卫生健康支出</w:t>
      </w:r>
      <w:r>
        <w:rPr>
          <w:rFonts w:hint="eastAsia" w:ascii="Times New Roman" w:hAnsi="Times New Roman" w:eastAsia="方正仿宋_GBK" w:cs="Times New Roman"/>
          <w:i w:val="0"/>
          <w:caps w:val="0"/>
          <w:color w:val="333333"/>
          <w:spacing w:val="0"/>
          <w:sz w:val="33"/>
          <w:szCs w:val="33"/>
          <w:shd w:val="clear" w:fill="FFFFFF"/>
          <w:lang w:val="en-US" w:eastAsia="zh-CN"/>
        </w:rPr>
        <w:t>7.4</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较202</w:t>
      </w:r>
      <w:r>
        <w:rPr>
          <w:rFonts w:hint="eastAsia" w:ascii="Times New Roman" w:hAnsi="Times New Roman" w:eastAsia="方正仿宋_GBK" w:cs="Times New Roman"/>
          <w:i w:val="0"/>
          <w:caps w:val="0"/>
          <w:color w:val="333333"/>
          <w:spacing w:val="0"/>
          <w:sz w:val="33"/>
          <w:szCs w:val="33"/>
          <w:shd w:val="clear" w:fill="FFFFFF"/>
          <w:lang w:val="en-US" w:eastAsia="zh-CN"/>
        </w:rPr>
        <w:t>3</w:t>
      </w:r>
      <w:r>
        <w:rPr>
          <w:rFonts w:hint="eastAsia" w:ascii="Times New Roman" w:hAnsi="Times New Roman" w:eastAsia="方正仿宋_GBK" w:cs="Times New Roman"/>
          <w:i w:val="0"/>
          <w:caps w:val="0"/>
          <w:color w:val="333333"/>
          <w:spacing w:val="0"/>
          <w:sz w:val="33"/>
          <w:szCs w:val="33"/>
          <w:shd w:val="clear" w:fill="FFFFFF"/>
        </w:rPr>
        <w:t>年收支预算总数增加</w:t>
      </w:r>
      <w:r>
        <w:rPr>
          <w:rFonts w:hint="eastAsia" w:ascii="Times New Roman" w:hAnsi="Times New Roman" w:eastAsia="方正仿宋_GBK" w:cs="Times New Roman"/>
          <w:i w:val="0"/>
          <w:caps w:val="0"/>
          <w:color w:val="333333"/>
          <w:spacing w:val="0"/>
          <w:sz w:val="33"/>
          <w:szCs w:val="33"/>
          <w:shd w:val="clear" w:fill="FFFFFF"/>
          <w:lang w:val="en-US" w:eastAsia="zh-CN"/>
        </w:rPr>
        <w:t>2.37</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主要原因是增加人员工资及工作经费。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257.98</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w:t>
      </w:r>
      <w:r>
        <w:rPr>
          <w:rFonts w:hint="default" w:ascii="Times New Roman" w:hAnsi="Times New Roman" w:eastAsia="方正仿宋_GBK" w:cs="Times New Roman"/>
          <w:i w:val="0"/>
          <w:caps w:val="0"/>
          <w:color w:val="333333"/>
          <w:spacing w:val="0"/>
          <w:sz w:val="33"/>
          <w:szCs w:val="33"/>
          <w:shd w:val="clear" w:fill="FFFFFF"/>
        </w:rPr>
        <w:t>数增加</w:t>
      </w:r>
      <w:r>
        <w:rPr>
          <w:rFonts w:hint="eastAsia" w:ascii="Times New Roman" w:hAnsi="Times New Roman" w:eastAsia="方正仿宋_GBK" w:cs="Times New Roman"/>
          <w:i w:val="0"/>
          <w:caps w:val="0"/>
          <w:color w:val="333333"/>
          <w:spacing w:val="0"/>
          <w:sz w:val="33"/>
          <w:szCs w:val="33"/>
          <w:shd w:val="clear" w:fill="FFFFFF"/>
          <w:lang w:val="en-US" w:eastAsia="zh-CN"/>
        </w:rPr>
        <w:t>2.37</w:t>
      </w:r>
      <w:r>
        <w:rPr>
          <w:rFonts w:hint="default" w:ascii="Times New Roman" w:hAnsi="Times New Roman" w:eastAsia="方正仿宋_GBK" w:cs="Times New Roman"/>
          <w:i w:val="0"/>
          <w:caps w:val="0"/>
          <w:color w:val="333333"/>
          <w:spacing w:val="0"/>
          <w:sz w:val="33"/>
          <w:szCs w:val="33"/>
          <w:shd w:val="clear" w:fill="FFFFFF"/>
        </w:rPr>
        <w:t>万</w:t>
      </w:r>
      <w:r>
        <w:rPr>
          <w:rFonts w:hint="default" w:ascii="Times New Roman" w:hAnsi="Times New Roman" w:eastAsia="仿宋_GB2312" w:cs="Times New Roman"/>
          <w:sz w:val="32"/>
          <w:szCs w:val="32"/>
          <w:highlight w:val="none"/>
        </w:rPr>
        <w:t>元，</w:t>
      </w:r>
      <w:r>
        <w:rPr>
          <w:rFonts w:hint="eastAsia" w:ascii="Times New Roman" w:hAnsi="Times New Roman" w:eastAsia="方正仿宋_GBK" w:cs="Times New Roman"/>
          <w:i w:val="0"/>
          <w:caps w:val="0"/>
          <w:color w:val="333333"/>
          <w:spacing w:val="0"/>
          <w:sz w:val="33"/>
          <w:szCs w:val="33"/>
          <w:shd w:val="clear" w:fill="FFFFFF"/>
        </w:rPr>
        <w:t>主要原因是增加人员工资及工作经费。</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一般公共预算支出</w:t>
      </w:r>
      <w:r>
        <w:rPr>
          <w:rFonts w:hint="eastAsia" w:ascii="Times New Roman" w:hAnsi="Times New Roman" w:eastAsia="方正仿宋_GBK" w:cs="Times New Roman"/>
          <w:i w:val="0"/>
          <w:caps w:val="0"/>
          <w:color w:val="333333"/>
          <w:spacing w:val="0"/>
          <w:sz w:val="33"/>
          <w:szCs w:val="33"/>
          <w:shd w:val="clear" w:fill="FFFFFF"/>
          <w:lang w:val="en-US" w:eastAsia="zh-CN"/>
        </w:rPr>
        <w:t>257.98</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lang w:val="en-US" w:eastAsia="zh-CN"/>
        </w:rPr>
        <w:t>其中，</w:t>
      </w:r>
      <w:r>
        <w:rPr>
          <w:rFonts w:hint="eastAsia" w:ascii="Times New Roman" w:hAnsi="Times New Roman" w:eastAsia="方正仿宋_GBK" w:cs="Times New Roman"/>
          <w:i w:val="0"/>
          <w:caps w:val="0"/>
          <w:color w:val="333333"/>
          <w:spacing w:val="0"/>
          <w:sz w:val="33"/>
          <w:szCs w:val="33"/>
          <w:shd w:val="clear" w:fill="FFFFFF"/>
        </w:rPr>
        <w:t>科学技术支出</w:t>
      </w:r>
      <w:r>
        <w:rPr>
          <w:rFonts w:hint="eastAsia" w:ascii="Times New Roman" w:hAnsi="Times New Roman" w:eastAsia="方正仿宋_GBK" w:cs="Times New Roman"/>
          <w:i w:val="0"/>
          <w:caps w:val="0"/>
          <w:color w:val="333333"/>
          <w:spacing w:val="0"/>
          <w:sz w:val="33"/>
          <w:szCs w:val="33"/>
          <w:shd w:val="clear" w:fill="FFFFFF"/>
          <w:lang w:val="en-US" w:eastAsia="zh-CN"/>
        </w:rPr>
        <w:t>230.4</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 社会保障和就业支出</w:t>
      </w:r>
      <w:r>
        <w:rPr>
          <w:rFonts w:hint="eastAsia" w:ascii="Times New Roman" w:hAnsi="Times New Roman" w:eastAsia="方正仿宋_GBK" w:cs="Times New Roman"/>
          <w:i w:val="0"/>
          <w:caps w:val="0"/>
          <w:color w:val="333333"/>
          <w:spacing w:val="0"/>
          <w:sz w:val="33"/>
          <w:szCs w:val="33"/>
          <w:shd w:val="clear" w:fill="FFFFFF"/>
          <w:lang w:val="en-US" w:eastAsia="zh-CN"/>
        </w:rPr>
        <w:t>20.19</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卫生健康支出</w:t>
      </w:r>
      <w:r>
        <w:rPr>
          <w:rFonts w:hint="eastAsia" w:ascii="Times New Roman" w:hAnsi="Times New Roman" w:eastAsia="方正仿宋_GBK" w:cs="Times New Roman"/>
          <w:i w:val="0"/>
          <w:caps w:val="0"/>
          <w:color w:val="333333"/>
          <w:spacing w:val="0"/>
          <w:sz w:val="33"/>
          <w:szCs w:val="33"/>
          <w:shd w:val="clear" w:fill="FFFFFF"/>
          <w:lang w:val="en-US" w:eastAsia="zh-CN"/>
        </w:rPr>
        <w:t>7.4</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较202</w:t>
      </w:r>
      <w:r>
        <w:rPr>
          <w:rFonts w:hint="eastAsia" w:ascii="Times New Roman" w:hAnsi="Times New Roman" w:eastAsia="方正仿宋_GBK" w:cs="Times New Roman"/>
          <w:i w:val="0"/>
          <w:caps w:val="0"/>
          <w:color w:val="333333"/>
          <w:spacing w:val="0"/>
          <w:sz w:val="33"/>
          <w:szCs w:val="33"/>
          <w:shd w:val="clear" w:fill="FFFFFF"/>
          <w:lang w:val="en-US" w:eastAsia="zh-CN"/>
        </w:rPr>
        <w:t>3</w:t>
      </w:r>
      <w:r>
        <w:rPr>
          <w:rFonts w:hint="eastAsia" w:ascii="Times New Roman" w:hAnsi="Times New Roman" w:eastAsia="方正仿宋_GBK" w:cs="Times New Roman"/>
          <w:i w:val="0"/>
          <w:caps w:val="0"/>
          <w:color w:val="333333"/>
          <w:spacing w:val="0"/>
          <w:sz w:val="33"/>
          <w:szCs w:val="33"/>
          <w:shd w:val="clear" w:fill="FFFFFF"/>
        </w:rPr>
        <w:t>年收支预算总数增加</w:t>
      </w:r>
      <w:r>
        <w:rPr>
          <w:rFonts w:hint="eastAsia" w:ascii="Times New Roman" w:hAnsi="Times New Roman" w:eastAsia="方正仿宋_GBK" w:cs="Times New Roman"/>
          <w:i w:val="0"/>
          <w:caps w:val="0"/>
          <w:color w:val="333333"/>
          <w:spacing w:val="0"/>
          <w:sz w:val="33"/>
          <w:szCs w:val="33"/>
          <w:shd w:val="clear" w:fill="FFFFFF"/>
          <w:lang w:val="en-US" w:eastAsia="zh-CN"/>
        </w:rPr>
        <w:t>2.37</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主要原因是增加人员工资及工作经费。</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广安市社科联部门预算安排财政拨款支出主要用于保障该部门机构正常运转、完成日常工作任务。其中: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基本支出,是用于保障机构正常运转的日常支出,包括基本工资、津贴补贴等人员经费以及办公费、印刷费、水电费等日常公用经费。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项目支出,是用于保障机构为完成特定的行政工作任务或事业发展目标,用于专项业务工作的经费支出。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2023年社科联部门预算财政拨款支出按支出功能分类主要用于以下方面: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1.人员支出150.14万元,主要用于社科联职工工资、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津补贴、医疗保险、机关养老保险、工会经费及福利费等;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2.日常公用支出45.47万元,主要用于维持机构日常运行的办公费、印刷费、水电费、邮电费、物业管理费、维修费、工会经费、福利费及其他商品和服务支出;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3.专项支出60万元,其中:《金广安》杂志编印费23万元,主要用于市委机关刊物《金广安》的编辑印刷;课题研究15万元,主要用于市级社科规划项目资助、推广、应用费用;社科普及经费21万元,主要用于开展社会科学普及系列活动及社科普及基地建设;重要成果专报经费1万元,主要用于编印重要成果的办公及印刷费。</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广安市社科联202</w:t>
      </w:r>
      <w:r>
        <w:rPr>
          <w:rFonts w:hint="eastAsia" w:ascii="Times New Roman" w:hAnsi="Times New Roman" w:eastAsia="方正仿宋_GBK" w:cs="Times New Roman"/>
          <w:i w:val="0"/>
          <w:caps w:val="0"/>
          <w:color w:val="333333"/>
          <w:spacing w:val="0"/>
          <w:sz w:val="33"/>
          <w:szCs w:val="33"/>
          <w:shd w:val="clear" w:fill="FFFFFF"/>
          <w:lang w:val="en-US" w:eastAsia="zh-CN"/>
        </w:rPr>
        <w:t>4</w:t>
      </w:r>
      <w:r>
        <w:rPr>
          <w:rFonts w:hint="eastAsia" w:ascii="Times New Roman" w:hAnsi="Times New Roman" w:eastAsia="方正仿宋_GBK" w:cs="Times New Roman"/>
          <w:i w:val="0"/>
          <w:caps w:val="0"/>
          <w:color w:val="333333"/>
          <w:spacing w:val="0"/>
          <w:sz w:val="33"/>
          <w:szCs w:val="33"/>
          <w:shd w:val="clear" w:fill="FFFFFF"/>
        </w:rPr>
        <w:t>年一般公共预算基本支出</w:t>
      </w:r>
      <w:r>
        <w:rPr>
          <w:rFonts w:hint="eastAsia" w:ascii="Times New Roman" w:hAnsi="Times New Roman" w:eastAsia="方正仿宋_GBK" w:cs="Times New Roman"/>
          <w:i w:val="0"/>
          <w:caps w:val="0"/>
          <w:color w:val="333333"/>
          <w:spacing w:val="0"/>
          <w:sz w:val="33"/>
          <w:szCs w:val="33"/>
          <w:shd w:val="clear" w:fill="FFFFFF"/>
          <w:lang w:val="en-US" w:eastAsia="zh-CN"/>
        </w:rPr>
        <w:t>197.98</w:t>
      </w:r>
      <w:r>
        <w:rPr>
          <w:rFonts w:hint="eastAsia" w:ascii="Times New Roman" w:hAnsi="Times New Roman" w:eastAsia="方正仿宋_GBK" w:cs="Times New Roman"/>
          <w:i w:val="0"/>
          <w:caps w:val="0"/>
          <w:color w:val="333333"/>
          <w:spacing w:val="0"/>
          <w:sz w:val="33"/>
          <w:szCs w:val="33"/>
          <w:shd w:val="clear" w:fill="FFFFFF"/>
        </w:rPr>
        <w:t>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人员经费</w:t>
      </w:r>
      <w:r>
        <w:rPr>
          <w:rFonts w:hint="eastAsia" w:ascii="Times New Roman" w:hAnsi="Times New Roman" w:eastAsia="方正仿宋_GBK" w:cs="Times New Roman"/>
          <w:i w:val="0"/>
          <w:caps w:val="0"/>
          <w:color w:val="333333"/>
          <w:spacing w:val="0"/>
          <w:sz w:val="33"/>
          <w:szCs w:val="33"/>
          <w:shd w:val="clear" w:fill="FFFFFF"/>
          <w:lang w:val="en-US" w:eastAsia="zh-CN"/>
        </w:rPr>
        <w:t>164.15</w:t>
      </w:r>
      <w:r>
        <w:rPr>
          <w:rFonts w:hint="eastAsia" w:ascii="Times New Roman" w:hAnsi="Times New Roman" w:eastAsia="方正仿宋_GBK" w:cs="Times New Roman"/>
          <w:i w:val="0"/>
          <w:caps w:val="0"/>
          <w:color w:val="333333"/>
          <w:spacing w:val="0"/>
          <w:sz w:val="33"/>
          <w:szCs w:val="33"/>
          <w:shd w:val="clear" w:fill="FFFFFF"/>
        </w:rPr>
        <w:t>万元,主要包括:基本工资、津贴补贴、奖金、社会保险缴费。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公用经费</w:t>
      </w:r>
      <w:r>
        <w:rPr>
          <w:rFonts w:hint="eastAsia" w:ascii="Times New Roman" w:hAnsi="Times New Roman" w:eastAsia="方正仿宋_GBK" w:cs="Times New Roman"/>
          <w:i w:val="0"/>
          <w:caps w:val="0"/>
          <w:color w:val="333333"/>
          <w:spacing w:val="0"/>
          <w:sz w:val="33"/>
          <w:szCs w:val="33"/>
          <w:shd w:val="clear" w:fill="FFFFFF"/>
          <w:lang w:val="en-US" w:eastAsia="zh-CN"/>
        </w:rPr>
        <w:t>33.83</w:t>
      </w:r>
      <w:r>
        <w:rPr>
          <w:rFonts w:hint="eastAsia" w:ascii="Times New Roman" w:hAnsi="Times New Roman" w:eastAsia="方正仿宋_GBK" w:cs="Times New Roman"/>
          <w:i w:val="0"/>
          <w:caps w:val="0"/>
          <w:color w:val="333333"/>
          <w:spacing w:val="0"/>
          <w:sz w:val="33"/>
          <w:szCs w:val="33"/>
          <w:shd w:val="clear" w:fill="FFFFFF"/>
        </w:rPr>
        <w:t>万元,主要包括:办公费、印刷费、手续费、水费、电费、邮电费、差旅费。</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lang w:val="en-US" w:eastAsia="zh-CN"/>
        </w:rPr>
        <w:t>广安市社科联</w:t>
      </w:r>
      <w:r>
        <w:rPr>
          <w:rFonts w:hint="eastAsia" w:ascii="Times New Roman" w:hAnsi="Times New Roman" w:eastAsia="方正仿宋_GBK" w:cs="Times New Roman"/>
          <w:i w:val="0"/>
          <w:caps w:val="0"/>
          <w:color w:val="333333"/>
          <w:spacing w:val="0"/>
          <w:sz w:val="33"/>
          <w:szCs w:val="33"/>
          <w:shd w:val="clear" w:fill="FFFFFF"/>
        </w:rPr>
        <w:t>202</w:t>
      </w:r>
      <w:r>
        <w:rPr>
          <w:rFonts w:hint="eastAsia" w:ascii="Times New Roman" w:hAnsi="Times New Roman" w:eastAsia="方正仿宋_GBK" w:cs="Times New Roman"/>
          <w:i w:val="0"/>
          <w:caps w:val="0"/>
          <w:color w:val="333333"/>
          <w:spacing w:val="0"/>
          <w:sz w:val="33"/>
          <w:szCs w:val="33"/>
          <w:shd w:val="clear" w:fill="FFFFFF"/>
          <w:lang w:val="en-US" w:eastAsia="zh-CN"/>
        </w:rPr>
        <w:t>4</w:t>
      </w:r>
      <w:r>
        <w:rPr>
          <w:rFonts w:hint="eastAsia" w:ascii="Times New Roman" w:hAnsi="Times New Roman" w:eastAsia="方正仿宋_GBK" w:cs="Times New Roman"/>
          <w:i w:val="0"/>
          <w:caps w:val="0"/>
          <w:color w:val="333333"/>
          <w:spacing w:val="0"/>
          <w:sz w:val="33"/>
          <w:szCs w:val="33"/>
          <w:shd w:val="clear" w:fill="FFFFFF"/>
        </w:rPr>
        <w:t>年“三公”经费财政拨款预算数1.65万元。其中</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公务接待费1.65万元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eastAsia" w:ascii="Times New Roman" w:hAnsi="Times New Roman" w:eastAsia="方正仿宋_GBK" w:cs="Times New Roman"/>
          <w:i w:val="0"/>
          <w:caps w:val="0"/>
          <w:color w:val="333333"/>
          <w:spacing w:val="0"/>
          <w:sz w:val="33"/>
          <w:szCs w:val="33"/>
          <w:shd w:val="clear" w:fill="FFFFFF"/>
        </w:rPr>
        <w:t>公务车购置及运行</w:t>
      </w:r>
      <w:r>
        <w:rPr>
          <w:rFonts w:hint="default" w:ascii="Times New Roman" w:hAnsi="Times New Roman" w:eastAsia="仿宋_GB2312" w:cs="Times New Roman"/>
          <w:sz w:val="32"/>
          <w:szCs w:val="32"/>
          <w:highlight w:val="none"/>
        </w:rPr>
        <w:t>维护</w:t>
      </w:r>
      <w:r>
        <w:rPr>
          <w:rFonts w:hint="eastAsia" w:ascii="Times New Roman" w:hAnsi="Times New Roman" w:eastAsia="方正仿宋_GBK" w:cs="Times New Roman"/>
          <w:i w:val="0"/>
          <w:caps w:val="0"/>
          <w:color w:val="333333"/>
          <w:spacing w:val="0"/>
          <w:sz w:val="33"/>
          <w:szCs w:val="33"/>
          <w:shd w:val="clear" w:fill="FFFFFF"/>
        </w:rPr>
        <w:t>费0万元</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方正仿宋_GBK" w:cs="Times New Roman"/>
          <w:i w:val="0"/>
          <w:caps w:val="0"/>
          <w:color w:val="333333"/>
          <w:spacing w:val="0"/>
          <w:sz w:val="33"/>
          <w:szCs w:val="33"/>
          <w:shd w:val="clear" w:fill="FFFFFF"/>
        </w:rPr>
        <w:t>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default" w:ascii="Times New Roman" w:hAnsi="Times New Roman" w:eastAsia="方正仿宋_GBK" w:cs="Times New Roman"/>
          <w:i w:val="0"/>
          <w:caps w:val="0"/>
          <w:color w:val="333333"/>
          <w:spacing w:val="0"/>
          <w:sz w:val="33"/>
          <w:szCs w:val="33"/>
          <w:shd w:val="clear" w:fill="FFFFFF"/>
        </w:rPr>
      </w:pPr>
      <w:r>
        <w:rPr>
          <w:rFonts w:hint="default" w:ascii="Times New Roman" w:hAnsi="Times New Roman" w:eastAsia="方正仿宋_GBK" w:cs="Times New Roman"/>
          <w:i w:val="0"/>
          <w:caps w:val="0"/>
          <w:color w:val="333333"/>
          <w:spacing w:val="0"/>
          <w:sz w:val="33"/>
          <w:szCs w:val="33"/>
          <w:shd w:val="clear" w:fill="FFFFFF"/>
        </w:rPr>
        <w:t>(一)因公出国(境)费与202</w:t>
      </w:r>
      <w:r>
        <w:rPr>
          <w:rFonts w:hint="eastAsia" w:ascii="Times New Roman" w:hAnsi="Times New Roman" w:eastAsia="方正仿宋_GBK" w:cs="Times New Roman"/>
          <w:i w:val="0"/>
          <w:caps w:val="0"/>
          <w:color w:val="333333"/>
          <w:spacing w:val="0"/>
          <w:sz w:val="33"/>
          <w:szCs w:val="33"/>
          <w:shd w:val="clear" w:fill="FFFFFF"/>
          <w:lang w:val="en-US" w:eastAsia="zh-CN"/>
        </w:rPr>
        <w:t>3</w:t>
      </w:r>
      <w:r>
        <w:rPr>
          <w:rFonts w:hint="default" w:ascii="Times New Roman" w:hAnsi="Times New Roman" w:eastAsia="方正仿宋_GBK" w:cs="Times New Roman"/>
          <w:i w:val="0"/>
          <w:caps w:val="0"/>
          <w:color w:val="333333"/>
          <w:spacing w:val="0"/>
          <w:sz w:val="33"/>
          <w:szCs w:val="33"/>
          <w:shd w:val="clear" w:fill="FFFFFF"/>
        </w:rPr>
        <w:t>年预算持平</w:t>
      </w:r>
      <w:r>
        <w:rPr>
          <w:rFonts w:hint="eastAsia" w:ascii="Times New Roman" w:hAnsi="Times New Roman" w:eastAsia="方正仿宋_GBK" w:cs="Times New Roman"/>
          <w:i w:val="0"/>
          <w:caps w:val="0"/>
          <w:color w:val="333333"/>
          <w:spacing w:val="0"/>
          <w:sz w:val="33"/>
          <w:szCs w:val="33"/>
          <w:shd w:val="clear" w:fill="FFFFFF"/>
          <w:lang w:eastAsia="zh-CN"/>
        </w:rPr>
        <w:t>，</w:t>
      </w:r>
      <w:r>
        <w:rPr>
          <w:rFonts w:hint="default" w:ascii="Times New Roman" w:hAnsi="Times New Roman" w:eastAsia="方正仿宋_GBK" w:cs="Times New Roman"/>
          <w:i w:val="0"/>
          <w:caps w:val="0"/>
          <w:color w:val="333333"/>
          <w:spacing w:val="0"/>
          <w:sz w:val="33"/>
          <w:szCs w:val="33"/>
          <w:shd w:val="clear" w:fill="FFFFFF"/>
        </w:rPr>
        <w:t>主要原因是两年均未安排因公出国(境)。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(二)公务接待费与202</w:t>
      </w:r>
      <w:r>
        <w:rPr>
          <w:rFonts w:hint="eastAsia" w:ascii="Times New Roman" w:hAnsi="Times New Roman" w:eastAsia="方正仿宋_GBK" w:cs="Times New Roman"/>
          <w:i w:val="0"/>
          <w:caps w:val="0"/>
          <w:color w:val="333333"/>
          <w:spacing w:val="0"/>
          <w:sz w:val="33"/>
          <w:szCs w:val="33"/>
          <w:shd w:val="clear" w:fill="FFFFFF"/>
          <w:lang w:val="en-US" w:eastAsia="zh-CN"/>
        </w:rPr>
        <w:t>3</w:t>
      </w:r>
      <w:r>
        <w:rPr>
          <w:rFonts w:hint="eastAsia" w:ascii="Times New Roman" w:hAnsi="Times New Roman" w:eastAsia="方正仿宋_GBK" w:cs="Times New Roman"/>
          <w:i w:val="0"/>
          <w:caps w:val="0"/>
          <w:color w:val="333333"/>
          <w:spacing w:val="0"/>
          <w:sz w:val="33"/>
          <w:szCs w:val="33"/>
          <w:shd w:val="clear" w:fill="FFFFFF"/>
          <w:lang w:eastAsia="zh-CN"/>
        </w:rPr>
        <w:t>年持平。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rPr>
      </w:pPr>
      <w:r>
        <w:rPr>
          <w:rFonts w:hint="eastAsia" w:ascii="Times New Roman" w:hAnsi="Times New Roman" w:eastAsia="方正仿宋_GBK" w:cs="Times New Roman"/>
          <w:i w:val="0"/>
          <w:caps w:val="0"/>
          <w:color w:val="333333"/>
          <w:spacing w:val="0"/>
          <w:sz w:val="33"/>
          <w:szCs w:val="33"/>
          <w:shd w:val="clear" w:fill="FFFFFF"/>
        </w:rPr>
        <w:t>202</w:t>
      </w:r>
      <w:r>
        <w:rPr>
          <w:rFonts w:hint="eastAsia" w:ascii="Times New Roman" w:hAnsi="Times New Roman" w:eastAsia="方正仿宋_GBK" w:cs="Times New Roman"/>
          <w:i w:val="0"/>
          <w:caps w:val="0"/>
          <w:color w:val="333333"/>
          <w:spacing w:val="0"/>
          <w:sz w:val="33"/>
          <w:szCs w:val="33"/>
          <w:shd w:val="clear" w:fill="FFFFFF"/>
          <w:lang w:val="en-US" w:eastAsia="zh-CN"/>
        </w:rPr>
        <w:t>4</w:t>
      </w:r>
      <w:r>
        <w:rPr>
          <w:rFonts w:hint="eastAsia" w:ascii="Times New Roman" w:hAnsi="Times New Roman" w:eastAsia="方正仿宋_GBK" w:cs="Times New Roman"/>
          <w:i w:val="0"/>
          <w:caps w:val="0"/>
          <w:color w:val="333333"/>
          <w:spacing w:val="0"/>
          <w:sz w:val="33"/>
          <w:szCs w:val="33"/>
          <w:shd w:val="clear" w:fill="FFFFFF"/>
        </w:rPr>
        <w:t>年公务接待费计划用于接待省内外社科专家学者;兄弟市(州)及各区、市、县社科联系统社科工作人员等。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楷体_GBK" w:cs="Times New Roman"/>
          <w:b/>
          <w:bCs w:val="0"/>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(三)公务车购置及运行维护费无预算，</w:t>
      </w:r>
      <w:r>
        <w:rPr>
          <w:rFonts w:hint="default" w:ascii="Times New Roman" w:hAnsi="Times New Roman" w:eastAsia="方正仿宋_GBK" w:cs="Times New Roman"/>
          <w:i w:val="0"/>
          <w:caps w:val="0"/>
          <w:color w:val="333333"/>
          <w:spacing w:val="0"/>
          <w:sz w:val="33"/>
          <w:szCs w:val="33"/>
          <w:shd w:val="clear" w:fill="FFFFFF"/>
        </w:rPr>
        <w:t>与202</w:t>
      </w:r>
      <w:r>
        <w:rPr>
          <w:rFonts w:hint="eastAsia" w:ascii="Times New Roman" w:hAnsi="Times New Roman" w:eastAsia="方正仿宋_GBK" w:cs="Times New Roman"/>
          <w:i w:val="0"/>
          <w:caps w:val="0"/>
          <w:color w:val="333333"/>
          <w:spacing w:val="0"/>
          <w:sz w:val="33"/>
          <w:szCs w:val="33"/>
          <w:shd w:val="clear" w:fill="FFFFFF"/>
          <w:lang w:val="en-US" w:eastAsia="zh-CN"/>
        </w:rPr>
        <w:t>3</w:t>
      </w:r>
      <w:r>
        <w:rPr>
          <w:rFonts w:hint="default" w:ascii="Times New Roman" w:hAnsi="Times New Roman" w:eastAsia="方正仿宋_GBK" w:cs="Times New Roman"/>
          <w:i w:val="0"/>
          <w:caps w:val="0"/>
          <w:color w:val="333333"/>
          <w:spacing w:val="0"/>
          <w:sz w:val="33"/>
          <w:szCs w:val="33"/>
          <w:shd w:val="clear" w:fill="FFFFFF"/>
        </w:rPr>
        <w:t>年预算持平</w:t>
      </w:r>
      <w:r>
        <w:rPr>
          <w:rFonts w:hint="eastAsia" w:ascii="Times New Roman" w:hAnsi="Times New Roman" w:eastAsia="方正仿宋_GBK" w:cs="Times New Roman"/>
          <w:i w:val="0"/>
          <w:caps w:val="0"/>
          <w:color w:val="333333"/>
          <w:spacing w:val="0"/>
          <w:sz w:val="33"/>
          <w:szCs w:val="33"/>
          <w:shd w:val="clear" w:fill="FFFFFF"/>
          <w:lang w:eastAsia="zh-CN"/>
        </w:rPr>
        <w:t>，主要原因是市社科联，无公务用车。</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0" w:right="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广安市社科联202</w:t>
      </w:r>
      <w:r>
        <w:rPr>
          <w:rFonts w:hint="eastAsia" w:ascii="Times New Roman" w:hAnsi="Times New Roman" w:eastAsia="方正仿宋_GBK" w:cs="Times New Roman"/>
          <w:i w:val="0"/>
          <w:caps w:val="0"/>
          <w:color w:val="333333"/>
          <w:spacing w:val="0"/>
          <w:sz w:val="33"/>
          <w:szCs w:val="33"/>
          <w:shd w:val="clear" w:fill="FFFFFF"/>
          <w:lang w:val="en-US" w:eastAsia="zh-CN"/>
        </w:rPr>
        <w:t>4</w:t>
      </w:r>
      <w:r>
        <w:rPr>
          <w:rFonts w:hint="eastAsia" w:ascii="Times New Roman" w:hAnsi="Times New Roman" w:eastAsia="方正仿宋_GBK" w:cs="Times New Roman"/>
          <w:i w:val="0"/>
          <w:caps w:val="0"/>
          <w:color w:val="333333"/>
          <w:spacing w:val="0"/>
          <w:sz w:val="33"/>
          <w:szCs w:val="33"/>
          <w:shd w:val="clear" w:fill="FFFFFF"/>
          <w:lang w:eastAsia="zh-CN"/>
        </w:rPr>
        <w:t>年没有使用政府性基金预算拨款安排的支出。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60" w:firstLineChars="200"/>
        <w:rPr>
          <w:rFonts w:hint="default" w:ascii="Times New Roman" w:hAnsi="Times New Roman" w:eastAsia="仿宋_GB2312" w:cs="Times New Roman"/>
          <w:sz w:val="32"/>
          <w:szCs w:val="32"/>
          <w:highlight w:val="none"/>
        </w:rPr>
      </w:pPr>
      <w:r>
        <w:rPr>
          <w:rFonts w:hint="eastAsia" w:ascii="Times New Roman" w:hAnsi="Times New Roman" w:eastAsia="方正仿宋_GBK" w:cs="Times New Roman"/>
          <w:i w:val="0"/>
          <w:caps w:val="0"/>
          <w:color w:val="333333"/>
          <w:spacing w:val="0"/>
          <w:sz w:val="33"/>
          <w:szCs w:val="33"/>
          <w:shd w:val="clear" w:fill="FFFFFF"/>
          <w:lang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方正仿宋_GBK" w:cs="Times New Roman"/>
          <w:i w:val="0"/>
          <w:caps w:val="0"/>
          <w:color w:val="333333"/>
          <w:spacing w:val="0"/>
          <w:sz w:val="33"/>
          <w:szCs w:val="33"/>
          <w:shd w:val="clear" w:fill="FFFFFF"/>
          <w:lang w:eastAsia="zh-CN"/>
        </w:rPr>
        <w:t>广安市社科联</w:t>
      </w:r>
      <w:r>
        <w:rPr>
          <w:rFonts w:hint="default" w:ascii="Times New Roman" w:hAnsi="Times New Roman" w:eastAsia="仿宋_GB2312" w:cs="Times New Roman"/>
          <w:sz w:val="32"/>
          <w:szCs w:val="32"/>
          <w:highlight w:val="none"/>
        </w:rPr>
        <w:t>的机关运行经费财政拨款预算为</w:t>
      </w:r>
      <w:r>
        <w:rPr>
          <w:rFonts w:hint="eastAsia" w:ascii="Times New Roman" w:hAnsi="Times New Roman" w:eastAsia="仿宋_GB2312" w:cs="Times New Roman"/>
          <w:sz w:val="32"/>
          <w:szCs w:val="32"/>
          <w:highlight w:val="none"/>
          <w:lang w:val="en-US" w:eastAsia="zh-CN"/>
        </w:rPr>
        <w:t>33.83</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w:t>
      </w:r>
      <w:r>
        <w:rPr>
          <w:rFonts w:hint="default" w:ascii="Times New Roman" w:hAnsi="Times New Roman" w:eastAsia="仿宋_GB2312" w:cs="Times New Roman"/>
          <w:sz w:val="32"/>
          <w:szCs w:val="32"/>
          <w:highlight w:val="none"/>
          <w:lang w:val="en-US" w:eastAsia="zh-CN"/>
        </w:rPr>
        <w:t>算减少</w:t>
      </w:r>
      <w:r>
        <w:rPr>
          <w:rFonts w:hint="eastAsia" w:ascii="Times New Roman" w:hAnsi="Times New Roman" w:eastAsia="仿宋_GB2312" w:cs="Times New Roman"/>
          <w:sz w:val="32"/>
          <w:szCs w:val="32"/>
          <w:highlight w:val="none"/>
          <w:lang w:val="en-US" w:eastAsia="zh-CN"/>
        </w:rPr>
        <w:t>11.64</w:t>
      </w:r>
      <w:r>
        <w:rPr>
          <w:rFonts w:hint="default" w:ascii="Times New Roman" w:hAnsi="Times New Roman" w:eastAsia="仿宋_GB2312" w:cs="Times New Roman"/>
          <w:sz w:val="32"/>
          <w:szCs w:val="32"/>
          <w:highlight w:val="none"/>
          <w:lang w:val="en-US" w:eastAsia="zh-CN"/>
        </w:rPr>
        <w:t>万元，下降</w:t>
      </w:r>
      <w:r>
        <w:rPr>
          <w:rFonts w:hint="eastAsia" w:ascii="Times New Roman" w:hAnsi="Times New Roman" w:eastAsia="仿宋_GB2312" w:cs="Times New Roman"/>
          <w:sz w:val="32"/>
          <w:szCs w:val="32"/>
          <w:highlight w:val="none"/>
          <w:lang w:val="en-US" w:eastAsia="zh-CN"/>
        </w:rPr>
        <w:t>25.6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厉行节约，压缩开支</w:t>
      </w:r>
      <w:r>
        <w:rPr>
          <w:rFonts w:hint="default" w:ascii="Times New Roman" w:hAnsi="Times New Roman" w:eastAsia="仿宋_GB2312" w:cs="Times New Roman"/>
          <w:sz w:val="32"/>
          <w:szCs w:val="32"/>
          <w:highlight w:val="none"/>
        </w:rPr>
        <w:t>。</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60" w:firstLineChars="200"/>
        <w:rPr>
          <w:rFonts w:hint="default" w:ascii="Times New Roman" w:hAnsi="Times New Roman" w:eastAsia="楷体_GB2312" w:cs="Times New Roman"/>
          <w:b/>
          <w:sz w:val="32"/>
          <w:szCs w:val="32"/>
          <w:highlight w:val="none"/>
        </w:rPr>
      </w:pPr>
      <w:r>
        <w:rPr>
          <w:rFonts w:hint="eastAsia" w:ascii="Times New Roman" w:hAnsi="Times New Roman" w:eastAsia="方正仿宋_GBK" w:cs="Times New Roman"/>
          <w:i w:val="0"/>
          <w:caps w:val="0"/>
          <w:color w:val="333333"/>
          <w:spacing w:val="0"/>
          <w:sz w:val="33"/>
          <w:szCs w:val="33"/>
          <w:shd w:val="clear" w:fill="FFFFFF"/>
          <w:lang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广安市社科联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方正仿宋_GBK" w:cs="Times New Roman"/>
          <w:i w:val="0"/>
          <w:caps w:val="0"/>
          <w:color w:val="333333"/>
          <w:spacing w:val="0"/>
          <w:sz w:val="33"/>
          <w:szCs w:val="33"/>
          <w:shd w:val="clear" w:fill="FFFFFF"/>
          <w:lang w:eastAsia="zh-CN"/>
        </w:rPr>
        <w:t>广安市社科联</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257.98</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164.15</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33.83</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lang w:eastAsia="zh-CN"/>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7"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1.一般公共预算拨款收入:指市级财政当年拨付的资金。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2.上年结转:指以前年度尚未完成,结转到本年仍按原规定用途继续使用的资金。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3.一般公共服务(类)财政事务(款)行政运行(项):指厅机关及参公管理事业单位用于保障机构正常运行、开展日常工作的基本支出。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4.一般公共服务(类)财政事务(款)一般行政管理事务(项):指厅机关及参公管理事业单位开展财政综合业务、预决算编审等未单独设置项级科目的专门性财政管理工作的项目支出。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5.基本支出:指为保证机构正常运转,完成日常工作任务而发生的人员支出和公用支出。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6.项目支出:指在基本支出之外为完成特定行政任务和事业发展目标所发生的支出。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leftChars="200" w:right="0" w:rightChars="0" w:firstLine="660" w:firstLineChars="200"/>
        <w:jc w:val="both"/>
        <w:textAlignment w:val="auto"/>
        <w:outlineLvl w:val="9"/>
        <w:rPr>
          <w:rFonts w:hint="eastAsia" w:ascii="Times New Roman" w:hAnsi="Times New Roman" w:eastAsia="方正仿宋_GBK" w:cs="Times New Roman"/>
          <w:i w:val="0"/>
          <w:caps w:val="0"/>
          <w:color w:val="333333"/>
          <w:spacing w:val="0"/>
          <w:sz w:val="33"/>
          <w:szCs w:val="33"/>
          <w:shd w:val="clear" w:fill="FFFFFF"/>
          <w:lang w:eastAsia="zh-CN"/>
        </w:rPr>
      </w:pPr>
      <w:r>
        <w:rPr>
          <w:rFonts w:hint="eastAsia" w:ascii="Times New Roman" w:hAnsi="Times New Roman" w:eastAsia="方正仿宋_GBK" w:cs="Times New Roman"/>
          <w:i w:val="0"/>
          <w:caps w:val="0"/>
          <w:color w:val="333333"/>
          <w:spacing w:val="0"/>
          <w:sz w:val="33"/>
          <w:szCs w:val="33"/>
          <w:shd w:val="clear" w:fill="FFFFFF"/>
          <w:lang w:eastAsia="zh-CN"/>
        </w:rPr>
        <w:t>8.机关运行经费:为保障行政单位(包含参照公务员法管理的事业单位)运行用于购买货物和服务的各项资金。包括办公及印刷费、邮电费、差旅费、会议费一般设备购置费等费用开支。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w w:val="90"/>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第四部分 </w:t>
      </w:r>
      <w:r>
        <w:rPr>
          <w:rFonts w:hint="eastAsia" w:ascii="Times New Roman" w:hAnsi="Times New Roman" w:eastAsia="方正小标宋简体" w:cs="方正小标宋简体"/>
          <w:color w:val="auto"/>
          <w:w w:val="90"/>
          <w:kern w:val="0"/>
          <w:sz w:val="52"/>
          <w:szCs w:val="52"/>
          <w:highlight w:val="none"/>
          <w:shd w:val="clear" w:color="auto" w:fill="auto"/>
          <w:lang w:val="en-US" w:eastAsia="zh-CN" w:bidi="ar"/>
        </w:rPr>
        <w:t xml:space="preserve"> 广安市社会科学界联合会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8"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2" w:firstLineChars="200"/>
        <w:rPr>
          <w:rFonts w:hint="eastAsia" w:ascii="Times New Roman" w:hAnsi="Times New Roman" w:eastAsia="楷体" w:cs="Times New Roman"/>
          <w:b/>
          <w:color w:val="FF0000"/>
          <w:sz w:val="32"/>
          <w:szCs w:val="32"/>
          <w:highlight w:val="none"/>
          <w:lang w:eastAsia="zh-CN"/>
        </w:r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9"/>
        <w:rFonts w:ascii="宋体" w:hAnsi="宋体"/>
        <w:sz w:val="28"/>
        <w:szCs w:val="28"/>
      </w:rPr>
    </w:pPr>
    <w:r>
      <w:rPr>
        <w:rStyle w:val="9"/>
        <w:rFonts w:hint="eastAsia" w:ascii="宋体" w:hAnsi="宋体"/>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3</w:t>
    </w:r>
    <w:r>
      <w:rPr>
        <w:rStyle w:val="9"/>
        <w:sz w:val="28"/>
        <w:szCs w:val="28"/>
      </w:rPr>
      <w:fldChar w:fldCharType="end"/>
    </w:r>
    <w:r>
      <w:rPr>
        <w:rStyle w:val="9"/>
        <w:rFonts w:hint="eastAsia" w:ascii="宋体" w:hAnsi="宋体"/>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zUxOTkzZjlkNTUzYTBlOGE0Y2Y0YjBkOTM0YTYifQ=="/>
  </w:docVars>
  <w:rsids>
    <w:rsidRoot w:val="0C0F5E22"/>
    <w:rsid w:val="0C0F5E22"/>
    <w:rsid w:val="294C41F3"/>
    <w:rsid w:val="4D5616B9"/>
    <w:rsid w:val="4E2B224D"/>
    <w:rsid w:val="4FAE5403"/>
    <w:rsid w:val="50C97249"/>
    <w:rsid w:val="52F047D2"/>
    <w:rsid w:val="7CBD116E"/>
    <w:rsid w:val="7F7EA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2024-02-22T16:16:00Z</dcterms:created>
  <dc:creator>Administrator</dc:creator>
  <cp:lastModifiedBy>kylin</cp:lastModifiedBy>
  <dcterms:modified xsi:type="dcterms:W3CDTF">2024-05-06T17:57:58Z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026CCD14F5864494AD87E609409D648F_11</vt:lpwstr>
  </property>
</Properties>
</file>