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p>
    <w:p>
      <w:pPr>
        <w:spacing w:line="800" w:lineRule="exact"/>
        <w:jc w:val="both"/>
        <w:rPr>
          <w:rFonts w:hint="eastAsia" w:ascii="Times New Roman" w:hAnsi="Times New Roman" w:eastAsia="方正小标宋_GBK" w:cs="Times New Roman"/>
          <w:sz w:val="72"/>
          <w:szCs w:val="72"/>
          <w:highlight w:val="none"/>
          <w:lang w:val="en-US" w:eastAsia="zh-CN"/>
        </w:rPr>
      </w:pPr>
    </w:p>
    <w:p>
      <w:pPr>
        <w:spacing w:line="800" w:lineRule="exact"/>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广安市第三幼儿园</w:t>
      </w:r>
    </w:p>
    <w:p>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年部门预算</w:t>
      </w: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p>
    <w:p>
      <w:pPr>
        <w:spacing w:line="800" w:lineRule="exact"/>
        <w:jc w:val="both"/>
        <w:rPr>
          <w:rFonts w:hint="default" w:ascii="Times New Roman" w:hAnsi="Times New Roman" w:eastAsia="方正小标宋_GBK" w:cs="Times New Roman"/>
          <w:sz w:val="72"/>
          <w:szCs w:val="72"/>
          <w:highlight w:val="none"/>
        </w:rPr>
      </w:pP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广安市第三幼儿园</w:t>
      </w:r>
      <w:r>
        <w:rPr>
          <w:rFonts w:hint="default" w:ascii="Times New Roman" w:hAnsi="Times New Roman" w:eastAsia="黑体" w:cs="Times New Roman"/>
          <w:kern w:val="0"/>
          <w:sz w:val="32"/>
          <w:szCs w:val="32"/>
          <w:highlight w:val="none"/>
          <w:lang w:val="en-US" w:eastAsia="zh-CN" w:bidi="ar"/>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广安市第三幼儿园202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广安市第三幼儿园</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表</w:t>
      </w:r>
      <w:r>
        <w:rPr>
          <w:rFonts w:hint="eastAsia" w:ascii="Times New Roman" w:hAnsi="Times New Roman" w:eastAsia="仿宋_GB2312" w:cs="Times New Roman"/>
          <w:b w:val="0"/>
          <w:bCs w:val="0"/>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单位预算项目绩效目标表（2024年度）</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部门整体支出绩效目标表</w:t>
      </w:r>
    </w:p>
    <w:p>
      <w:pPr>
        <w:pStyle w:val="2"/>
        <w:ind w:firstLine="960" w:firstLineChars="300"/>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广安市第三幼儿园概况</w:t>
      </w:r>
    </w:p>
    <w:p>
      <w:pPr>
        <w:spacing w:line="600" w:lineRule="exact"/>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广安市第三幼儿园</w:t>
      </w:r>
      <w:r>
        <w:rPr>
          <w:rFonts w:hint="default" w:ascii="Times New Roman" w:hAnsi="Times New Roman" w:eastAsia="楷体_GB2312" w:cs="Times New Roman"/>
          <w:b/>
          <w:sz w:val="32"/>
          <w:szCs w:val="32"/>
          <w:highlight w:val="none"/>
        </w:rPr>
        <w:t>职能简介。</w:t>
      </w:r>
    </w:p>
    <w:p>
      <w:pPr>
        <w:spacing w:line="600" w:lineRule="exact"/>
        <w:ind w:firstLine="640" w:firstLineChars="200"/>
        <w:rPr>
          <w:rFonts w:hint="default" w:ascii="Times New Roman" w:hAnsi="Times New Roman" w:eastAsia="仿宋_GB2312" w:cs="仿宋_GB2312"/>
          <w:bCs/>
          <w:sz w:val="32"/>
          <w:szCs w:val="32"/>
          <w:highlight w:val="none"/>
          <w:u w:val="none"/>
        </w:rPr>
      </w:pPr>
      <w:r>
        <w:rPr>
          <w:rFonts w:hint="eastAsia" w:ascii="Times New Roman" w:hAnsi="Times New Roman" w:eastAsia="仿宋_GB2312" w:cs="仿宋_GB2312"/>
          <w:bCs/>
          <w:sz w:val="32"/>
          <w:szCs w:val="32"/>
          <w:highlight w:val="none"/>
          <w:u w:val="none"/>
          <w:lang w:val="en-US" w:eastAsia="zh-CN"/>
        </w:rPr>
        <w:t>广安市第三幼儿园</w:t>
      </w:r>
      <w:r>
        <w:rPr>
          <w:rFonts w:hint="default" w:ascii="Times New Roman" w:hAnsi="Times New Roman" w:eastAsia="仿宋_GB2312" w:cs="仿宋_GB2312"/>
          <w:bCs/>
          <w:sz w:val="32"/>
          <w:szCs w:val="32"/>
          <w:highlight w:val="none"/>
          <w:u w:val="none"/>
        </w:rPr>
        <w:t>是广安市教育和体育局管理的直属学校，是广安市财政全额拨款的一级预算单位。主要职能是为入园的学龄前儿童提供教育和保育服务。</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广安市第三幼儿园2024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590" w:lineRule="exact"/>
        <w:ind w:firstLine="660" w:firstLineChars="200"/>
        <w:rPr>
          <w:rFonts w:hint="eastAsia" w:ascii="Times New Roman" w:hAnsi="Times New Roman" w:eastAsia="仿宋_GB2312" w:cs="仿宋_GB2312"/>
          <w:bCs/>
          <w:sz w:val="32"/>
          <w:szCs w:val="32"/>
          <w:highlight w:val="none"/>
          <w:u w:val="none"/>
          <w:lang w:val="en-US" w:eastAsia="zh-CN"/>
        </w:rPr>
      </w:pPr>
      <w:r>
        <w:rPr>
          <w:rFonts w:hint="eastAsia" w:ascii="方正仿宋_GBK" w:hAnsi="方正楷体_GBK" w:eastAsia="方正仿宋_GBK" w:cs="方正楷体_GBK"/>
          <w:color w:val="000000"/>
          <w:sz w:val="33"/>
          <w:szCs w:val="33"/>
        </w:rPr>
        <w:t>我园</w:t>
      </w:r>
      <w:r>
        <w:rPr>
          <w:rFonts w:hint="eastAsia" w:ascii="方正仿宋_GBK" w:hAnsi="方正仿宋_GBK" w:eastAsia="方正仿宋_GBK" w:cs="方正仿宋_GBK"/>
          <w:color w:val="000000"/>
          <w:sz w:val="33"/>
          <w:szCs w:val="33"/>
        </w:rPr>
        <w:t>工作重点创设良好的教育环境，改善办园条件</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在园内投放丰富的玩具和游戏材料，开展适宜的教学活动，严格执行幼儿园安全、卫生保健制度，指导并配合保育员做好卫生保健工作；商讨符合幼儿特点的教育措施，并进行改善，参加业务学习和保育教育研讨活动，以专业的师资、温馨的环境，力争将幼儿园建设成为一所规范园、优质园，为办人民满意教育努力奋进。</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2"/>
        <w:adjustRightInd w:val="0"/>
        <w:spacing w:before="130" w:line="580" w:lineRule="exact"/>
        <w:ind w:firstLine="672" w:firstLineChars="210"/>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广安市第三幼儿园是广安市教育和体育局直属一级预算单位，属于事业单位，无下属二级单位。核定事业编制4名，合同制教师31名，合同制保育员15名，临聘人员20名；现已招收15个教学班，450余名幼儿。幼儿园内设党政办、安全保卫管理处、教师发展中心、幼儿服务中心、后勤服务中心。</w:t>
      </w:r>
    </w:p>
    <w:p>
      <w:pPr>
        <w:spacing w:line="600" w:lineRule="exact"/>
        <w:ind w:firstLine="562" w:firstLineChars="200"/>
        <w:rPr>
          <w:rFonts w:hint="default" w:ascii="Times New Roman" w:hAnsi="Times New Roman" w:eastAsia="楷体" w:cs="Times New Roman"/>
          <w:b/>
          <w:color w:val="FF0000"/>
          <w:sz w:val="28"/>
          <w:szCs w:val="32"/>
          <w:highlight w:val="none"/>
        </w:rPr>
      </w:pPr>
    </w:p>
    <w:p>
      <w:pP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楷体" w:cs="Times New Roman"/>
          <w:b/>
          <w:color w:val="FF0000"/>
          <w:sz w:val="28"/>
          <w:szCs w:val="32"/>
          <w:highlight w:val="none"/>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广安市第三幼儿园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广安市第三幼儿园</w:t>
      </w:r>
      <w:r>
        <w:rPr>
          <w:rFonts w:hint="default"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val="en-US" w:eastAsia="zh-CN"/>
        </w:rPr>
        <w:t>70.05万元</w:t>
      </w:r>
      <w:r>
        <w:rPr>
          <w:rFonts w:hint="default" w:ascii="Times New Roman" w:hAnsi="Times New Roman" w:eastAsia="仿宋_GB2312" w:cs="Times New Roman"/>
          <w:sz w:val="32"/>
          <w:szCs w:val="32"/>
          <w:highlight w:val="none"/>
        </w:rPr>
        <w:t>；支出包括：教育支出</w:t>
      </w:r>
      <w:r>
        <w:rPr>
          <w:rFonts w:hint="eastAsia" w:ascii="Times New Roman" w:hAnsi="Times New Roman" w:eastAsia="仿宋_GB2312" w:cs="Times New Roman"/>
          <w:sz w:val="32"/>
          <w:szCs w:val="32"/>
          <w:highlight w:val="none"/>
          <w:lang w:val="en-US" w:eastAsia="zh-CN"/>
        </w:rPr>
        <w:t>59.89万元、社会保障和就业支出7.41万元、卫生健康支出2.75万元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11.37</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万元，其中：一般公共预算拨款收入</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65.05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92.86</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7.14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u w:val="none"/>
          <w:lang w:eastAsia="zh-CN"/>
        </w:rPr>
        <w:t>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11.37</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万元；支出包括：教育支出</w:t>
      </w:r>
      <w:r>
        <w:rPr>
          <w:rFonts w:hint="eastAsia" w:ascii="Times New Roman" w:hAnsi="Times New Roman" w:eastAsia="仿宋_GB2312" w:cs="Times New Roman"/>
          <w:sz w:val="32"/>
          <w:szCs w:val="32"/>
          <w:highlight w:val="none"/>
          <w:lang w:val="en-US" w:eastAsia="zh-CN"/>
        </w:rPr>
        <w:t>59.89</w:t>
      </w:r>
      <w:r>
        <w:rPr>
          <w:rFonts w:hint="default" w:ascii="Times New Roman" w:hAnsi="Times New Roman" w:eastAsia="仿宋_GB2312" w:cs="Times New Roman"/>
          <w:sz w:val="32"/>
          <w:szCs w:val="32"/>
          <w:highlight w:val="none"/>
        </w:rPr>
        <w:t>万元、社会保障和就业支出</w:t>
      </w:r>
      <w:r>
        <w:rPr>
          <w:rFonts w:hint="eastAsia" w:ascii="Times New Roman" w:hAnsi="Times New Roman" w:eastAsia="仿宋_GB2312" w:cs="Times New Roman"/>
          <w:sz w:val="32"/>
          <w:szCs w:val="32"/>
          <w:highlight w:val="none"/>
          <w:lang w:val="en-US" w:eastAsia="zh-CN"/>
        </w:rPr>
        <w:t>7.41</w:t>
      </w:r>
      <w:r>
        <w:rPr>
          <w:rFonts w:hint="default" w:ascii="Times New Roman" w:hAnsi="Times New Roman" w:eastAsia="仿宋_GB2312" w:cs="Times New Roman"/>
          <w:sz w:val="32"/>
          <w:szCs w:val="32"/>
          <w:highlight w:val="none"/>
        </w:rPr>
        <w:t>万元、卫生健康支出</w:t>
      </w:r>
      <w:r>
        <w:rPr>
          <w:rFonts w:hint="eastAsia" w:ascii="Times New Roman" w:hAnsi="Times New Roman" w:eastAsia="仿宋_GB2312" w:cs="Times New Roman"/>
          <w:sz w:val="32"/>
          <w:szCs w:val="32"/>
          <w:highlight w:val="none"/>
          <w:lang w:val="en-US" w:eastAsia="zh-CN"/>
        </w:rPr>
        <w:t>2.75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70.05</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11.37</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u w:val="none"/>
          <w:lang w:val="en-US" w:eastAsia="zh-CN"/>
        </w:rPr>
        <w:t>增加了两名编制人员</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教育支出</w:t>
      </w:r>
      <w:r>
        <w:rPr>
          <w:rFonts w:hint="eastAsia" w:ascii="Times New Roman" w:hAnsi="Times New Roman" w:eastAsia="仿宋_GB2312" w:cs="Times New Roman"/>
          <w:sz w:val="32"/>
          <w:szCs w:val="32"/>
          <w:highlight w:val="none"/>
          <w:lang w:val="en-US" w:eastAsia="zh-CN"/>
        </w:rPr>
        <w:t>59.89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占85.49%；</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7.41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占10.58%；</w:t>
      </w:r>
      <w:r>
        <w:rPr>
          <w:rFonts w:hint="default"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2.75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占3.93%</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1.教育支出（类）普通教育（款）学前教育（项）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59.89</w:t>
      </w:r>
      <w:r>
        <w:rPr>
          <w:rFonts w:hint="default" w:ascii="Times New Roman" w:hAnsi="Times New Roman" w:eastAsia="仿宋_GB2312" w:cs="Times New Roman"/>
          <w:sz w:val="32"/>
          <w:szCs w:val="32"/>
          <w:highlight w:val="none"/>
        </w:rPr>
        <w:t>万元，主要用于：本单位正常运转的基本支出，包括基本工资、津贴补贴等人员经费以及办公费、印刷费、水费等日常公用经费。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2.社会保障和就业支出（类）行政事业单位养老支出（款）机关事业单位基本养老保险缴费支出（项）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7.41</w:t>
      </w:r>
      <w:r>
        <w:rPr>
          <w:rFonts w:hint="default" w:ascii="Times New Roman" w:hAnsi="Times New Roman" w:eastAsia="仿宋_GB2312" w:cs="Times New Roman"/>
          <w:sz w:val="32"/>
          <w:szCs w:val="32"/>
          <w:highlight w:val="none"/>
        </w:rPr>
        <w:t>万元，主要用于：实施养老保险制度改革后，本单位按规定缴纳的基本养老保险费支出。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3.卫生健康支出（类）行政事业单位医疗（款）事业单位医疗（项）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2.10</w:t>
      </w:r>
      <w:r>
        <w:rPr>
          <w:rFonts w:hint="default" w:ascii="Times New Roman" w:hAnsi="Times New Roman" w:eastAsia="仿宋_GB2312" w:cs="Times New Roman"/>
          <w:sz w:val="32"/>
          <w:szCs w:val="32"/>
          <w:highlight w:val="none"/>
        </w:rPr>
        <w:t>万元，主要用于：按照规定标准为本单位职工缴纳的基本医疗保险支出。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4.卫生健康支出（类）行政事业单位医疗（款）公务员医疗补助（项）2024年预算数为0.65万元，主要用于：按照规定标准为本单位职工缴纳的公务员医疗补助支出。</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65.05</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56.98</w:t>
      </w:r>
      <w:r>
        <w:rPr>
          <w:rFonts w:hint="default" w:ascii="Times New Roman" w:hAnsi="Times New Roman" w:eastAsia="仿宋_GB2312" w:cs="Times New Roman"/>
          <w:sz w:val="32"/>
          <w:szCs w:val="32"/>
          <w:highlight w:val="none"/>
        </w:rPr>
        <w:t>万元，主要包括：基本工资、津贴补贴、奖金、绩效工资、基本养老保险缴费、职工基本医疗保险缴费、公务员医疗补助缴费、其他社会保障缴费、奖励金</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8.06</w:t>
      </w:r>
      <w:r>
        <w:rPr>
          <w:rFonts w:hint="default" w:ascii="Times New Roman" w:hAnsi="Times New Roman" w:eastAsia="仿宋_GB2312" w:cs="Times New Roman"/>
          <w:sz w:val="32"/>
          <w:szCs w:val="32"/>
          <w:highlight w:val="none"/>
        </w:rPr>
        <w:t>万元，主要包括：办公费、印刷费、水费、邮电费、物业管理服务、差旅费、维修（护）费、会议费、培训费、公务接待费、工会经费、福利费、其他交通费、其他商品和服务支出</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）因公出国（境）经费较</w:t>
      </w:r>
      <w:r>
        <w:rPr>
          <w:rFonts w:hint="eastAsia" w:ascii="Times New Roman" w:hAnsi="Times New Roman" w:eastAsia="楷体_GB2312" w:cs="Times New Roman"/>
          <w:b/>
          <w:sz w:val="32"/>
          <w:szCs w:val="32"/>
          <w:highlight w:val="none"/>
          <w:lang w:eastAsia="zh-CN"/>
        </w:rPr>
        <w:t>2023</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2023</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黑体" w:cs="Times New Roman"/>
          <w:b/>
          <w:sz w:val="32"/>
          <w:szCs w:val="32"/>
          <w:highlight w:val="none"/>
          <w:u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2023</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2024年，广安市第三幼儿园</w:t>
      </w:r>
      <w:r>
        <w:rPr>
          <w:rFonts w:hint="eastAsia" w:ascii="Times New Roman" w:hAnsi="Times New Roman" w:eastAsia="仿宋_GB2312" w:cs="Times New Roman"/>
          <w:sz w:val="32"/>
          <w:szCs w:val="32"/>
          <w:highlight w:val="none"/>
          <w:lang w:eastAsia="zh-CN"/>
        </w:rPr>
        <w:t>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广安市第三幼儿园</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val="en-US" w:eastAsia="zh-CN"/>
        </w:rPr>
        <w:t>广安市第三幼儿园</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广安市第三幼儿园</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广安市第三幼儿园租用人行通道租金项目：根据《广安市全域实施公办学前教育示范市三年行动计划（2018-2020年）的通知》（广委发</w:t>
      </w:r>
      <w:r>
        <w:rPr>
          <w:rFonts w:hint="eastAsia" w:ascii="微软雅黑" w:hAnsi="微软雅黑" w:eastAsia="微软雅黑" w:cs="微软雅黑"/>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2018</w:t>
      </w:r>
      <w:r>
        <w:rPr>
          <w:rFonts w:hint="eastAsia" w:ascii="微软雅黑" w:hAnsi="微软雅黑" w:eastAsia="微软雅黑" w:cs="微软雅黑"/>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8号）精神，确定在广安市武警支队教导大队原营房（市盐业公司旁）训练场新建广安市第三幼儿园，由于新建园周围都是居民住房无法开通广安市第三幼儿园人行通道，为确保幼儿及师生出行安全，需租用盐业公司车库及院坝开通人行通道，作为幼儿园师生进出入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1.一般公共预算拨款收入：指市级财政当年拨付的资金。</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2.上年结转：指以前年度尚未完成，结转到本年仍按原规定用途继续使用的资金。</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3.教育支出（类）普通教育（款）学前教育（项）：指反映各部门举办的学前教育支出。政府各部门对社会组织等举办的幼儿园的资助，如各类捐赠、补贴等，也在本科目中反映。</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4.社会保障和就业支出（类）行政事业单位养老支出（款）机关事业单位基本养老保险缴费支出（项）：指反映机关事业单位实施养老保险制度由单位缴纳的基本养老保险费支出。</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卫生健康支出（类）行政事业单位医疗（款）事业单位医疗（项）：指反映财政部门集中安排的事业单位基本医疗保险缴费经费，未参加医疗保险的事业单位的公费医疗经费，按国家规定享受离休人员待遇的医疗经费。</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.基本支出：指为保证机构正常运转，完成日常工作任</w:t>
      </w:r>
      <w:r>
        <w:rPr>
          <w:rFonts w:hint="default" w:ascii="Times New Roman" w:hAnsi="Times New Roman" w:eastAsia="仿宋_GB2312" w:cs="Times New Roman"/>
          <w:sz w:val="32"/>
          <w:szCs w:val="32"/>
          <w:highlight w:val="none"/>
        </w:rPr>
        <w:t>务而发生的人员支出和公用支出。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项目支出：指在基本支出之外为完成特定行政任务和事业发展目标所发生的支出。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经费：纳入部门预决算管理的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楷体" w:cs="Times New Roman"/>
          <w:b/>
          <w:color w:val="FF0000"/>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.机关运行经费：为保障行政单位（包含参照公务员法管理的事业单位）运行用于购买货物和服务的各项资金。包括办公及印刷费、邮电费、差旅费、会议费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一般设备购置费等费用开支。</w:t>
      </w:r>
    </w:p>
    <w:p>
      <w:pPr>
        <w:spacing w:line="240" w:lineRule="auto"/>
        <w:ind w:firstLine="0" w:firstLineChars="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楷体" w:cs="Times New Roman"/>
          <w:b/>
          <w:color w:val="FF0000"/>
          <w:sz w:val="32"/>
          <w:szCs w:val="32"/>
          <w:highlight w:val="none"/>
        </w:rPr>
        <w:br w:type="page"/>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广安市第三幼儿园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2024年部门预算表</w:t>
      </w: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表6 单位预算项目绩效目标表（2024年度）</w:t>
      </w:r>
    </w:p>
    <w:p>
      <w:pPr>
        <w:spacing w:line="600" w:lineRule="exact"/>
        <w:ind w:firstLine="1600" w:firstLineChars="5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部门整体支出绩效目标表</w:t>
      </w:r>
    </w:p>
    <w:p>
      <w:pPr>
        <w:pStyle w:val="2"/>
        <w:ind w:firstLine="1600" w:firstLineChars="500"/>
        <w:rPr>
          <w:rFonts w:hint="default" w:ascii="Times New Roman" w:hAnsi="Times New Roman" w:eastAsia="仿宋_GB2312" w:cs="Times New Roman"/>
          <w:kern w:val="2"/>
          <w:sz w:val="32"/>
          <w:szCs w:val="32"/>
          <w:highlight w:val="none"/>
          <w:lang w:val="en-US" w:eastAsia="zh-CN" w:bidi="ar-SA"/>
        </w:rPr>
      </w:pPr>
    </w:p>
    <w:p>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29324"/>
    <w:multiLevelType w:val="singleLevel"/>
    <w:tmpl w:val="0DB293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YTc4ZjU2YTlkN2RhN2M4YWYxZGUxZTU3MjA3YTQifQ=="/>
    <w:docVar w:name="KSO_WPS_MARK_KEY" w:val="3cea5ff6-fa73-49bc-b25b-d4331beee642"/>
  </w:docVars>
  <w:rsids>
    <w:rsidRoot w:val="798762F1"/>
    <w:rsid w:val="011F4A9B"/>
    <w:rsid w:val="07532C86"/>
    <w:rsid w:val="079A4F2D"/>
    <w:rsid w:val="099C619C"/>
    <w:rsid w:val="0AD11DDC"/>
    <w:rsid w:val="0C152235"/>
    <w:rsid w:val="0CBB102F"/>
    <w:rsid w:val="0CF46823"/>
    <w:rsid w:val="0E8F62CF"/>
    <w:rsid w:val="0EDC264D"/>
    <w:rsid w:val="0F130CAE"/>
    <w:rsid w:val="0FC30926"/>
    <w:rsid w:val="14AD5701"/>
    <w:rsid w:val="16AF39B2"/>
    <w:rsid w:val="193006AE"/>
    <w:rsid w:val="19F142E2"/>
    <w:rsid w:val="1C113667"/>
    <w:rsid w:val="1C4526C3"/>
    <w:rsid w:val="1EA731C1"/>
    <w:rsid w:val="1FC71DC9"/>
    <w:rsid w:val="1FD77AD6"/>
    <w:rsid w:val="21D5280D"/>
    <w:rsid w:val="22B957E1"/>
    <w:rsid w:val="23E40A13"/>
    <w:rsid w:val="25B81656"/>
    <w:rsid w:val="262670C1"/>
    <w:rsid w:val="2A7C19A5"/>
    <w:rsid w:val="2DF61A6F"/>
    <w:rsid w:val="32AE2918"/>
    <w:rsid w:val="3337444C"/>
    <w:rsid w:val="385B37C8"/>
    <w:rsid w:val="3F4F0FDF"/>
    <w:rsid w:val="42147006"/>
    <w:rsid w:val="42D9578F"/>
    <w:rsid w:val="43917E18"/>
    <w:rsid w:val="441D5E0A"/>
    <w:rsid w:val="478A7058"/>
    <w:rsid w:val="483D231C"/>
    <w:rsid w:val="48F13313"/>
    <w:rsid w:val="4A001B1F"/>
    <w:rsid w:val="4C207F8B"/>
    <w:rsid w:val="4E684632"/>
    <w:rsid w:val="4FCF5672"/>
    <w:rsid w:val="4FDD43E5"/>
    <w:rsid w:val="51F85506"/>
    <w:rsid w:val="52CE6857"/>
    <w:rsid w:val="564E1B99"/>
    <w:rsid w:val="575E22AF"/>
    <w:rsid w:val="5B150ED7"/>
    <w:rsid w:val="63624810"/>
    <w:rsid w:val="652266CA"/>
    <w:rsid w:val="670544F5"/>
    <w:rsid w:val="6793565D"/>
    <w:rsid w:val="68F77E6E"/>
    <w:rsid w:val="6ABE0C43"/>
    <w:rsid w:val="6BA442DD"/>
    <w:rsid w:val="6C142268"/>
    <w:rsid w:val="6C223454"/>
    <w:rsid w:val="6ED911B9"/>
    <w:rsid w:val="719E78E8"/>
    <w:rsid w:val="73682094"/>
    <w:rsid w:val="745919DD"/>
    <w:rsid w:val="745B39A7"/>
    <w:rsid w:val="7528544E"/>
    <w:rsid w:val="75DC68E4"/>
    <w:rsid w:val="77274014"/>
    <w:rsid w:val="798762F1"/>
    <w:rsid w:val="7F6F0306"/>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3437</Words>
  <Characters>3738</Characters>
  <Lines>0</Lines>
  <Paragraphs>0</Paragraphs>
  <TotalTime>0</TotalTime>
  <ScaleCrop>false</ScaleCrop>
  <LinksUpToDate>false</LinksUpToDate>
  <CharactersWithSpaces>3785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2024-02-23T03:02:00Z</dcterms:created>
  <dc:creator>YY</dc:creator>
  <cp:lastModifiedBy>LeeQINQIN</cp:lastModifiedBy>
  <dcterms:modified xsi:type="dcterms:W3CDTF">2024-02-29T06:38:08Z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2E4A8A726319456CA5DB0F909ECBA1FB_13</vt:lpwstr>
  </property>
</Properties>
</file>