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90" w:lineRule="exact"/>
        <w:textAlignment w:val="auto"/>
        <w:rPr>
          <w:rFonts w:hint="eastAsia" w:ascii="Times New Roman" w:hAnsi="Times New Roman" w:eastAsia="方正黑体_GBK" w:cs="方正黑体_GBK"/>
          <w:b w:val="0"/>
          <w:bCs/>
          <w:sz w:val="33"/>
          <w:szCs w:val="33"/>
          <w:lang w:val="en-US" w:eastAsia="zh-CN"/>
        </w:rPr>
      </w:pPr>
      <w:r>
        <w:rPr>
          <w:rFonts w:hint="eastAsia" w:ascii="Times New Roman" w:hAnsi="Times New Roman" w:eastAsia="方正黑体_GBK" w:cs="方正黑体_GBK"/>
          <w:b w:val="0"/>
          <w:bCs/>
          <w:sz w:val="33"/>
          <w:szCs w:val="33"/>
          <w:lang w:val="en-US" w:eastAsia="zh-CN"/>
        </w:rPr>
        <w:t>附件7</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textAlignment w:val="auto"/>
        <w:rPr>
          <w:rFonts w:hint="eastAsia" w:ascii="Times New Roman" w:hAnsi="Times New Roman" w:eastAsia="方正黑体_GBK" w:cs="方正黑体_GBK"/>
          <w:b w:val="0"/>
          <w:bCs/>
          <w:sz w:val="33"/>
          <w:szCs w:val="33"/>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方正小标宋_GBK"/>
          <w:b w:val="0"/>
          <w:bCs/>
          <w:sz w:val="44"/>
          <w:szCs w:val="44"/>
          <w:lang w:val="en-US" w:eastAsia="zh-CN"/>
        </w:rPr>
      </w:pPr>
      <w:bookmarkStart w:id="0" w:name="_GoBack"/>
      <w:r>
        <w:rPr>
          <w:rFonts w:hint="default" w:ascii="Times New Roman" w:hAnsi="Times New Roman" w:eastAsia="方正小标宋_GBK" w:cs="方正小标宋_GBK"/>
          <w:b w:val="0"/>
          <w:bCs/>
          <w:sz w:val="44"/>
          <w:szCs w:val="44"/>
          <w:lang w:val="en-US" w:eastAsia="zh-CN"/>
        </w:rPr>
        <w:t>广安市自然资源和规划局</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方正小标宋_GBK"/>
          <w:b w:val="0"/>
          <w:bCs/>
          <w:sz w:val="44"/>
          <w:szCs w:val="44"/>
          <w:lang w:val="en-US" w:eastAsia="zh-CN"/>
        </w:rPr>
      </w:pPr>
      <w:r>
        <w:rPr>
          <w:rFonts w:hint="default" w:ascii="Times New Roman" w:hAnsi="Times New Roman" w:eastAsia="方正小标宋_GBK" w:cs="方正小标宋_GBK"/>
          <w:b w:val="0"/>
          <w:bCs/>
          <w:sz w:val="44"/>
          <w:szCs w:val="44"/>
          <w:lang w:val="en-US" w:eastAsia="zh-CN"/>
        </w:rPr>
        <w:t>关于</w:t>
      </w:r>
      <w:r>
        <w:rPr>
          <w:rFonts w:hint="eastAsia" w:ascii="Times New Roman" w:hAnsi="Times New Roman" w:eastAsia="方正小标宋_GBK" w:cs="方正小标宋_GBK"/>
          <w:b w:val="0"/>
          <w:bCs/>
          <w:sz w:val="44"/>
          <w:szCs w:val="44"/>
          <w:lang w:val="en-US" w:eastAsia="zh-CN"/>
        </w:rPr>
        <w:t>**</w:t>
      </w:r>
      <w:r>
        <w:rPr>
          <w:rFonts w:hint="default" w:ascii="Times New Roman" w:hAnsi="Times New Roman" w:eastAsia="方正小标宋_GBK" w:cs="方正小标宋_GBK"/>
          <w:b w:val="0"/>
          <w:bCs/>
          <w:sz w:val="44"/>
          <w:szCs w:val="44"/>
          <w:lang w:val="en-US" w:eastAsia="zh-CN"/>
        </w:rPr>
        <w:t>临时用地的批复</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sz w:val="33"/>
          <w:szCs w:val="33"/>
          <w:lang w:val="en-US" w:eastAsia="zh-CN"/>
        </w:rPr>
      </w:pP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县（市、区）</w:t>
      </w:r>
      <w:r>
        <w:rPr>
          <w:rFonts w:hint="eastAsia" w:ascii="Times New Roman" w:hAnsi="Times New Roman" w:eastAsia="方正隶书_GBK" w:cs="方正隶书_GBK"/>
          <w:b w:val="0"/>
          <w:bCs/>
          <w:sz w:val="33"/>
          <w:szCs w:val="33"/>
          <w:lang w:val="en-US" w:eastAsia="zh-CN"/>
        </w:rPr>
        <w:t>〔</w:t>
      </w:r>
      <w:r>
        <w:rPr>
          <w:rFonts w:hint="eastAsia" w:ascii="Times New Roman" w:hAnsi="Times New Roman" w:eastAsia="方正仿宋_GBK" w:cs="Times New Roman"/>
          <w:b w:val="0"/>
          <w:bCs/>
          <w:sz w:val="33"/>
          <w:szCs w:val="33"/>
          <w:lang w:val="en-US" w:eastAsia="zh-CN"/>
        </w:rPr>
        <w:t>园区</w:t>
      </w:r>
      <w:r>
        <w:rPr>
          <w:rFonts w:hint="eastAsia" w:ascii="Times New Roman" w:hAnsi="Times New Roman" w:eastAsia="方正隶书_GBK" w:cs="方正隶书_GBK"/>
          <w:b w:val="0"/>
          <w:bCs/>
          <w:sz w:val="33"/>
          <w:szCs w:val="33"/>
          <w:lang w:val="en-US" w:eastAsia="zh-CN"/>
        </w:rPr>
        <w:t>〕</w:t>
      </w:r>
      <w:r>
        <w:rPr>
          <w:rFonts w:hint="default" w:ascii="Times New Roman" w:hAnsi="Times New Roman" w:eastAsia="方正仿宋_GBK" w:cs="Times New Roman"/>
          <w:b w:val="0"/>
          <w:bCs/>
          <w:sz w:val="33"/>
          <w:szCs w:val="33"/>
          <w:lang w:val="en-US" w:eastAsia="zh-CN"/>
        </w:rPr>
        <w:t>自然资源</w:t>
      </w:r>
      <w:r>
        <w:rPr>
          <w:rFonts w:hint="eastAsia" w:ascii="Times New Roman" w:hAnsi="Times New Roman" w:eastAsia="方正仿宋_GBK" w:cs="Times New Roman"/>
          <w:b w:val="0"/>
          <w:bCs/>
          <w:sz w:val="33"/>
          <w:szCs w:val="33"/>
          <w:lang w:val="en-US" w:eastAsia="zh-CN"/>
        </w:rPr>
        <w:t>规划主管部门</w:t>
      </w:r>
      <w:r>
        <w:rPr>
          <w:rFonts w:hint="default" w:ascii="Times New Roman" w:hAnsi="Times New Roman" w:eastAsia="方正仿宋_GBK" w:cs="Times New Roman"/>
          <w:b w:val="0"/>
          <w:bCs/>
          <w:sz w:val="33"/>
          <w:szCs w:val="33"/>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sz w:val="33"/>
          <w:szCs w:val="33"/>
          <w:lang w:val="en-US" w:eastAsia="zh-CN"/>
        </w:rPr>
        <w:t>你</w:t>
      </w:r>
      <w:r>
        <w:rPr>
          <w:rFonts w:hint="eastAsia" w:ascii="Times New Roman" w:hAnsi="Times New Roman" w:eastAsia="方正仿宋_GBK" w:cs="Times New Roman"/>
          <w:b w:val="0"/>
          <w:bCs/>
          <w:sz w:val="33"/>
          <w:szCs w:val="33"/>
          <w:lang w:val="en-US" w:eastAsia="zh-CN"/>
        </w:rPr>
        <w:t>局</w:t>
      </w:r>
      <w:r>
        <w:rPr>
          <w:rFonts w:hint="default" w:ascii="Times New Roman" w:hAnsi="Times New Roman" w:eastAsia="方正仿宋_GBK" w:cs="Times New Roman"/>
          <w:b w:val="0"/>
          <w:bCs/>
          <w:sz w:val="33"/>
          <w:szCs w:val="33"/>
          <w:lang w:val="en-US" w:eastAsia="zh-CN"/>
        </w:rPr>
        <w:t>《关于</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临时用地的请示》（文号：</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）收悉。经研究，现批复如下。</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sz w:val="33"/>
          <w:szCs w:val="33"/>
          <w:lang w:val="en-US" w:eastAsia="zh-CN"/>
        </w:rPr>
        <w:t>一、同意将</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县（市、区）</w:t>
      </w:r>
      <w:r>
        <w:rPr>
          <w:rFonts w:hint="eastAsia" w:ascii="Times New Roman" w:hAnsi="Times New Roman" w:eastAsia="方正仿宋_GBK" w:cs="Times New Roman"/>
          <w:b w:val="0"/>
          <w:bCs/>
          <w:sz w:val="33"/>
          <w:szCs w:val="33"/>
          <w:lang w:val="en-US" w:eastAsia="zh-CN"/>
        </w:rPr>
        <w:t>**</w:t>
      </w:r>
      <w:r>
        <w:rPr>
          <w:rFonts w:hint="eastAsia" w:ascii="Times New Roman" w:hAnsi="Times New Roman" w:eastAsia="方正仿宋_GBK" w:cs="Times New Roman"/>
          <w:b w:val="0"/>
          <w:bCs/>
          <w:sz w:val="33"/>
          <w:szCs w:val="33"/>
          <w:u w:val="none"/>
          <w:lang w:eastAsia="zh-CN"/>
        </w:rPr>
        <w:t>乡</w:t>
      </w:r>
      <w:r>
        <w:rPr>
          <w:rFonts w:hint="default" w:ascii="Times New Roman" w:hAnsi="Times New Roman" w:eastAsia="方正仿宋_GBK" w:cs="Times New Roman"/>
          <w:b w:val="0"/>
          <w:bCs/>
          <w:sz w:val="33"/>
          <w:szCs w:val="33"/>
          <w:u w:val="none"/>
          <w:lang w:eastAsia="zh-CN"/>
        </w:rPr>
        <w:t>（</w:t>
      </w:r>
      <w:r>
        <w:rPr>
          <w:rFonts w:hint="default" w:ascii="Times New Roman" w:hAnsi="Times New Roman" w:eastAsia="方正仿宋_GBK" w:cs="Times New Roman"/>
          <w:b w:val="0"/>
          <w:bCs/>
          <w:sz w:val="33"/>
          <w:szCs w:val="33"/>
        </w:rPr>
        <w:t>镇</w:t>
      </w:r>
      <w:r>
        <w:rPr>
          <w:rFonts w:hint="eastAsia"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lang w:eastAsia="zh-CN"/>
        </w:rPr>
        <w:t>街道</w:t>
      </w:r>
      <w:r>
        <w:rPr>
          <w:rFonts w:hint="default" w:ascii="Times New Roman" w:hAnsi="Times New Roman" w:eastAsia="方正仿宋_GBK" w:cs="Times New Roman"/>
          <w:b w:val="0"/>
          <w:bCs/>
          <w:sz w:val="33"/>
          <w:szCs w:val="33"/>
          <w:u w:val="none"/>
          <w:lang w:eastAsia="zh-CN"/>
        </w:rPr>
        <w:t>）</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村（社区）</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组（社）；</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镇（街道）</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村（社区）</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组（社）集体土地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亩〔其中：农用地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w:t>
      </w:r>
      <w:r>
        <w:rPr>
          <w:rFonts w:hint="eastAsia" w:ascii="Times New Roman" w:hAnsi="Times New Roman" w:eastAsia="方正仿宋_GBK" w:cs="Times New Roman"/>
          <w:b w:val="0"/>
          <w:bCs/>
          <w:sz w:val="33"/>
          <w:szCs w:val="33"/>
          <w:lang w:val="en-US" w:eastAsia="zh-CN"/>
        </w:rPr>
        <w:t>一般</w:t>
      </w:r>
      <w:r>
        <w:rPr>
          <w:rFonts w:hint="default" w:ascii="Times New Roman" w:hAnsi="Times New Roman" w:eastAsia="方正仿宋_GBK" w:cs="Times New Roman"/>
          <w:b w:val="0"/>
          <w:bCs/>
          <w:sz w:val="33"/>
          <w:szCs w:val="33"/>
          <w:lang w:val="en-US" w:eastAsia="zh-CN"/>
        </w:rPr>
        <w:t>耕地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亩，永久基本农田</w:t>
      </w:r>
      <w:r>
        <w:rPr>
          <w:rFonts w:hint="eastAsia" w:ascii="Times New Roman" w:hAnsi="Times New Roman" w:eastAsia="方正仿宋_GBK" w:cs="Times New Roman"/>
          <w:b w:val="0"/>
          <w:bCs/>
          <w:sz w:val="33"/>
          <w:szCs w:val="33"/>
          <w:lang w:val="en-US" w:eastAsia="zh-CN"/>
        </w:rPr>
        <w:t>保护区</w:t>
      </w:r>
      <w:r>
        <w:rPr>
          <w:rFonts w:hint="default" w:ascii="Times New Roman" w:hAnsi="Times New Roman" w:eastAsia="方正仿宋_GBK" w:cs="Times New Roman"/>
          <w:b w:val="0"/>
          <w:bCs/>
          <w:sz w:val="33"/>
          <w:szCs w:val="33"/>
          <w:lang w:val="en-US" w:eastAsia="zh-CN"/>
        </w:rPr>
        <w:t>耕地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亩，园地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亩，林地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亩，草地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w:t>
      </w:r>
      <w:r>
        <w:rPr>
          <w:rFonts w:hint="eastAsia" w:ascii="Times New Roman" w:hAnsi="Times New Roman" w:eastAsia="方正仿宋_GBK" w:cs="Times New Roman"/>
          <w:b w:val="0"/>
          <w:bCs/>
          <w:sz w:val="33"/>
          <w:szCs w:val="33"/>
          <w:lang w:val="en-US" w:eastAsia="zh-CN"/>
        </w:rPr>
        <w:t>设施农用地**</w:t>
      </w:r>
      <w:r>
        <w:rPr>
          <w:rFonts w:hint="default" w:ascii="Times New Roman" w:hAnsi="Times New Roman" w:eastAsia="方正仿宋_GBK" w:cs="Times New Roman"/>
          <w:b w:val="0"/>
          <w:bCs/>
          <w:sz w:val="33"/>
          <w:szCs w:val="33"/>
          <w:lang w:val="en-US" w:eastAsia="zh-CN"/>
        </w:rPr>
        <w:t>亩，</w:t>
      </w:r>
      <w:r>
        <w:rPr>
          <w:rFonts w:hint="eastAsia" w:ascii="Times New Roman" w:hAnsi="Times New Roman" w:eastAsia="方正仿宋_GBK" w:cs="Times New Roman"/>
          <w:b w:val="0"/>
          <w:bCs/>
          <w:sz w:val="33"/>
          <w:szCs w:val="33"/>
          <w:lang w:val="en-US" w:eastAsia="zh-CN"/>
        </w:rPr>
        <w:t>农村道路**</w:t>
      </w:r>
      <w:r>
        <w:rPr>
          <w:rFonts w:hint="default" w:ascii="Times New Roman" w:hAnsi="Times New Roman" w:eastAsia="方正仿宋_GBK" w:cs="Times New Roman"/>
          <w:b w:val="0"/>
          <w:bCs/>
          <w:sz w:val="33"/>
          <w:szCs w:val="33"/>
          <w:lang w:val="en-US" w:eastAsia="zh-CN"/>
        </w:rPr>
        <w:t>亩，其他农用地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亩）、建设用地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亩、未利用地</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亩〕，作为</w:t>
      </w:r>
      <w:r>
        <w:rPr>
          <w:rFonts w:hint="eastAsia" w:ascii="Times New Roman" w:hAnsi="Times New Roman" w:eastAsia="方正仿宋_GBK" w:cs="Times New Roman"/>
          <w:b w:val="0"/>
          <w:bCs/>
          <w:sz w:val="33"/>
          <w:szCs w:val="33"/>
          <w:lang w:val="en-US" w:eastAsia="zh-CN"/>
        </w:rPr>
        <w:t>**项目建设施工临时进场道路（生产生活区、材料堆场）</w:t>
      </w:r>
      <w:r>
        <w:rPr>
          <w:rFonts w:hint="default" w:ascii="Times New Roman" w:hAnsi="Times New Roman" w:eastAsia="方正仿宋_GBK" w:cs="Times New Roman"/>
          <w:b w:val="0"/>
          <w:bCs/>
          <w:sz w:val="33"/>
          <w:szCs w:val="33"/>
          <w:lang w:val="en-US" w:eastAsia="zh-CN"/>
        </w:rPr>
        <w:t>临时用地。临时用地使用期限为两年（</w:t>
      </w:r>
      <w:r>
        <w:rPr>
          <w:rFonts w:hint="eastAsia" w:ascii="Times New Roman" w:hAnsi="Times New Roman" w:eastAsia="方正仿宋_GBK" w:cs="Times New Roman"/>
          <w:b w:val="0"/>
          <w:bCs/>
          <w:sz w:val="33"/>
          <w:szCs w:val="33"/>
          <w:lang w:val="en-US" w:eastAsia="zh-CN"/>
        </w:rPr>
        <w:t>四年</w:t>
      </w:r>
      <w:r>
        <w:rPr>
          <w:rFonts w:hint="default" w:ascii="Times New Roman" w:hAnsi="Times New Roman" w:eastAsia="方正仿宋_GBK" w:cs="Times New Roman"/>
          <w:b w:val="0"/>
          <w:bCs/>
          <w:sz w:val="33"/>
          <w:szCs w:val="33"/>
          <w:lang w:val="en-US" w:eastAsia="zh-CN"/>
        </w:rPr>
        <w:t>）</w:t>
      </w:r>
      <w:r>
        <w:rPr>
          <w:rFonts w:hint="eastAsia" w:ascii="Times New Roman" w:hAnsi="Times New Roman" w:eastAsia="方正仿宋_GBK" w:cs="Times New Roman"/>
          <w:b w:val="0"/>
          <w:bCs/>
          <w:sz w:val="33"/>
          <w:szCs w:val="33"/>
          <w:lang w:val="en-US" w:eastAsia="zh-CN"/>
        </w:rPr>
        <w:t>，自批准之日起起算</w:t>
      </w:r>
      <w:r>
        <w:rPr>
          <w:rFonts w:hint="default" w:ascii="Times New Roman" w:hAnsi="Times New Roman" w:eastAsia="方正仿宋_GBK" w:cs="Times New Roman"/>
          <w:b w:val="0"/>
          <w:bCs/>
          <w:sz w:val="33"/>
          <w:szCs w:val="33"/>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r>
        <w:rPr>
          <w:rFonts w:hint="eastAsia" w:ascii="Times New Roman" w:hAnsi="Times New Roman" w:eastAsia="方正仿宋_GBK" w:cs="Times New Roman"/>
          <w:b w:val="0"/>
          <w:bCs/>
          <w:sz w:val="33"/>
          <w:szCs w:val="33"/>
          <w:lang w:val="en-US" w:eastAsia="zh-CN"/>
        </w:rPr>
        <w:t>二、你局</w:t>
      </w:r>
      <w:r>
        <w:rPr>
          <w:rFonts w:hint="eastAsia" w:ascii="Times New Roman" w:hAnsi="Times New Roman" w:eastAsia="方正仿宋_GBK" w:cs="Times New Roman"/>
          <w:b w:val="0"/>
          <w:bCs/>
          <w:color w:val="auto"/>
          <w:sz w:val="33"/>
          <w:szCs w:val="33"/>
          <w:lang w:val="en-US" w:eastAsia="zh-CN"/>
        </w:rPr>
        <w:t>须</w:t>
      </w:r>
      <w:r>
        <w:rPr>
          <w:rFonts w:hint="eastAsia" w:ascii="Times New Roman" w:hAnsi="Times New Roman" w:eastAsia="方正仿宋_GBK" w:cs="Times New Roman"/>
          <w:b w:val="0"/>
          <w:bCs/>
          <w:sz w:val="33"/>
          <w:szCs w:val="33"/>
          <w:lang w:val="en-US" w:eastAsia="zh-CN"/>
        </w:rPr>
        <w:t>在用地批复20个工作日内，将临时用地的批准文件、合同以及四至范围、土地利用现状照片影像资料等信息传至自然资源部临时用地信息系统完成系统配号，并向社会公开临时用地批准信息。</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r>
        <w:rPr>
          <w:rFonts w:hint="eastAsia" w:ascii="Times New Roman" w:hAnsi="Times New Roman" w:eastAsia="方正仿宋_GBK" w:cs="Times New Roman"/>
          <w:b w:val="0"/>
          <w:bCs/>
          <w:sz w:val="33"/>
          <w:szCs w:val="33"/>
          <w:lang w:val="en-US" w:eastAsia="zh-CN"/>
        </w:rPr>
        <w:t>三</w:t>
      </w:r>
      <w:r>
        <w:rPr>
          <w:rFonts w:hint="default" w:ascii="Times New Roman" w:hAnsi="Times New Roman" w:eastAsia="方正仿宋_GBK" w:cs="Times New Roman"/>
          <w:b w:val="0"/>
          <w:bCs/>
          <w:sz w:val="33"/>
          <w:szCs w:val="33"/>
          <w:lang w:val="en-US" w:eastAsia="zh-CN"/>
        </w:rPr>
        <w:t>、你局</w:t>
      </w:r>
      <w:r>
        <w:rPr>
          <w:rFonts w:hint="eastAsia" w:ascii="Times New Roman" w:hAnsi="Times New Roman" w:eastAsia="方正仿宋_GBK" w:cs="Times New Roman"/>
          <w:b w:val="0"/>
          <w:bCs/>
          <w:sz w:val="33"/>
          <w:szCs w:val="33"/>
          <w:lang w:val="en-US" w:eastAsia="zh-CN"/>
        </w:rPr>
        <w:t>应</w:t>
      </w:r>
      <w:r>
        <w:rPr>
          <w:rFonts w:hint="eastAsia" w:ascii="Times New Roman" w:hAnsi="Times New Roman" w:eastAsia="方正仿宋_GBK" w:cs="Times New Roman"/>
          <w:b w:val="0"/>
          <w:bCs/>
          <w:color w:val="auto"/>
          <w:sz w:val="33"/>
          <w:szCs w:val="33"/>
          <w:lang w:val="en-US" w:eastAsia="zh-CN"/>
        </w:rPr>
        <w:t>监督</w:t>
      </w:r>
      <w:r>
        <w:rPr>
          <w:rFonts w:hint="default" w:ascii="Times New Roman" w:hAnsi="Times New Roman" w:eastAsia="方正仿宋_GBK" w:cs="Times New Roman"/>
          <w:b w:val="0"/>
          <w:bCs/>
          <w:sz w:val="33"/>
          <w:szCs w:val="33"/>
          <w:lang w:val="en-US" w:eastAsia="zh-CN"/>
        </w:rPr>
        <w:t>指导用地单位</w:t>
      </w:r>
      <w:r>
        <w:rPr>
          <w:rFonts w:hint="eastAsia" w:ascii="Times New Roman" w:hAnsi="Times New Roman" w:eastAsia="方正仿宋_GBK" w:cs="Times New Roman"/>
          <w:b w:val="0"/>
          <w:bCs/>
          <w:sz w:val="33"/>
          <w:szCs w:val="33"/>
          <w:lang w:val="en-US" w:eastAsia="zh-CN"/>
        </w:rPr>
        <w:t>做好</w:t>
      </w:r>
      <w:r>
        <w:rPr>
          <w:rFonts w:hint="default" w:ascii="Times New Roman" w:hAnsi="Times New Roman" w:eastAsia="方正仿宋_GBK" w:cs="Times New Roman"/>
          <w:b w:val="0"/>
          <w:bCs/>
          <w:sz w:val="33"/>
          <w:szCs w:val="33"/>
          <w:lang w:val="en-US" w:eastAsia="zh-CN"/>
        </w:rPr>
        <w:t>耕地耕作层剥离再利用</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sz w:val="33"/>
          <w:szCs w:val="33"/>
          <w:lang w:val="en-US" w:eastAsia="zh-CN"/>
        </w:rPr>
        <w:t>临时用地使用期届满后，</w:t>
      </w:r>
      <w:r>
        <w:rPr>
          <w:rFonts w:hint="eastAsia" w:ascii="Times New Roman" w:hAnsi="Times New Roman" w:eastAsia="方正仿宋_GBK" w:cs="Times New Roman"/>
          <w:b w:val="0"/>
          <w:bCs/>
          <w:color w:val="auto"/>
          <w:sz w:val="33"/>
          <w:szCs w:val="33"/>
          <w:lang w:val="en-US" w:eastAsia="zh-CN"/>
        </w:rPr>
        <w:t>应</w:t>
      </w:r>
      <w:r>
        <w:rPr>
          <w:rFonts w:hint="default" w:ascii="Times New Roman" w:hAnsi="Times New Roman" w:eastAsia="方正仿宋_GBK" w:cs="Times New Roman"/>
          <w:b w:val="0"/>
          <w:bCs/>
          <w:color w:val="auto"/>
          <w:sz w:val="33"/>
          <w:szCs w:val="33"/>
          <w:lang w:val="en-US" w:eastAsia="zh-CN"/>
        </w:rPr>
        <w:t>督促用地单位在规定期限内完成土地复垦，并组织相关部门验收</w:t>
      </w:r>
      <w:r>
        <w:rPr>
          <w:rFonts w:hint="eastAsia" w:ascii="Times New Roman" w:hAnsi="Times New Roman" w:eastAsia="方正仿宋_GBK" w:cs="Times New Roman"/>
          <w:b w:val="0"/>
          <w:bCs/>
          <w:color w:val="auto"/>
          <w:sz w:val="33"/>
          <w:szCs w:val="33"/>
          <w:lang w:val="en-US" w:eastAsia="zh-CN"/>
        </w:rPr>
        <w:t>，</w:t>
      </w:r>
      <w:r>
        <w:rPr>
          <w:rFonts w:hint="default" w:ascii="Times New Roman" w:hAnsi="Times New Roman" w:eastAsia="方正仿宋_GBK" w:cs="Times New Roman"/>
          <w:b w:val="0"/>
          <w:bCs/>
          <w:color w:val="auto"/>
          <w:sz w:val="33"/>
          <w:szCs w:val="33"/>
          <w:lang w:val="en-US" w:eastAsia="zh-CN"/>
        </w:rPr>
        <w:t>及时将</w:t>
      </w:r>
      <w:r>
        <w:rPr>
          <w:rFonts w:hint="eastAsia" w:ascii="Times New Roman" w:hAnsi="Times New Roman" w:eastAsia="方正仿宋_GBK" w:cs="Times New Roman"/>
          <w:b w:val="0"/>
          <w:bCs/>
          <w:color w:val="auto"/>
          <w:sz w:val="33"/>
          <w:szCs w:val="33"/>
          <w:lang w:val="en-US" w:eastAsia="zh-CN"/>
        </w:rPr>
        <w:t>经验收合格的</w:t>
      </w:r>
      <w:r>
        <w:rPr>
          <w:rFonts w:hint="default" w:ascii="Times New Roman" w:hAnsi="Times New Roman" w:eastAsia="方正仿宋_GBK" w:cs="Times New Roman"/>
          <w:b w:val="0"/>
          <w:bCs/>
          <w:color w:val="auto"/>
          <w:sz w:val="33"/>
          <w:szCs w:val="33"/>
          <w:lang w:val="en-US" w:eastAsia="zh-CN"/>
        </w:rPr>
        <w:t>土地交还被占地集体经济组织。</w:t>
      </w:r>
      <w:r>
        <w:rPr>
          <w:rFonts w:hint="eastAsia" w:ascii="Times New Roman" w:hAnsi="Times New Roman" w:eastAsia="方正仿宋_GBK" w:cs="Times New Roman"/>
          <w:b w:val="0"/>
          <w:bCs/>
          <w:color w:val="auto"/>
          <w:sz w:val="33"/>
          <w:szCs w:val="33"/>
          <w:lang w:val="en-US" w:eastAsia="zh-CN"/>
        </w:rPr>
        <w:t>同时，做好该宗临时用地占用林地许可期限与审批使用期限的有效衔接，在林地许可期限届满前书面告知用地单位办理延期审批手续，逾期未完成延期审批的，该临时用地批复至林地许可到期之日自动失效。</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b w:val="0"/>
          <w:bCs/>
          <w:sz w:val="33"/>
          <w:szCs w:val="33"/>
          <w:lang w:val="en-US" w:eastAsia="zh-CN"/>
        </w:rPr>
      </w:pPr>
      <w:r>
        <w:rPr>
          <w:rFonts w:hint="eastAsia" w:ascii="Times New Roman" w:hAnsi="Times New Roman" w:eastAsia="方正仿宋_GBK" w:cs="Times New Roman"/>
          <w:b w:val="0"/>
          <w:bCs/>
          <w:sz w:val="33"/>
          <w:szCs w:val="33"/>
          <w:lang w:val="en-US" w:eastAsia="zh-CN"/>
        </w:rPr>
        <w:t>四</w:t>
      </w:r>
      <w:r>
        <w:rPr>
          <w:rFonts w:hint="default" w:ascii="Times New Roman" w:hAnsi="Times New Roman" w:eastAsia="方正仿宋_GBK" w:cs="Times New Roman"/>
          <w:b w:val="0"/>
          <w:bCs/>
          <w:sz w:val="33"/>
          <w:szCs w:val="33"/>
          <w:lang w:val="en-US" w:eastAsia="zh-CN"/>
        </w:rPr>
        <w:t>、你局要</w:t>
      </w:r>
      <w:r>
        <w:rPr>
          <w:rFonts w:hint="eastAsia" w:ascii="Times New Roman" w:hAnsi="Times New Roman" w:eastAsia="方正仿宋_GBK" w:cs="Times New Roman"/>
          <w:b w:val="0"/>
          <w:bCs/>
          <w:sz w:val="33"/>
          <w:szCs w:val="33"/>
          <w:lang w:val="en-US" w:eastAsia="zh-CN"/>
        </w:rPr>
        <w:t>严格履行监管职责，</w:t>
      </w:r>
      <w:r>
        <w:rPr>
          <w:rFonts w:hint="default" w:ascii="Times New Roman" w:hAnsi="Times New Roman" w:eastAsia="方正仿宋_GBK" w:cs="Times New Roman"/>
          <w:b w:val="0"/>
          <w:bCs/>
          <w:sz w:val="33"/>
          <w:szCs w:val="33"/>
          <w:lang w:val="en-US" w:eastAsia="zh-CN"/>
        </w:rPr>
        <w:t>督促用地单位及时向被占地集体经济组织支付相关补偿费</w:t>
      </w:r>
      <w:r>
        <w:rPr>
          <w:rFonts w:hint="eastAsia" w:ascii="Times New Roman" w:hAnsi="Times New Roman" w:eastAsia="方正仿宋_GBK" w:cs="Times New Roman"/>
          <w:b w:val="0"/>
          <w:bCs/>
          <w:sz w:val="33"/>
          <w:szCs w:val="33"/>
          <w:lang w:val="en-US" w:eastAsia="zh-CN"/>
        </w:rPr>
        <w:t>，按照地质灾害危险性评估报告要求落实地质灾害防治措施</w:t>
      </w:r>
      <w:r>
        <w:rPr>
          <w:rFonts w:hint="default" w:ascii="Times New Roman" w:hAnsi="Times New Roman" w:eastAsia="方正仿宋_GBK" w:cs="Times New Roman"/>
          <w:b w:val="0"/>
          <w:bCs/>
          <w:sz w:val="33"/>
          <w:szCs w:val="33"/>
          <w:lang w:val="en-US" w:eastAsia="zh-CN"/>
        </w:rPr>
        <w:t>。</w:t>
      </w:r>
      <w:r>
        <w:rPr>
          <w:rFonts w:hint="eastAsia" w:ascii="Times New Roman" w:hAnsi="Times New Roman" w:eastAsia="方正仿宋_GBK" w:cs="Times New Roman"/>
          <w:b w:val="0"/>
          <w:bCs/>
          <w:sz w:val="33"/>
          <w:szCs w:val="33"/>
          <w:lang w:val="en-US" w:eastAsia="zh-CN"/>
        </w:rPr>
        <w:t>同时，</w:t>
      </w:r>
      <w:r>
        <w:rPr>
          <w:rFonts w:hint="default" w:ascii="Times New Roman" w:hAnsi="Times New Roman" w:eastAsia="方正仿宋_GBK" w:cs="Times New Roman"/>
          <w:b w:val="0"/>
          <w:bCs/>
          <w:sz w:val="33"/>
          <w:szCs w:val="33"/>
          <w:lang w:val="en-US" w:eastAsia="zh-CN"/>
        </w:rPr>
        <w:t>加强临时使用土地动态监管，对不按批准面积和用途使用土地的，要及时制止并依法查处。</w:t>
      </w:r>
    </w:p>
    <w:p>
      <w:pPr>
        <w:keepNext w:val="0"/>
        <w:keepLines w:val="0"/>
        <w:pageBreakBefore w:val="0"/>
        <w:widowControl w:val="0"/>
        <w:shd w:val="clear" w:color="auto" w:fill="auto"/>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b w:val="0"/>
          <w:bCs/>
          <w:sz w:val="33"/>
          <w:szCs w:val="33"/>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sz w:val="33"/>
          <w:szCs w:val="33"/>
          <w:lang w:val="en-US" w:eastAsia="zh-CN"/>
        </w:rPr>
      </w:pP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660" w:firstLineChars="200"/>
        <w:jc w:val="right"/>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sz w:val="33"/>
          <w:szCs w:val="33"/>
          <w:lang w:val="en-US" w:eastAsia="zh-CN"/>
        </w:rPr>
        <w:t>广安市自然资源和规划局</w:t>
      </w:r>
      <w:r>
        <w:rPr>
          <w:rFonts w:hint="eastAsia" w:ascii="Times New Roman" w:hAnsi="Times New Roman" w:eastAsia="方正仿宋_GBK" w:cs="Times New Roman"/>
          <w:b w:val="0"/>
          <w:bCs/>
          <w:sz w:val="33"/>
          <w:szCs w:val="33"/>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590" w:lineRule="exact"/>
        <w:ind w:firstLine="660" w:firstLineChars="200"/>
        <w:jc w:val="right"/>
        <w:textAlignment w:val="auto"/>
      </w:pP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年</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月</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lang w:val="en-US" w:eastAsia="zh-CN"/>
        </w:rPr>
        <w:t>日</w:t>
      </w:r>
      <w:r>
        <w:rPr>
          <w:rFonts w:hint="eastAsia" w:ascii="Times New Roman" w:hAnsi="Times New Roman" w:eastAsia="方正仿宋_GBK" w:cs="Times New Roman"/>
          <w:b w:val="0"/>
          <w:bCs/>
          <w:sz w:val="33"/>
          <w:szCs w:val="33"/>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FlN2EyNTg0MTA0N2Q2MWVmMTk2MzQ4NTg0ZWUifQ=="/>
  </w:docVars>
  <w:rsids>
    <w:rsidRoot w:val="7D1B71DF"/>
    <w:rsid w:val="027C6874"/>
    <w:rsid w:val="03CD3564"/>
    <w:rsid w:val="0591681D"/>
    <w:rsid w:val="090843FD"/>
    <w:rsid w:val="0A362E71"/>
    <w:rsid w:val="0A6F7298"/>
    <w:rsid w:val="0E6E1532"/>
    <w:rsid w:val="0EDC52FB"/>
    <w:rsid w:val="169B6B37"/>
    <w:rsid w:val="18644D60"/>
    <w:rsid w:val="19C45503"/>
    <w:rsid w:val="22F65921"/>
    <w:rsid w:val="23176667"/>
    <w:rsid w:val="24CD0B95"/>
    <w:rsid w:val="2E310893"/>
    <w:rsid w:val="31733CF5"/>
    <w:rsid w:val="32475011"/>
    <w:rsid w:val="3B1A2312"/>
    <w:rsid w:val="3D3A4BE6"/>
    <w:rsid w:val="43440C2B"/>
    <w:rsid w:val="45927FE6"/>
    <w:rsid w:val="46FB1C8C"/>
    <w:rsid w:val="4754070D"/>
    <w:rsid w:val="48B27F35"/>
    <w:rsid w:val="4C8C63AD"/>
    <w:rsid w:val="52B24469"/>
    <w:rsid w:val="558938EF"/>
    <w:rsid w:val="5C0807F7"/>
    <w:rsid w:val="5C0B1DF0"/>
    <w:rsid w:val="608503F1"/>
    <w:rsid w:val="609A7DDC"/>
    <w:rsid w:val="61411B2F"/>
    <w:rsid w:val="6226397B"/>
    <w:rsid w:val="6724318A"/>
    <w:rsid w:val="74B16975"/>
    <w:rsid w:val="77D412E6"/>
    <w:rsid w:val="79265212"/>
    <w:rsid w:val="7C283C82"/>
    <w:rsid w:val="7D1B71DF"/>
    <w:rsid w:val="7D497DA6"/>
    <w:rsid w:val="7E23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2024-02-19T02:47:00Z</dcterms:created>
  <dc:creator>包曼</dc:creator>
  <cp:lastModifiedBy>包曼</cp:lastModifiedBy>
  <dcterms:modified xsi:type="dcterms:W3CDTF">2024-02-19T02:49:51Z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ED4544E2357D4956AC579098459511D1_11</vt:lpwstr>
  </property>
</Properties>
</file>