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附件2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广安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市卫生健康委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员会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2025年涉企行政检查工作计划</w:t>
      </w:r>
    </w:p>
    <w:tbl>
      <w:tblPr>
        <w:tblStyle w:val="3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101"/>
        <w:gridCol w:w="2414"/>
        <w:gridCol w:w="2557"/>
        <w:gridCol w:w="1139"/>
        <w:gridCol w:w="248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检查主体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检查事项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检查依据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检查对象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时间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频次上限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委员会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对涉水产品生产企业日常检查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《四川省生活饮用水卫生监督管理办法》第六条、第十四条至第十六条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涉水产品生产企业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对同一检查对象年度不超过2次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对消毒产品生产企业日常检查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《消毒管理办法》第十八条至第三十二条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消毒产品生产企业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对同一检查对象年度不超过2次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对餐饮具集中消毒服务单位日常检查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《广安市公共餐具饮具消毒管理条例》第九条至第十三条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</w:rPr>
              <w:t>餐饮具集中消毒服务单位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对同一检查对象年度不超过2次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对集中式供水单位日常检查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《四川省生活饮用水卫生监督管理办法》第九条至第二十七条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供水单位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对同一检查对象年度不超过2次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对单采血浆站依法执业的专项监督检查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根据《单采血浆站管理办法》第五十二条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单采血浆站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</w:t>
            </w:r>
            <w:r>
              <w:rPr>
                <w:rFonts w:ascii="Times New Roman" w:hAnsi="Times New Roman" w:eastAsia="方正仿宋_GBK" w:cs="方正仿宋_GBK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次</w:t>
            </w:r>
            <w:bookmarkEnd w:id="0"/>
            <w:bookmarkEnd w:id="1"/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对综合性民营医疗机构依法执业专项检查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根据《中华人民共和国基本医疗卫生与健康促进法》第八十六条；《医疗机构管理条例》第五条、第三十九条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综合性民营医疗机构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三季度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</w:t>
            </w:r>
            <w:r>
              <w:rPr>
                <w:rFonts w:ascii="Times New Roman" w:hAnsi="Times New Roman" w:eastAsia="方正仿宋_GBK" w:cs="方正仿宋_GBK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对消毒产品和涉水产品生产企业职业卫生专项检查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消毒产品和涉水产品生产企业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一季度、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三季度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对同一检查对象年度不超过2次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对口腔诊所放射诊疗专项检查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根据《中华人民共和国职业病防治法》第六十二条、《放射诊疗管理规定》第三十四条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口腔诊所行业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一季度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对同一检查对象年度不超过1次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对存在职业病危害的用人单位职业卫生专项检查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存在职业病危害的用人单位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二季度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、四季度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对同一检查对象年度不超过1次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对民营综合医院放射诊疗专项检查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根据《中华人民共和国职业病防治法》第六十二条、《放射诊疗管理规定》第三十四条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民营综合医院行业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二季度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对同一检查对象年度不超过1次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对精神病专科医院放射诊疗专项检查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根据《中华人民共和国职业病防治法》第六十二条、《放射诊疗管理规定》第三十四条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精神病专科医院行业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三季度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对同一检查对象年度不超过1次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广安市卫生健康委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对职业健康检查机构专项检查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根据《中华人民共和国职业病防治法》第六十二条、《职业健康检查管理办法》第二十二条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职业健康检查机构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三季度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对同一检查对象年度不超过1次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</w:tr>
    </w:tbl>
    <w:p>
      <w:pPr>
        <w:rPr>
          <w:sz w:val="21"/>
        </w:rPr>
      </w:pPr>
    </w:p>
    <w:sectPr>
      <w:pgSz w:w="16838" w:h="11906" w:orient="landscape"/>
      <w:pgMar w:top="1531" w:right="2041" w:bottom="1531" w:left="170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CAC57"/>
    <w:rsid w:val="2EEF6B52"/>
    <w:rsid w:val="2FDEF2D2"/>
    <w:rsid w:val="72A7C177"/>
    <w:rsid w:val="7FECAC57"/>
    <w:rsid w:val="B7B13B13"/>
    <w:rsid w:val="CF7BBA9E"/>
    <w:rsid w:val="DFFF2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2025-06-06T16:45:00Z</dcterms:created>
  <dc:creator>kylin</dc:creator>
  <cp:lastModifiedBy>何斌</cp:lastModifiedBy>
  <dcterms:modified xsi:type="dcterms:W3CDTF">2025-06-05T17:17:10Z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