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78812">
      <w:pPr>
        <w:spacing w:line="600" w:lineRule="exact"/>
        <w:ind w:firstLine="880" w:firstLineChars="200"/>
        <w:jc w:val="center"/>
        <w:rPr>
          <w:rFonts w:hint="default" w:ascii="Times New Roman" w:hAnsi="Times New Roman" w:eastAsia="方正小标宋_GBK" w:cs="Times New Roman"/>
          <w:sz w:val="44"/>
          <w:szCs w:val="44"/>
          <w:highlight w:val="none"/>
        </w:rPr>
      </w:pPr>
    </w:p>
    <w:p w14:paraId="1FE879A4">
      <w:pPr>
        <w:spacing w:line="600" w:lineRule="exact"/>
        <w:ind w:firstLine="880" w:firstLineChars="200"/>
        <w:jc w:val="center"/>
        <w:rPr>
          <w:rFonts w:hint="default" w:ascii="Times New Roman" w:hAnsi="Times New Roman" w:eastAsia="方正小标宋_GBK" w:cs="Times New Roman"/>
          <w:sz w:val="44"/>
          <w:szCs w:val="44"/>
          <w:highlight w:val="none"/>
        </w:rPr>
      </w:pPr>
    </w:p>
    <w:p w14:paraId="64E5921A">
      <w:pPr>
        <w:spacing w:line="600" w:lineRule="exact"/>
        <w:ind w:firstLine="880" w:firstLineChars="200"/>
        <w:jc w:val="center"/>
        <w:rPr>
          <w:rFonts w:hint="default" w:ascii="Times New Roman" w:hAnsi="Times New Roman" w:eastAsia="方正小标宋_GBK" w:cs="Times New Roman"/>
          <w:sz w:val="44"/>
          <w:szCs w:val="44"/>
          <w:highlight w:val="none"/>
        </w:rPr>
      </w:pPr>
    </w:p>
    <w:p w14:paraId="02768CD3">
      <w:pPr>
        <w:spacing w:line="600" w:lineRule="exact"/>
        <w:ind w:firstLine="880" w:firstLineChars="200"/>
        <w:jc w:val="center"/>
        <w:rPr>
          <w:rFonts w:hint="default" w:ascii="Times New Roman" w:hAnsi="Times New Roman" w:eastAsia="方正小标宋_GBK" w:cs="Times New Roman"/>
          <w:sz w:val="44"/>
          <w:szCs w:val="44"/>
          <w:highlight w:val="none"/>
        </w:rPr>
      </w:pPr>
    </w:p>
    <w:p w14:paraId="4D5CEFBB">
      <w:pPr>
        <w:spacing w:line="600" w:lineRule="exact"/>
        <w:ind w:firstLine="880" w:firstLineChars="200"/>
        <w:jc w:val="center"/>
        <w:rPr>
          <w:rFonts w:hint="default" w:ascii="Times New Roman" w:hAnsi="Times New Roman" w:eastAsia="方正小标宋_GBK" w:cs="Times New Roman"/>
          <w:sz w:val="44"/>
          <w:szCs w:val="44"/>
          <w:highlight w:val="none"/>
        </w:rPr>
      </w:pPr>
    </w:p>
    <w:p w14:paraId="6C14E690">
      <w:pPr>
        <w:spacing w:line="600" w:lineRule="exact"/>
        <w:ind w:firstLine="880" w:firstLineChars="200"/>
        <w:jc w:val="center"/>
        <w:rPr>
          <w:rFonts w:hint="default" w:ascii="Times New Roman" w:hAnsi="Times New Roman" w:eastAsia="方正小标宋_GBK" w:cs="Times New Roman"/>
          <w:sz w:val="44"/>
          <w:szCs w:val="44"/>
          <w:highlight w:val="none"/>
        </w:rPr>
      </w:pPr>
    </w:p>
    <w:p w14:paraId="7F111232">
      <w:pPr>
        <w:spacing w:line="600" w:lineRule="exact"/>
        <w:ind w:firstLine="880" w:firstLineChars="200"/>
        <w:jc w:val="center"/>
        <w:rPr>
          <w:rFonts w:hint="default" w:ascii="Times New Roman" w:hAnsi="Times New Roman" w:eastAsia="方正小标宋_GBK" w:cs="Times New Roman"/>
          <w:sz w:val="44"/>
          <w:szCs w:val="44"/>
          <w:highlight w:val="none"/>
        </w:rPr>
      </w:pPr>
    </w:p>
    <w:p w14:paraId="6CA332B3">
      <w:pPr>
        <w:spacing w:line="600" w:lineRule="exact"/>
        <w:ind w:firstLine="880" w:firstLineChars="200"/>
        <w:jc w:val="center"/>
        <w:rPr>
          <w:rFonts w:hint="default" w:ascii="Times New Roman" w:hAnsi="Times New Roman" w:eastAsia="方正小标宋_GBK" w:cs="Times New Roman"/>
          <w:sz w:val="44"/>
          <w:szCs w:val="44"/>
          <w:highlight w:val="none"/>
        </w:rPr>
      </w:pPr>
    </w:p>
    <w:p w14:paraId="41AC8AF8">
      <w:pPr>
        <w:spacing w:line="800" w:lineRule="exact"/>
        <w:jc w:val="center"/>
        <w:rPr>
          <w:rFonts w:hint="eastAsia" w:ascii="Times New Roman" w:hAnsi="Times New Roman" w:eastAsia="方正小标宋_GBK" w:cs="Times New Roman"/>
          <w:sz w:val="72"/>
          <w:szCs w:val="72"/>
          <w:highlight w:val="none"/>
          <w:lang w:val="en-US" w:eastAsia="zh-CN"/>
        </w:rPr>
      </w:pPr>
      <w:r>
        <w:rPr>
          <w:rFonts w:hint="eastAsia" w:ascii="Times New Roman" w:hAnsi="Times New Roman" w:eastAsia="方正小标宋_GBK" w:cs="Times New Roman"/>
          <w:sz w:val="72"/>
          <w:szCs w:val="72"/>
          <w:highlight w:val="none"/>
          <w:lang w:val="en-US" w:eastAsia="zh-CN"/>
        </w:rPr>
        <w:t>广安市华蓥生态环境局</w:t>
      </w:r>
      <w:bookmarkStart w:id="0" w:name="_GoBack"/>
      <w:bookmarkEnd w:id="0"/>
    </w:p>
    <w:p w14:paraId="1B55C5A0">
      <w:pPr>
        <w:spacing w:line="800" w:lineRule="exact"/>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2026</w:t>
      </w:r>
      <w:r>
        <w:rPr>
          <w:rFonts w:hint="default" w:ascii="Times New Roman" w:hAnsi="Times New Roman" w:eastAsia="方正小标宋_GBK" w:cs="Times New Roman"/>
          <w:sz w:val="72"/>
          <w:szCs w:val="72"/>
          <w:highlight w:val="none"/>
        </w:rPr>
        <w:t>年</w:t>
      </w:r>
      <w:r>
        <w:rPr>
          <w:rFonts w:hint="eastAsia" w:ascii="Times New Roman" w:hAnsi="Times New Roman" w:eastAsia="方正小标宋_GBK" w:cs="Times New Roman"/>
          <w:sz w:val="72"/>
          <w:szCs w:val="72"/>
          <w:highlight w:val="none"/>
          <w:lang w:eastAsia="zh-CN"/>
        </w:rPr>
        <w:t>单位</w:t>
      </w:r>
      <w:r>
        <w:rPr>
          <w:rFonts w:hint="default" w:ascii="Times New Roman" w:hAnsi="Times New Roman" w:eastAsia="方正小标宋_GBK" w:cs="Times New Roman"/>
          <w:sz w:val="72"/>
          <w:szCs w:val="72"/>
          <w:highlight w:val="none"/>
        </w:rPr>
        <w:t>预算</w:t>
      </w:r>
    </w:p>
    <w:p w14:paraId="3FD20B7F">
      <w:pPr>
        <w:jc w:val="both"/>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14:paraId="61D0CC9C">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14:paraId="3C292BDB">
      <w:pPr>
        <w:jc w:val="center"/>
        <w:rPr>
          <w:rFonts w:hint="default" w:ascii="Times New Roman" w:hAnsi="Times New Roman" w:eastAsia="方正小标宋_GBK" w:cs="Times New Roman"/>
          <w:sz w:val="44"/>
          <w:szCs w:val="44"/>
          <w:highlight w:val="none"/>
          <w:lang w:eastAsia="zh-CN"/>
        </w:rPr>
      </w:pPr>
    </w:p>
    <w:p w14:paraId="3C4707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广安市华蓥生态环境局</w:t>
      </w:r>
      <w:r>
        <w:rPr>
          <w:rFonts w:hint="default" w:ascii="Times New Roman" w:hAnsi="Times New Roman" w:eastAsia="黑体" w:cs="Times New Roman"/>
          <w:kern w:val="0"/>
          <w:sz w:val="32"/>
          <w:szCs w:val="32"/>
          <w:highlight w:val="none"/>
          <w:lang w:val="en-US" w:eastAsia="zh-CN" w:bidi="ar"/>
        </w:rPr>
        <w:t>概况</w:t>
      </w:r>
    </w:p>
    <w:p w14:paraId="2990DB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14:paraId="43D2D5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二、预算单位构成</w:t>
      </w:r>
    </w:p>
    <w:p w14:paraId="6F7ED9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广安市华蓥生态环境局2026</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情况说明</w:t>
      </w:r>
    </w:p>
    <w:p w14:paraId="25882B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14:paraId="1626BD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广安市华蓥生态环境局2026</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表</w:t>
      </w:r>
    </w:p>
    <w:p w14:paraId="12C903AD">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14:paraId="0799E801">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14:paraId="4BFA1506">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14:paraId="587D7333">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118A43D3">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5C539DC3">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614D9660">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4707FDEA">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1BF95EB4">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7A0D5F7F">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14:paraId="10915B8E">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20D75645">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089595CA">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14:paraId="40112B27">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14:paraId="293875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2BE4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69073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8C352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FFF29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0D695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E1483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8299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DD33B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84D6D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广安市华蓥生态环境局概况</w:t>
      </w:r>
    </w:p>
    <w:p w14:paraId="407CAD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9"/>
          <w:rFonts w:hint="eastAsia" w:ascii="Times New Roman" w:hAnsi="Times New Roman" w:eastAsia="黑体" w:cs="宋体"/>
          <w:b w:val="0"/>
          <w:bCs/>
          <w:i w:val="0"/>
          <w:caps w:val="0"/>
          <w:color w:val="333333"/>
          <w:spacing w:val="0"/>
          <w:sz w:val="32"/>
          <w:szCs w:val="21"/>
          <w:highlight w:val="none"/>
          <w:shd w:val="clear" w:color="auto" w:fill="auto"/>
          <w:lang w:eastAsia="zh-CN"/>
        </w:rPr>
        <w:sectPr>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6010050E">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14:paraId="72F73920">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eastAsia="zh-CN"/>
        </w:rPr>
        <w:t>广安市华蓥生态环境局</w:t>
      </w:r>
      <w:r>
        <w:rPr>
          <w:rFonts w:hint="default" w:ascii="Times New Roman" w:hAnsi="Times New Roman" w:eastAsia="楷体_GB2312" w:cs="Times New Roman"/>
          <w:b/>
          <w:sz w:val="32"/>
          <w:szCs w:val="32"/>
          <w:highlight w:val="none"/>
        </w:rPr>
        <w:t>职能简介。</w:t>
      </w:r>
    </w:p>
    <w:p w14:paraId="7385E2F5">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贯彻执行国家、省环境保护的方针、政策和法律、法规，起草环境保护的规范性文件并组织实施和监督检查；受市政府委托对重大经济和技术政策、发展规划以及重大经济开发计划进行环境影响评价；制定华蓥市环境保护规划；组织制定和监督实施华蓥市确定的重点区域、重点流域污染防治规划和生态保护规划；组织编制环境功能区划。</w:t>
      </w:r>
    </w:p>
    <w:p w14:paraId="5B676083">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2.贯彻执行国家颁布的大气、水体、土壤、噪声、辐射、固体废物、有毒化学品以及机动车等的污染防治法律和规章并组织实施和监督检查。</w:t>
      </w:r>
    </w:p>
    <w:p w14:paraId="270A4188">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监督对生态环境有影响的自然资源开发利用活动、重要生态环境建设和生态破坏恢复工作；监督检查各种类型自然保护区以及风景名胜区、森林公园的环境保护工作；组织协调生物多样性保护、野生动植物保护、湿地环境保护、土地荒漠化防治工作；向市政府提出新建的各类国家级、省级、市级自然保护区审查、审批建议；监督管理政府授权的综合类型或特殊类型的自然保护区。</w:t>
      </w:r>
    </w:p>
    <w:p w14:paraId="4E5B9E91">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4.指导和协调解决市内各乡镇、街道以及跨市域、跨流域的重大环境问题；处理重大环境污染事故和生态破坏事件；指导协调各乡镇、街道间的环境污染纠纷；组织协调市内重点流域水污染防治工作。</w:t>
      </w:r>
    </w:p>
    <w:p w14:paraId="40B9FDD0">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5.监督执行国家和省颁布的各类环境质量标准和污染物排放标准；审核城市总体规划中的环境保护内容；组织编报全市环境质量报告书，发布全市环境质量状况公报，参与编制全市可持续发展纲要。</w:t>
      </w:r>
    </w:p>
    <w:p w14:paraId="4EC59394">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6.制定和组织实施各项环境管理制度；审批市管和四川省、广安市委托的开发建设活动环境影响评价文件；参与环境保护基础设施建设管理；负责全市农村生态环境保护；指导全市生态示范区建设和生态农业建设；负责全市环境保护目标责任制检查的组织工作。</w:t>
      </w:r>
    </w:p>
    <w:p w14:paraId="6DC236C6">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7.组织全市环境保护科技发展、科学研究和技术示范工程；管理市内环境管理体系和环境标志认证；建立和组织实施环境资质认可制度；指导和推动环境保护产业发展。</w:t>
      </w:r>
    </w:p>
    <w:p w14:paraId="40C1BB67">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8.负责全市环境监测、统计、信息工作。制定全市环境监测制度和规范；组织建设和管理全市环境监测网和环境信息网；组织实施全市环境质量监测和污染源监督性监测。</w:t>
      </w:r>
    </w:p>
    <w:p w14:paraId="464E377D">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9.管理和组织协调全市环境保护对外交流合作与国际环境履约工作；参与协调市内重要环境保护对外活动；管理全市环境保护系统对外经济合作；协调与履约有关的利用外资项目。</w:t>
      </w:r>
    </w:p>
    <w:p w14:paraId="6E65F33D">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10.负责全市核安全和辐射安全的监督管理。贯彻执行国家、省核安全和辐射安全的政策、法规和技术标准；负责辐射环境事故应急管理工作，参与核事故应急处理工作；对全市电磁辐射、核技术应用、伴有放射性矿产资源开发利用中的污染防治工作实行统一监督管理；对核材料的管制实施安全监督。</w:t>
      </w:r>
    </w:p>
    <w:p w14:paraId="24BC9573">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11.组织指导和协调全市环境保护宣传教育工作，推动公众和非政府组织参与环境保护；普及环境科学和环境法律知识；协同市有关部门开展环境教育和社会环境宣传教育工作。</w:t>
      </w:r>
    </w:p>
    <w:p w14:paraId="6BA323BD">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12.组织开展全市环境保护系统行政管理体制改革。指导全市环境保护系统队伍建设、业务建设和精神文明建设；指导全市环境保护系统在职人员岗位培训和继续教育。</w:t>
      </w:r>
    </w:p>
    <w:p w14:paraId="549BEF10">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13.承担法律法规规定和市政府公布的有关行政审批事项。</w:t>
      </w:r>
    </w:p>
    <w:p w14:paraId="0A91E16B">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14.承办省、广安市下放的有关职责和市政府交办的其他事项。</w:t>
      </w:r>
    </w:p>
    <w:p w14:paraId="17C073E7">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eastAsia="zh-CN"/>
        </w:rPr>
        <w:t>广安市华蓥生态环境局202</w:t>
      </w:r>
      <w:r>
        <w:rPr>
          <w:rFonts w:hint="eastAsia" w:ascii="Times New Roman" w:hAnsi="Times New Roman" w:eastAsia="楷体_GB2312" w:cs="Times New Roman"/>
          <w:b/>
          <w:sz w:val="32"/>
          <w:szCs w:val="32"/>
          <w:highlight w:val="none"/>
          <w:lang w:val="en-US" w:eastAsia="zh-CN"/>
        </w:rPr>
        <w:t>6</w:t>
      </w:r>
      <w:r>
        <w:rPr>
          <w:rFonts w:hint="eastAsia"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rPr>
        <w:t>　　2026年，我单位将继续秉持“绿水青山就是金山银山”的发展理念，深入打好污染防治攻坚战，高标准推动环境质量提升，高质量谱写美丽华蓥新篇章。</w:t>
      </w:r>
    </w:p>
    <w:p w14:paraId="2E5A8436">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不折不扣抓好生态环境问题整改。高质量推进中省生态环保督察交办问题的整改。及时印发第三轮中央生态环境保护督察反馈意见整改方案、第三轮省级生态环境保护督察反馈问题整改方案，实行清单化管理，确保整改问题达到时序进度。</w:t>
      </w:r>
    </w:p>
    <w:p w14:paraId="4FFBA4C4">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是集中力量打好环境质量提升硬仗。进一步深入打好蓝天、碧水、净土保卫战，力争2026年空气质量优良天数达320天，PM2.5平均浓度稳定在35微克/立方米以下，在全省排名有提升。确保我市国考、省考、市考3个断面水质优良率达100%，15个城乡集中式饮用水水源地达标率100%，农村生活污水治理率达90%及以上，农村黑臭水体不反黑反臭。抓好土壤污染防控，落实污染地块风险管控，土壤环境质量稳定。</w:t>
      </w:r>
    </w:p>
    <w:p w14:paraId="3F89FD30">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三是主动靠前服务提升环境治理成效。深化执法监管。强化非现场执法应用，压减涉企检查频次，真正实现“无事不扰”。落实“首席代表”制度，实现行政审批、政策咨询、项目对接“一站式”综合服务。</w:t>
      </w:r>
    </w:p>
    <w:p w14:paraId="2312E1A1">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二、预算单位构成情况</w:t>
      </w:r>
    </w:p>
    <w:p w14:paraId="6B605F2D">
      <w:pPr>
        <w:spacing w:line="240" w:lineRule="auto"/>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安市华蓥生态环境局内设6个股室，主要包括：办公室、政策法规股、生态环境监督股、水生态环境股、大气环境股、土壤生态环境等。下属财政全额拨款事业单位3个，主要包括广安市华蓥生态环境保护综合行政执法大队、华蓥市环境应急与事故调查中心、</w:t>
      </w:r>
      <w:r>
        <w:rPr>
          <w:rFonts w:hint="eastAsia" w:ascii="Times New Roman" w:hAnsi="Times New Roman" w:eastAsia="仿宋_GB2312" w:cs="Times New Roman"/>
          <w:sz w:val="32"/>
          <w:szCs w:val="32"/>
          <w:highlight w:val="none"/>
          <w:lang w:eastAsia="zh-CN"/>
        </w:rPr>
        <w:t>广安市</w:t>
      </w:r>
      <w:r>
        <w:rPr>
          <w:rFonts w:hint="default" w:ascii="Times New Roman" w:hAnsi="Times New Roman" w:eastAsia="仿宋_GB2312" w:cs="Times New Roman"/>
          <w:sz w:val="32"/>
          <w:szCs w:val="32"/>
          <w:highlight w:val="none"/>
        </w:rPr>
        <w:t>华蓥</w:t>
      </w:r>
      <w:r>
        <w:rPr>
          <w:rFonts w:hint="eastAsia" w:ascii="Times New Roman" w:hAnsi="Times New Roman" w:eastAsia="仿宋_GB2312" w:cs="Times New Roman"/>
          <w:sz w:val="32"/>
          <w:szCs w:val="32"/>
          <w:highlight w:val="none"/>
          <w:lang w:eastAsia="zh-CN"/>
        </w:rPr>
        <w:t>生态</w:t>
      </w:r>
      <w:r>
        <w:rPr>
          <w:rFonts w:hint="default" w:ascii="Times New Roman" w:hAnsi="Times New Roman" w:eastAsia="仿宋_GB2312" w:cs="Times New Roman"/>
          <w:sz w:val="32"/>
          <w:szCs w:val="32"/>
          <w:highlight w:val="none"/>
        </w:rPr>
        <w:t>环境监测站。</w:t>
      </w:r>
      <w:r>
        <w:rPr>
          <w:rFonts w:hint="default" w:ascii="Times New Roman" w:hAnsi="Times New Roman" w:eastAsia="仿宋_GB2312" w:cs="Times New Roman"/>
          <w:sz w:val="32"/>
          <w:szCs w:val="32"/>
          <w:highlight w:val="none"/>
        </w:rPr>
        <w:br w:type="page"/>
      </w:r>
    </w:p>
    <w:p w14:paraId="3BA352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AB3E8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ABDE1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6628D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09240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4F8BE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1D032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893C3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89EF7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F297AC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广安市华蓥生态环境局</w:t>
      </w:r>
    </w:p>
    <w:p w14:paraId="68AC59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2026年单位预算情况说明</w:t>
      </w:r>
    </w:p>
    <w:p w14:paraId="3F4C914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22F16C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14:paraId="41468C85">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eastAsia="zh-CN"/>
        </w:rPr>
        <w:t>广安市华蓥生态环境局</w:t>
      </w:r>
      <w:r>
        <w:rPr>
          <w:rFonts w:hint="default" w:ascii="Times New Roman" w:hAnsi="Times New Roman" w:eastAsia="仿宋_GB2312" w:cs="Times New Roman"/>
          <w:sz w:val="32"/>
          <w:szCs w:val="32"/>
          <w:highlight w:val="none"/>
        </w:rPr>
        <w:t>所有收入和支出均纳入</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预算管理。收入包括：一般公共预算拨款收入；支出包括：</w:t>
      </w:r>
      <w:r>
        <w:rPr>
          <w:rFonts w:hint="eastAsia" w:ascii="Times New Roman" w:hAnsi="Times New Roman" w:eastAsia="仿宋_GB2312" w:cs="Times New Roman"/>
          <w:sz w:val="32"/>
          <w:szCs w:val="32"/>
          <w:highlight w:val="none"/>
          <w:lang w:eastAsia="zh-CN"/>
        </w:rPr>
        <w:t>社会保障和就业支出、卫生健康支出、节能环保支出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674.92</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收支预算总数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lang w:val="en-US" w:eastAsia="zh-CN"/>
        </w:rPr>
        <w:t>63.28</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人员增加，人员普调增资</w:t>
      </w:r>
      <w:r>
        <w:rPr>
          <w:rFonts w:hint="default" w:ascii="Times New Roman" w:hAnsi="Times New Roman" w:eastAsia="仿宋_GB2312" w:cs="Times New Roman"/>
          <w:sz w:val="32"/>
          <w:szCs w:val="32"/>
          <w:highlight w:val="none"/>
        </w:rPr>
        <w:t>。</w:t>
      </w:r>
    </w:p>
    <w:p w14:paraId="66C036EF">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14:paraId="376FBAF2">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674.92</w:t>
      </w:r>
      <w:r>
        <w:rPr>
          <w:rFonts w:hint="default" w:ascii="Times New Roman" w:hAnsi="Times New Roman" w:eastAsia="仿宋_GB2312" w:cs="Times New Roman"/>
          <w:sz w:val="32"/>
          <w:szCs w:val="32"/>
          <w:highlight w:val="none"/>
        </w:rPr>
        <w:t>万元，其中：一般公共预算拨款收入</w:t>
      </w:r>
      <w:r>
        <w:rPr>
          <w:rFonts w:hint="eastAsia" w:ascii="Times New Roman" w:hAnsi="Times New Roman" w:eastAsia="仿宋_GB2312" w:cs="Times New Roman"/>
          <w:sz w:val="32"/>
          <w:szCs w:val="32"/>
          <w:highlight w:val="none"/>
          <w:lang w:val="en-US" w:eastAsia="zh-CN"/>
        </w:rPr>
        <w:t>674.92</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p>
    <w:p w14:paraId="67EE6075">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14:paraId="1DA577F8">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674.92</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674.92</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14:paraId="2851F0F2">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14:paraId="3FBCE093">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674.92</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63.28</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人员增加，人员普调增资</w:t>
      </w:r>
      <w:r>
        <w:rPr>
          <w:rFonts w:hint="default" w:ascii="Times New Roman" w:hAnsi="Times New Roman" w:eastAsia="仿宋_GB2312" w:cs="Times New Roman"/>
          <w:sz w:val="32"/>
          <w:szCs w:val="32"/>
          <w:highlight w:val="none"/>
        </w:rPr>
        <w:t>。</w:t>
      </w:r>
    </w:p>
    <w:p w14:paraId="46749B09">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674.92</w:t>
      </w:r>
      <w:r>
        <w:rPr>
          <w:rFonts w:hint="default" w:ascii="Times New Roman" w:hAnsi="Times New Roman" w:eastAsia="仿宋_GB2312" w:cs="Times New Roman"/>
          <w:sz w:val="32"/>
          <w:szCs w:val="32"/>
          <w:highlight w:val="none"/>
        </w:rPr>
        <w:t>万元；支出包括：</w:t>
      </w: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84.25</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lang w:val="en-US" w:eastAsia="zh-CN"/>
        </w:rPr>
        <w:t>33.35</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节能环保支出</w:t>
      </w:r>
      <w:r>
        <w:rPr>
          <w:rFonts w:hint="eastAsia" w:ascii="Times New Roman" w:hAnsi="Times New Roman" w:eastAsia="仿宋_GB2312" w:cs="Times New Roman"/>
          <w:sz w:val="32"/>
          <w:szCs w:val="32"/>
          <w:highlight w:val="none"/>
          <w:lang w:val="en-US" w:eastAsia="zh-CN"/>
        </w:rPr>
        <w:t>557.32</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14:paraId="238B76B9">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14:paraId="15A3213A">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14:paraId="5C8AFC4B">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674.92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63.28</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人员增加</w:t>
      </w:r>
      <w:r>
        <w:rPr>
          <w:rFonts w:hint="eastAsia" w:ascii="Times New Roman" w:hAnsi="Times New Roman" w:eastAsia="仿宋_GB2312" w:cs="Times New Roman"/>
          <w:sz w:val="32"/>
          <w:szCs w:val="32"/>
          <w:highlight w:val="none"/>
          <w:lang w:val="en-US" w:eastAsia="zh-CN"/>
        </w:rPr>
        <w:t>2人</w:t>
      </w:r>
      <w:r>
        <w:rPr>
          <w:rFonts w:hint="eastAsia" w:ascii="Times New Roman" w:hAnsi="Times New Roman" w:eastAsia="仿宋_GB2312" w:cs="Times New Roman"/>
          <w:sz w:val="32"/>
          <w:szCs w:val="32"/>
          <w:highlight w:val="none"/>
          <w:lang w:eastAsia="zh-CN"/>
        </w:rPr>
        <w:t>，人员普调增资</w:t>
      </w:r>
      <w:r>
        <w:rPr>
          <w:rFonts w:hint="default" w:ascii="Times New Roman" w:hAnsi="Times New Roman" w:eastAsia="仿宋_GB2312" w:cs="Times New Roman"/>
          <w:sz w:val="32"/>
          <w:szCs w:val="32"/>
          <w:highlight w:val="none"/>
        </w:rPr>
        <w:t>。</w:t>
      </w:r>
    </w:p>
    <w:p w14:paraId="79893D7B">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14:paraId="62CF6320">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84.25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12.48</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lang w:val="en-US" w:eastAsia="zh-CN"/>
        </w:rPr>
        <w:t>33.35</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4.94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节能环保支出</w:t>
      </w:r>
      <w:r>
        <w:rPr>
          <w:rFonts w:hint="eastAsia" w:ascii="Times New Roman" w:hAnsi="Times New Roman" w:eastAsia="仿宋_GB2312" w:cs="Times New Roman"/>
          <w:sz w:val="32"/>
          <w:szCs w:val="32"/>
          <w:highlight w:val="none"/>
          <w:lang w:val="en-US" w:eastAsia="zh-CN"/>
        </w:rPr>
        <w:t>557.32万元，占82.58%。</w:t>
      </w:r>
    </w:p>
    <w:p w14:paraId="260244AE">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14:paraId="0A1BBAF7">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1.社会保障和就业支出（类）行政事业单位养老支出（款）机关事业单位基本养老保险缴费支出（项）202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84.25</w:t>
      </w:r>
      <w:r>
        <w:rPr>
          <w:rFonts w:hint="default" w:ascii="Times New Roman" w:hAnsi="Times New Roman" w:eastAsia="仿宋_GB2312" w:cs="Times New Roman"/>
          <w:sz w:val="32"/>
          <w:szCs w:val="32"/>
          <w:highlight w:val="none"/>
        </w:rPr>
        <w:t>万元，主要用于：由单位缴纳的基本养老保险费支出。</w:t>
      </w:r>
      <w:r>
        <w:rPr>
          <w:rFonts w:hint="eastAsia" w:ascii="Times New Roman" w:hAnsi="Times New Roman" w:eastAsia="仿宋_GB2312" w:cs="Times New Roman"/>
          <w:sz w:val="32"/>
          <w:szCs w:val="32"/>
          <w:highlight w:val="none"/>
          <w:lang w:val="en-US" w:eastAsia="zh-CN"/>
        </w:rPr>
        <w:t xml:space="preserve"> </w:t>
      </w:r>
    </w:p>
    <w:p w14:paraId="69756000">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lang w:val="en-US" w:eastAsia="zh-CN"/>
        </w:rPr>
        <w:t>（类）</w:t>
      </w:r>
      <w:r>
        <w:rPr>
          <w:rFonts w:hint="default"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lang w:val="en-US" w:eastAsia="zh-CN"/>
        </w:rPr>
        <w:t>（款）</w:t>
      </w:r>
      <w:r>
        <w:rPr>
          <w:rFonts w:hint="default" w:ascii="Times New Roman" w:hAnsi="Times New Roman" w:eastAsia="仿宋_GB2312" w:cs="Times New Roman"/>
          <w:sz w:val="32"/>
          <w:szCs w:val="32"/>
          <w:highlight w:val="none"/>
          <w:lang w:val="en-US" w:eastAsia="zh-CN"/>
        </w:rPr>
        <w:t>行政单位医疗</w:t>
      </w:r>
      <w:r>
        <w:rPr>
          <w:rFonts w:hint="eastAsia" w:ascii="Times New Roman" w:hAnsi="Times New Roman" w:eastAsia="仿宋_GB2312" w:cs="Times New Roman"/>
          <w:sz w:val="32"/>
          <w:szCs w:val="32"/>
          <w:highlight w:val="none"/>
          <w:lang w:val="en-US" w:eastAsia="zh-CN"/>
        </w:rPr>
        <w:t>（项）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年预算数为</w:t>
      </w:r>
      <w:r>
        <w:rPr>
          <w:rFonts w:hint="eastAsia" w:ascii="Times New Roman" w:hAnsi="Times New Roman" w:eastAsia="仿宋_GB2312" w:cs="Times New Roman"/>
          <w:sz w:val="32"/>
          <w:szCs w:val="32"/>
          <w:highlight w:val="none"/>
          <w:lang w:val="en-US" w:eastAsia="zh-CN"/>
        </w:rPr>
        <w:t>13.11</w:t>
      </w:r>
      <w:r>
        <w:rPr>
          <w:rFonts w:hint="default" w:ascii="Times New Roman" w:hAnsi="Times New Roman" w:eastAsia="仿宋_GB2312" w:cs="Times New Roman"/>
          <w:sz w:val="32"/>
          <w:szCs w:val="32"/>
          <w:highlight w:val="none"/>
          <w:lang w:val="en-US" w:eastAsia="zh-CN"/>
        </w:rPr>
        <w:t>万元，主要用于：单位按照规定标准为职工缴纳的基本医疗保险支出。</w:t>
      </w:r>
    </w:p>
    <w:p w14:paraId="715C2918">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lang w:val="en-US" w:eastAsia="zh-CN"/>
        </w:rPr>
        <w:t>（类）</w:t>
      </w:r>
      <w:r>
        <w:rPr>
          <w:rFonts w:hint="default"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lang w:val="en-US" w:eastAsia="zh-CN"/>
        </w:rPr>
        <w:t>（款）</w:t>
      </w:r>
      <w:r>
        <w:rPr>
          <w:rFonts w:hint="default" w:ascii="Times New Roman" w:hAnsi="Times New Roman" w:eastAsia="仿宋_GB2312" w:cs="Times New Roman"/>
          <w:sz w:val="32"/>
          <w:szCs w:val="32"/>
          <w:highlight w:val="none"/>
          <w:lang w:val="en-US" w:eastAsia="zh-CN"/>
        </w:rPr>
        <w:t>事业单位医疗</w:t>
      </w:r>
      <w:r>
        <w:rPr>
          <w:rFonts w:hint="eastAsia" w:ascii="Times New Roman" w:hAnsi="Times New Roman" w:eastAsia="仿宋_GB2312" w:cs="Times New Roman"/>
          <w:sz w:val="32"/>
          <w:szCs w:val="32"/>
          <w:highlight w:val="none"/>
          <w:lang w:val="en-US" w:eastAsia="zh-CN"/>
        </w:rPr>
        <w:t>（项）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年预算数为</w:t>
      </w:r>
      <w:r>
        <w:rPr>
          <w:rFonts w:hint="eastAsia" w:ascii="Times New Roman" w:hAnsi="Times New Roman" w:eastAsia="仿宋_GB2312" w:cs="Times New Roman"/>
          <w:sz w:val="32"/>
          <w:szCs w:val="32"/>
          <w:highlight w:val="none"/>
          <w:lang w:val="en-US" w:eastAsia="zh-CN"/>
        </w:rPr>
        <w:t>11.18</w:t>
      </w:r>
      <w:r>
        <w:rPr>
          <w:rFonts w:hint="default" w:ascii="Times New Roman" w:hAnsi="Times New Roman" w:eastAsia="仿宋_GB2312" w:cs="Times New Roman"/>
          <w:sz w:val="32"/>
          <w:szCs w:val="32"/>
          <w:highlight w:val="none"/>
          <w:lang w:val="en-US" w:eastAsia="zh-CN"/>
        </w:rPr>
        <w:t>万元，主要用于：单位按照规定标准为职工缴纳的基本医疗保险支出。</w:t>
      </w:r>
    </w:p>
    <w:p w14:paraId="2CB8FBD8">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4.卫生健康支出</w:t>
      </w:r>
      <w:r>
        <w:rPr>
          <w:rFonts w:hint="eastAsia" w:ascii="Times New Roman" w:hAnsi="Times New Roman" w:eastAsia="仿宋_GB2312" w:cs="Times New Roman"/>
          <w:sz w:val="32"/>
          <w:szCs w:val="32"/>
          <w:highlight w:val="none"/>
          <w:lang w:val="en-US" w:eastAsia="zh-CN"/>
        </w:rPr>
        <w:t>（类）</w:t>
      </w:r>
      <w:r>
        <w:rPr>
          <w:rFonts w:hint="default"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lang w:val="en-US" w:eastAsia="zh-CN"/>
        </w:rPr>
        <w:t>（款）</w:t>
      </w:r>
      <w:r>
        <w:rPr>
          <w:rFonts w:hint="default" w:ascii="Times New Roman" w:hAnsi="Times New Roman" w:eastAsia="仿宋_GB2312" w:cs="Times New Roman"/>
          <w:sz w:val="32"/>
          <w:szCs w:val="32"/>
          <w:highlight w:val="none"/>
          <w:lang w:val="en-US" w:eastAsia="zh-CN"/>
        </w:rPr>
        <w:t>公务员医疗补助</w:t>
      </w:r>
      <w:r>
        <w:rPr>
          <w:rFonts w:hint="eastAsia" w:ascii="Times New Roman" w:hAnsi="Times New Roman" w:eastAsia="仿宋_GB2312" w:cs="Times New Roman"/>
          <w:sz w:val="32"/>
          <w:szCs w:val="32"/>
          <w:highlight w:val="none"/>
          <w:lang w:val="en-US" w:eastAsia="zh-CN"/>
        </w:rPr>
        <w:t>（项）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年预算数为</w:t>
      </w:r>
      <w:r>
        <w:rPr>
          <w:rFonts w:hint="eastAsia" w:ascii="Times New Roman" w:hAnsi="Times New Roman" w:eastAsia="仿宋_GB2312" w:cs="Times New Roman"/>
          <w:sz w:val="32"/>
          <w:szCs w:val="32"/>
          <w:highlight w:val="none"/>
          <w:lang w:val="en-US" w:eastAsia="zh-CN"/>
        </w:rPr>
        <w:t>9.06</w:t>
      </w:r>
      <w:r>
        <w:rPr>
          <w:rFonts w:hint="default" w:ascii="Times New Roman" w:hAnsi="Times New Roman" w:eastAsia="仿宋_GB2312" w:cs="Times New Roman"/>
          <w:sz w:val="32"/>
          <w:szCs w:val="32"/>
          <w:highlight w:val="none"/>
          <w:lang w:val="en-US" w:eastAsia="zh-CN"/>
        </w:rPr>
        <w:t>万元，主要用于：单位按照规定标准为职工缴纳的基本医疗保险支出。</w:t>
      </w:r>
    </w:p>
    <w:p w14:paraId="2EB444A7">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节能环保支出</w:t>
      </w:r>
      <w:r>
        <w:rPr>
          <w:rFonts w:hint="eastAsia" w:ascii="Times New Roman" w:hAnsi="Times New Roman" w:eastAsia="仿宋_GB2312" w:cs="Times New Roman"/>
          <w:sz w:val="32"/>
          <w:szCs w:val="32"/>
          <w:highlight w:val="none"/>
          <w:lang w:val="en-US" w:eastAsia="zh-CN"/>
        </w:rPr>
        <w:t>（类）</w:t>
      </w:r>
      <w:r>
        <w:rPr>
          <w:rFonts w:hint="default" w:ascii="Times New Roman" w:hAnsi="Times New Roman" w:eastAsia="仿宋_GB2312" w:cs="Times New Roman"/>
          <w:sz w:val="32"/>
          <w:szCs w:val="32"/>
          <w:highlight w:val="none"/>
          <w:lang w:val="en-US" w:eastAsia="zh-CN"/>
        </w:rPr>
        <w:t>环境保护管理事务</w:t>
      </w:r>
      <w:r>
        <w:rPr>
          <w:rFonts w:hint="eastAsia" w:ascii="Times New Roman" w:hAnsi="Times New Roman" w:eastAsia="仿宋_GB2312" w:cs="Times New Roman"/>
          <w:sz w:val="32"/>
          <w:szCs w:val="32"/>
          <w:highlight w:val="none"/>
          <w:lang w:val="en-US" w:eastAsia="zh-CN"/>
        </w:rPr>
        <w:t>（款）</w:t>
      </w:r>
      <w:r>
        <w:rPr>
          <w:rFonts w:hint="default" w:ascii="Times New Roman" w:hAnsi="Times New Roman" w:eastAsia="仿宋_GB2312" w:cs="Times New Roman"/>
          <w:sz w:val="32"/>
          <w:szCs w:val="32"/>
          <w:highlight w:val="none"/>
          <w:lang w:val="en-US" w:eastAsia="zh-CN"/>
        </w:rPr>
        <w:t>行政运行</w:t>
      </w:r>
      <w:r>
        <w:rPr>
          <w:rFonts w:hint="eastAsia" w:ascii="Times New Roman" w:hAnsi="Times New Roman" w:eastAsia="仿宋_GB2312" w:cs="Times New Roman"/>
          <w:sz w:val="32"/>
          <w:szCs w:val="32"/>
          <w:highlight w:val="none"/>
          <w:lang w:val="en-US" w:eastAsia="zh-CN"/>
        </w:rPr>
        <w:t>（项）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年预算数为</w:t>
      </w:r>
      <w:r>
        <w:rPr>
          <w:rFonts w:hint="eastAsia" w:ascii="Times New Roman" w:hAnsi="Times New Roman" w:eastAsia="仿宋_GB2312" w:cs="Times New Roman"/>
          <w:sz w:val="32"/>
          <w:szCs w:val="32"/>
          <w:highlight w:val="none"/>
          <w:lang w:val="en-US" w:eastAsia="zh-CN"/>
        </w:rPr>
        <w:t>326.94</w:t>
      </w:r>
      <w:r>
        <w:rPr>
          <w:rFonts w:hint="default" w:ascii="Times New Roman" w:hAnsi="Times New Roman" w:eastAsia="仿宋_GB2312" w:cs="Times New Roman"/>
          <w:sz w:val="32"/>
          <w:szCs w:val="32"/>
          <w:highlight w:val="none"/>
          <w:lang w:val="en-US" w:eastAsia="zh-CN"/>
        </w:rPr>
        <w:t>万元，主要用于：职工的工资津贴发放及机关运行所产生的水费、电费、气费、日常培训费、会议费、办公费、工会会费、福利费等基本支出。</w:t>
      </w:r>
    </w:p>
    <w:p w14:paraId="048269D4">
      <w:pPr>
        <w:suppressAutoHyphens/>
        <w:bidi w:val="0"/>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节能环保支出</w:t>
      </w:r>
      <w:r>
        <w:rPr>
          <w:rFonts w:hint="eastAsia" w:ascii="Times New Roman" w:hAnsi="Times New Roman" w:eastAsia="仿宋_GB2312" w:cs="Times New Roman"/>
          <w:sz w:val="32"/>
          <w:szCs w:val="32"/>
          <w:highlight w:val="none"/>
          <w:lang w:val="en-US" w:eastAsia="zh-CN"/>
        </w:rPr>
        <w:t>（类）</w:t>
      </w:r>
      <w:r>
        <w:rPr>
          <w:rFonts w:hint="default" w:ascii="Times New Roman" w:hAnsi="Times New Roman" w:eastAsia="仿宋_GB2312" w:cs="Times New Roman"/>
          <w:sz w:val="32"/>
          <w:szCs w:val="32"/>
          <w:highlight w:val="none"/>
          <w:lang w:val="en-US" w:eastAsia="zh-CN"/>
        </w:rPr>
        <w:t>环境保护管理事务</w:t>
      </w:r>
      <w:r>
        <w:rPr>
          <w:rFonts w:hint="eastAsia" w:ascii="Times New Roman" w:hAnsi="Times New Roman" w:eastAsia="仿宋_GB2312" w:cs="Times New Roman"/>
          <w:sz w:val="32"/>
          <w:szCs w:val="32"/>
          <w:highlight w:val="none"/>
          <w:lang w:val="en-US" w:eastAsia="zh-CN"/>
        </w:rPr>
        <w:t>（款）</w:t>
      </w:r>
      <w:r>
        <w:rPr>
          <w:rFonts w:hint="default" w:ascii="Times New Roman" w:hAnsi="Times New Roman" w:eastAsia="仿宋_GB2312" w:cs="Times New Roman"/>
          <w:sz w:val="32"/>
          <w:szCs w:val="32"/>
          <w:highlight w:val="none"/>
          <w:lang w:val="en-US" w:eastAsia="zh-CN"/>
        </w:rPr>
        <w:t>其他环境保护管理事务支出</w:t>
      </w:r>
      <w:r>
        <w:rPr>
          <w:rFonts w:hint="eastAsia" w:ascii="Times New Roman" w:hAnsi="Times New Roman" w:eastAsia="仿宋_GB2312" w:cs="Times New Roman"/>
          <w:sz w:val="32"/>
          <w:szCs w:val="32"/>
          <w:highlight w:val="none"/>
          <w:lang w:val="en-US" w:eastAsia="zh-CN"/>
        </w:rPr>
        <w:t>（项）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年预算数为</w:t>
      </w:r>
      <w:r>
        <w:rPr>
          <w:rFonts w:hint="eastAsia" w:ascii="Times New Roman" w:hAnsi="Times New Roman" w:eastAsia="仿宋_GB2312" w:cs="Times New Roman"/>
          <w:sz w:val="32"/>
          <w:szCs w:val="32"/>
          <w:highlight w:val="none"/>
          <w:lang w:val="en-US" w:eastAsia="zh-CN"/>
        </w:rPr>
        <w:t>230.38</w:t>
      </w:r>
      <w:r>
        <w:rPr>
          <w:rFonts w:hint="default" w:ascii="Times New Roman" w:hAnsi="Times New Roman" w:eastAsia="仿宋_GB2312" w:cs="Times New Roman"/>
          <w:sz w:val="32"/>
          <w:szCs w:val="32"/>
          <w:highlight w:val="none"/>
          <w:lang w:val="en-US" w:eastAsia="zh-CN"/>
        </w:rPr>
        <w:t>万元，主要用于：除行政运行、一般行政管理事务、机关服务等项目以外的其他用于环境保护管理事务方面的支出。</w:t>
      </w:r>
    </w:p>
    <w:p w14:paraId="397A60F1">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14:paraId="222F1600">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674.92</w:t>
      </w:r>
      <w:r>
        <w:rPr>
          <w:rFonts w:hint="default" w:ascii="Times New Roman" w:hAnsi="Times New Roman" w:eastAsia="仿宋_GB2312" w:cs="Times New Roman"/>
          <w:sz w:val="32"/>
          <w:szCs w:val="32"/>
          <w:highlight w:val="none"/>
        </w:rPr>
        <w:t>万元，其中：</w:t>
      </w:r>
    </w:p>
    <w:p w14:paraId="7935295B">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502.19</w:t>
      </w:r>
      <w:r>
        <w:rPr>
          <w:rFonts w:hint="default" w:ascii="Times New Roman" w:hAnsi="Times New Roman" w:eastAsia="仿宋_GB2312" w:cs="Times New Roman"/>
          <w:sz w:val="32"/>
          <w:szCs w:val="32"/>
          <w:highlight w:val="none"/>
        </w:rPr>
        <w:t>万元，主要包括：基本工资、津贴补贴、奖金、绩效工资、机关事业单位基本养老保险缴费、职工基本医疗保险缴费、公务员医疗补助缴费、其他社会保障缴费、对个人和家庭的补助。</w:t>
      </w:r>
    </w:p>
    <w:p w14:paraId="6DD455B4">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172.73</w:t>
      </w:r>
      <w:r>
        <w:rPr>
          <w:rFonts w:hint="default" w:ascii="Times New Roman" w:hAnsi="Times New Roman" w:eastAsia="仿宋_GB2312" w:cs="Times New Roman"/>
          <w:sz w:val="32"/>
          <w:szCs w:val="32"/>
          <w:highlight w:val="none"/>
        </w:rPr>
        <w:t>万元，主要包括：办公费、印刷费、水费、电费、邮电费、物业管理费、差旅费、维修（护）费、会议费、培训费、公务接待费、工会经费、</w:t>
      </w:r>
      <w:r>
        <w:rPr>
          <w:rFonts w:hint="eastAsia" w:ascii="Times New Roman" w:hAnsi="Times New Roman" w:eastAsia="仿宋_GB2312" w:cs="Times New Roman"/>
          <w:sz w:val="32"/>
          <w:szCs w:val="32"/>
          <w:highlight w:val="none"/>
          <w:lang w:eastAsia="zh-CN"/>
        </w:rPr>
        <w:t>其他</w:t>
      </w:r>
      <w:r>
        <w:rPr>
          <w:rFonts w:hint="default" w:ascii="Times New Roman" w:hAnsi="Times New Roman" w:eastAsia="仿宋_GB2312" w:cs="Times New Roman"/>
          <w:sz w:val="32"/>
          <w:szCs w:val="32"/>
          <w:highlight w:val="none"/>
        </w:rPr>
        <w:t>福利费、公务用车运行维护费、其他交通费用、其他商品服务支出</w:t>
      </w:r>
      <w:r>
        <w:rPr>
          <w:rFonts w:hint="eastAsia" w:ascii="Times New Roman" w:hAnsi="Times New Roman" w:eastAsia="仿宋_GB2312" w:cs="Times New Roman"/>
          <w:sz w:val="32"/>
          <w:szCs w:val="32"/>
          <w:highlight w:val="none"/>
          <w:lang w:eastAsia="zh-CN"/>
        </w:rPr>
        <w:t>。</w:t>
      </w:r>
    </w:p>
    <w:p w14:paraId="2A4B6FD3">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14:paraId="4D71C2B5">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31.75</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4.66</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27.09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30F01E67">
      <w:p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w:t>
      </w:r>
      <w:r>
        <w:rPr>
          <w:rFonts w:hint="default" w:ascii="Times New Roman" w:hAnsi="Times New Roman" w:eastAsia="楷体_GB2312" w:cs="Times New Roman"/>
          <w:b/>
          <w:sz w:val="32"/>
          <w:szCs w:val="32"/>
          <w:highlight w:val="none"/>
          <w:u w:val="none"/>
        </w:rPr>
        <w:t>费与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5</w:t>
      </w:r>
      <w:r>
        <w:rPr>
          <w:rFonts w:hint="eastAsia"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仿宋_GB2312" w:cs="Times New Roman"/>
          <w:sz w:val="32"/>
          <w:szCs w:val="32"/>
          <w:highlight w:val="none"/>
        </w:rPr>
        <w:t>主要原因是主要原因是202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年和202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年均无因公出国</w:t>
      </w:r>
      <w:r>
        <w:rPr>
          <w:rFonts w:hint="eastAsia" w:ascii="Times New Roman" w:hAnsi="Times New Roman" w:eastAsia="仿宋_GB2312" w:cs="Times New Roman"/>
          <w:sz w:val="32"/>
          <w:szCs w:val="32"/>
          <w:highlight w:val="none"/>
          <w:lang w:eastAsia="zh-CN"/>
        </w:rPr>
        <w:t>（境）</w:t>
      </w:r>
      <w:r>
        <w:rPr>
          <w:rFonts w:hint="default" w:ascii="Times New Roman" w:hAnsi="Times New Roman" w:eastAsia="仿宋_GB2312" w:cs="Times New Roman"/>
          <w:sz w:val="32"/>
          <w:szCs w:val="32"/>
          <w:highlight w:val="none"/>
        </w:rPr>
        <w:t>经费计划。</w:t>
      </w:r>
    </w:p>
    <w:p w14:paraId="355FA58F">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5</w:t>
      </w:r>
      <w:r>
        <w:rPr>
          <w:rFonts w:hint="eastAsia"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仿宋_GB2312" w:cs="Times New Roman"/>
          <w:sz w:val="32"/>
          <w:szCs w:val="32"/>
          <w:highlight w:val="none"/>
        </w:rPr>
        <w:t>主要原因是202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年按照财政要求编制预算。</w:t>
      </w:r>
    </w:p>
    <w:p w14:paraId="45B0964F">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w:t>
      </w:r>
      <w:r>
        <w:rPr>
          <w:rFonts w:hint="eastAsia" w:ascii="Times New Roman" w:hAnsi="Times New Roman" w:eastAsia="仿宋_GB2312" w:cs="Times New Roman"/>
          <w:sz w:val="32"/>
          <w:szCs w:val="32"/>
          <w:highlight w:val="none"/>
          <w:lang w:val="en-US" w:eastAsia="zh-CN"/>
        </w:rPr>
        <w:t>26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公务接待费计划用于广安市华蓥生态环境局按规定开支的各类公务接待费用。</w:t>
      </w:r>
    </w:p>
    <w:p w14:paraId="0685A77A">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w:t>
      </w:r>
      <w:r>
        <w:rPr>
          <w:rFonts w:hint="default"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5</w:t>
      </w:r>
      <w:r>
        <w:rPr>
          <w:rFonts w:hint="eastAsia"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eastAsia" w:ascii="Times New Roman" w:hAnsi="Times New Roman" w:eastAsia="楷体_GB2312" w:cs="Times New Roman"/>
          <w:b/>
          <w:sz w:val="32"/>
          <w:szCs w:val="32"/>
          <w:highlight w:val="none"/>
          <w:u w:val="none"/>
          <w:lang w:eastAsia="zh-CN"/>
        </w:rPr>
        <w:t>。</w:t>
      </w:r>
      <w:r>
        <w:rPr>
          <w:rFonts w:hint="default" w:ascii="Times New Roman" w:hAnsi="Times New Roman" w:eastAsia="仿宋_GB2312" w:cs="Times New Roman"/>
          <w:sz w:val="32"/>
          <w:szCs w:val="32"/>
          <w:highlight w:val="none"/>
        </w:rPr>
        <w:t>主要原因是202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年按照财政要求编制预算。</w:t>
      </w:r>
    </w:p>
    <w:p w14:paraId="3ED8767B">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w:t>
      </w:r>
    </w:p>
    <w:p w14:paraId="662BDA4F">
      <w:pPr>
        <w:suppressAutoHyphens/>
        <w:bidi w:val="0"/>
        <w:spacing w:line="580" w:lineRule="exact"/>
        <w:ind w:firstLine="64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年未</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eastAsia="zh-CN"/>
        </w:rPr>
        <w:t>。</w:t>
      </w:r>
    </w:p>
    <w:p w14:paraId="29A94377">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27.09</w:t>
      </w:r>
      <w:r>
        <w:rPr>
          <w:rFonts w:hint="default"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辆公务用车燃油、过路(桥)、维修、保险等方面支出，主要保障广安市华蓥生态环境局对华蓥生态环境管理及生态环境应急等工作开展。</w:t>
      </w:r>
    </w:p>
    <w:p w14:paraId="5BA14688">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14:paraId="5EC5D94C">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年没有使用政府性基金预算拨款安排的支出。</w:t>
      </w:r>
    </w:p>
    <w:p w14:paraId="234B3E9A">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14:paraId="44A504D4">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年没有使用国有资本经营预算拨款安排的支出。</w:t>
      </w:r>
    </w:p>
    <w:p w14:paraId="0CC36730">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14:paraId="17F6556C">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14:paraId="5DFC865D">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广安市华蓥生态环境局</w:t>
      </w:r>
      <w:r>
        <w:rPr>
          <w:rFonts w:hint="default" w:ascii="Times New Roman" w:hAnsi="Times New Roman" w:eastAsia="仿宋_GB2312" w:cs="Times New Roman"/>
          <w:sz w:val="32"/>
          <w:szCs w:val="32"/>
          <w:highlight w:val="none"/>
        </w:rPr>
        <w:t>的机关运行经费财政拨款预算为</w:t>
      </w:r>
      <w:r>
        <w:rPr>
          <w:rFonts w:hint="eastAsia" w:ascii="Times New Roman" w:hAnsi="Times New Roman" w:eastAsia="仿宋_GB2312" w:cs="Times New Roman"/>
          <w:sz w:val="32"/>
          <w:szCs w:val="32"/>
          <w:highlight w:val="none"/>
          <w:lang w:val="en-US" w:eastAsia="zh-CN"/>
        </w:rPr>
        <w:t>172.73</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1.77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u w:val="none"/>
          <w:lang w:eastAsia="zh-CN"/>
        </w:rPr>
        <w:t>增长</w:t>
      </w:r>
      <w:r>
        <w:rPr>
          <w:rFonts w:hint="eastAsia" w:ascii="Times New Roman" w:hAnsi="Times New Roman" w:eastAsia="仿宋_GB2312" w:cs="Times New Roman"/>
          <w:sz w:val="32"/>
          <w:szCs w:val="32"/>
          <w:highlight w:val="none"/>
          <w:u w:val="none"/>
          <w:lang w:val="en-US" w:eastAsia="zh-CN"/>
        </w:rPr>
        <w:t>1.04</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rPr>
        <w:t>。主要原因是202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年按照财政要求编制预算。</w:t>
      </w:r>
    </w:p>
    <w:p w14:paraId="77DA9087">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14:paraId="7291B736">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广安市华蓥生态环境局202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年无政府采购项目，未安排政府采购预算。</w:t>
      </w:r>
    </w:p>
    <w:p w14:paraId="47728CEF">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14:paraId="2B44F7C7">
      <w:pPr>
        <w:suppressAutoHyphens/>
        <w:bidi w:val="0"/>
        <w:spacing w:line="580" w:lineRule="exact"/>
        <w:ind w:firstLine="640" w:firstLineChars="200"/>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年底，广安市华蓥生态环境局共有车辆</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辆、执法执勤用车0辆。单位价值200万元以上大型设备0台（套）。</w:t>
      </w:r>
    </w:p>
    <w:p w14:paraId="70874CA3">
      <w:pPr>
        <w:suppressAutoHyphens/>
        <w:bidi w:val="0"/>
        <w:spacing w:line="580" w:lineRule="exact"/>
        <w:ind w:firstLine="640" w:firstLineChars="200"/>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年单位预算未安排购置车辆及单位价值200万元以上大型设备。</w:t>
      </w:r>
    </w:p>
    <w:p w14:paraId="41D90A04">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14:paraId="34F491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2026年广安市华蓥生态环境局开展绩效目标管理的项目24个，涉及预算674.92万元。其中：人员类项目7个，涉及预算502.19万元；运转类项目17个，涉及预算172.73万元；特定目标类项目0个，涉及预算0万元。</w:t>
      </w:r>
    </w:p>
    <w:p w14:paraId="14E6DBA3">
      <w:pPr>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14:paraId="050A29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14:paraId="1B6762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F372C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2ABBD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8A164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D5D3C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FF947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FC43A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A1FE3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6814698">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14:paraId="05A089F5">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14:paraId="52B4181F">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1.一般公共预算拨款收入：指市级财政当年拨付的资金。</w:t>
      </w:r>
    </w:p>
    <w:p w14:paraId="7A24F912">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2.社会保障和就业支出（类）行政事业单位养老支出（款）机关事业单位基本养老保险缴费支出（项）：指机关事业单位实施养老保险制度由单位实际缴纳的基本养老保险费支出。</w:t>
      </w:r>
    </w:p>
    <w:p w14:paraId="001EB48D">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7979E885">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4.卫生健康支出(类)行政事业单位医疗(款)事业单位医疗(项)：指反映财政部门安排的事业单位基本医疗保险缴费经费，未参加医疗保险的事业单位的公费医疗经费，按国家规定享受离休人员待遇的医疗经费。</w:t>
      </w:r>
    </w:p>
    <w:p w14:paraId="1D0F4968">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5.卫生健康支出(类)行政事业单位医疗(款)公务员医疗补助(项)：指反映财政部门安排的公务员医疗补助经费。</w:t>
      </w:r>
    </w:p>
    <w:p w14:paraId="2B7961FE">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6.节能环保支出(类)环境保护管理事务(款)行政运行(项)：指行政单位用于保障机构正常运行、开展日常工作的基本支出。</w:t>
      </w:r>
    </w:p>
    <w:p w14:paraId="5B481D1D">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7.节能环保支出(类)环境保护管理事务(款)其他环境保护管理事务支出(项)：指反映除环境保护管理事务已列项目以外其他用于环境保护管理事务方面的支出。</w:t>
      </w:r>
    </w:p>
    <w:p w14:paraId="638AD769">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8.基本支出：指为保证机构正常运转，完成日常工作任务而发生的人员支出和公用支出。</w:t>
      </w:r>
    </w:p>
    <w:p w14:paraId="65A3B6F8">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9.项目支出：指在基本支出之外为完成特定行政任务和事业发展目标所发生的支出。</w:t>
      </w:r>
    </w:p>
    <w:p w14:paraId="6C43CD74">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1587B4">
      <w:pPr>
        <w:spacing w:line="600" w:lineRule="exact"/>
        <w:ind w:firstLine="640" w:firstLineChars="200"/>
        <w:rPr>
          <w:rFonts w:hint="default" w:ascii="Times New Roman" w:hAnsi="Times New Roman" w:eastAsia="楷体" w:cs="Times New Roman"/>
          <w:b/>
          <w:color w:val="FF0000"/>
          <w:sz w:val="32"/>
          <w:szCs w:val="32"/>
          <w:highlight w:val="none"/>
        </w:rPr>
      </w:pPr>
      <w:r>
        <w:rPr>
          <w:rFonts w:hint="default" w:ascii="Times New Roman" w:hAnsi="Times New Roman" w:eastAsia="仿宋_GB2312" w:cs="Times New Roman"/>
          <w:sz w:val="32"/>
          <w:szCs w:val="32"/>
          <w:highlight w:val="none"/>
        </w:rPr>
        <w:t>11.机关运行经费:指为保障行政单位(包含参照公务员法管理的事业单位)运行用于购买货物和服务的各项资金。包括办公及印刷费、邮电费、差旅费、会议费、一般设备购置费等费用开支。</w:t>
      </w:r>
    </w:p>
    <w:p w14:paraId="6381FE9B">
      <w:pPr>
        <w:spacing w:line="24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546A87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15A43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69A66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631C3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BE6BF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41F0D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CCF5F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AB8BD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408D8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B411B7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广安市华蓥生态环境局</w:t>
      </w:r>
    </w:p>
    <w:p w14:paraId="678542E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2026年单位预算表</w:t>
      </w:r>
    </w:p>
    <w:p w14:paraId="76E05F6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0E557E21">
      <w:pPr>
        <w:spacing w:line="600" w:lineRule="exact"/>
        <w:rPr>
          <w:rFonts w:hint="default" w:ascii="Times New Roman" w:hAnsi="Times New Roman" w:eastAsia="仿宋_GB2312" w:cs="Times New Roman"/>
          <w:sz w:val="32"/>
          <w:szCs w:val="32"/>
          <w:highlight w:val="none"/>
        </w:rPr>
      </w:pPr>
    </w:p>
    <w:p w14:paraId="2CFA4413">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附件：表1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14:paraId="742CE992">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14:paraId="627A1944">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14:paraId="6C23F0C8">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7D170130">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66E07B4C">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2A6DDCBF">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5E8886CD">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387690BA">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12F5D72A">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14:paraId="3ACC8C00">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0CCD444E">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2C570D82">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14:paraId="6E952DA8">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AFE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75DF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31E5">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91F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96D15"/>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3AC7D7B"/>
    <w:rsid w:val="04AF02D8"/>
    <w:rsid w:val="05A056BD"/>
    <w:rsid w:val="080942FD"/>
    <w:rsid w:val="09684744"/>
    <w:rsid w:val="09EC7123"/>
    <w:rsid w:val="0B4B1C27"/>
    <w:rsid w:val="0B903ADE"/>
    <w:rsid w:val="0BA47589"/>
    <w:rsid w:val="0C3E178C"/>
    <w:rsid w:val="0D653D30"/>
    <w:rsid w:val="0FF7412C"/>
    <w:rsid w:val="106A2B50"/>
    <w:rsid w:val="109A7F8F"/>
    <w:rsid w:val="14B940A6"/>
    <w:rsid w:val="1548367B"/>
    <w:rsid w:val="15BF56EC"/>
    <w:rsid w:val="17D9680D"/>
    <w:rsid w:val="17E22AF6"/>
    <w:rsid w:val="18BD7EDC"/>
    <w:rsid w:val="190478B9"/>
    <w:rsid w:val="19CA465F"/>
    <w:rsid w:val="1AF076EF"/>
    <w:rsid w:val="1DB57BF3"/>
    <w:rsid w:val="1DC76EF2"/>
    <w:rsid w:val="1DE9F11D"/>
    <w:rsid w:val="1DFEF48B"/>
    <w:rsid w:val="1E9F4C3A"/>
    <w:rsid w:val="1F6C0487"/>
    <w:rsid w:val="1F78690B"/>
    <w:rsid w:val="25DE61D9"/>
    <w:rsid w:val="282E04AF"/>
    <w:rsid w:val="284D6B87"/>
    <w:rsid w:val="28996270"/>
    <w:rsid w:val="29F15C38"/>
    <w:rsid w:val="2A666797"/>
    <w:rsid w:val="2AFF484C"/>
    <w:rsid w:val="2B3B360F"/>
    <w:rsid w:val="2CE86AFE"/>
    <w:rsid w:val="2DBB5BA6"/>
    <w:rsid w:val="2E233D62"/>
    <w:rsid w:val="2E7D7A9A"/>
    <w:rsid w:val="2FFB707B"/>
    <w:rsid w:val="30883181"/>
    <w:rsid w:val="32DB1233"/>
    <w:rsid w:val="348778C5"/>
    <w:rsid w:val="361F4D49"/>
    <w:rsid w:val="37444D2E"/>
    <w:rsid w:val="37F30DCD"/>
    <w:rsid w:val="388E23D2"/>
    <w:rsid w:val="397E135B"/>
    <w:rsid w:val="399C171C"/>
    <w:rsid w:val="39A97400"/>
    <w:rsid w:val="3B3C7610"/>
    <w:rsid w:val="3D900EB1"/>
    <w:rsid w:val="3DA94408"/>
    <w:rsid w:val="3DE21C10"/>
    <w:rsid w:val="3DEB332E"/>
    <w:rsid w:val="3E0755D2"/>
    <w:rsid w:val="3E946E66"/>
    <w:rsid w:val="3EB017C6"/>
    <w:rsid w:val="3F3F488F"/>
    <w:rsid w:val="3F791594"/>
    <w:rsid w:val="3F7FAA5D"/>
    <w:rsid w:val="3FEF825B"/>
    <w:rsid w:val="3FEFE3D5"/>
    <w:rsid w:val="41990C37"/>
    <w:rsid w:val="440F51E1"/>
    <w:rsid w:val="449F498C"/>
    <w:rsid w:val="45E5444B"/>
    <w:rsid w:val="45FD8A71"/>
    <w:rsid w:val="47F16ACD"/>
    <w:rsid w:val="495A0CAC"/>
    <w:rsid w:val="49AD702E"/>
    <w:rsid w:val="49F3036F"/>
    <w:rsid w:val="4CEE0089"/>
    <w:rsid w:val="4D3F2B2B"/>
    <w:rsid w:val="4E9E4E2B"/>
    <w:rsid w:val="4EC05A55"/>
    <w:rsid w:val="4ECEA1FA"/>
    <w:rsid w:val="4EE516E2"/>
    <w:rsid w:val="4F37A3C3"/>
    <w:rsid w:val="50A81266"/>
    <w:rsid w:val="51383FC9"/>
    <w:rsid w:val="51E90711"/>
    <w:rsid w:val="52410C5B"/>
    <w:rsid w:val="52483881"/>
    <w:rsid w:val="57FFFCA8"/>
    <w:rsid w:val="58465A32"/>
    <w:rsid w:val="58A43CF2"/>
    <w:rsid w:val="59F20A8D"/>
    <w:rsid w:val="5B5F0CC9"/>
    <w:rsid w:val="5C433822"/>
    <w:rsid w:val="5CB7BA99"/>
    <w:rsid w:val="5CC123BC"/>
    <w:rsid w:val="5DDB791A"/>
    <w:rsid w:val="5E0F1C0D"/>
    <w:rsid w:val="5E234ABD"/>
    <w:rsid w:val="5EB01642"/>
    <w:rsid w:val="5F2F86E9"/>
    <w:rsid w:val="5F6F3C3F"/>
    <w:rsid w:val="5F877425"/>
    <w:rsid w:val="5FEBC0AE"/>
    <w:rsid w:val="5FFC71C1"/>
    <w:rsid w:val="60714E01"/>
    <w:rsid w:val="6183303E"/>
    <w:rsid w:val="62FA7330"/>
    <w:rsid w:val="62FFCF84"/>
    <w:rsid w:val="6320666B"/>
    <w:rsid w:val="63D86F45"/>
    <w:rsid w:val="64D916AD"/>
    <w:rsid w:val="65FDF4C4"/>
    <w:rsid w:val="66E20F29"/>
    <w:rsid w:val="66FDBA4D"/>
    <w:rsid w:val="67EB96A3"/>
    <w:rsid w:val="67EDB2D3"/>
    <w:rsid w:val="67FB5502"/>
    <w:rsid w:val="68D30C98"/>
    <w:rsid w:val="697FDAD1"/>
    <w:rsid w:val="6A010FA4"/>
    <w:rsid w:val="6A975464"/>
    <w:rsid w:val="6B6A476C"/>
    <w:rsid w:val="6D3B47CD"/>
    <w:rsid w:val="6DB36A59"/>
    <w:rsid w:val="6DD7B53C"/>
    <w:rsid w:val="6F887A72"/>
    <w:rsid w:val="6FEF4AB2"/>
    <w:rsid w:val="6FF4F0DA"/>
    <w:rsid w:val="71031AA6"/>
    <w:rsid w:val="715A570D"/>
    <w:rsid w:val="722413F0"/>
    <w:rsid w:val="725B146D"/>
    <w:rsid w:val="728269FA"/>
    <w:rsid w:val="728E35F1"/>
    <w:rsid w:val="72CB63F7"/>
    <w:rsid w:val="72DE59CC"/>
    <w:rsid w:val="73682094"/>
    <w:rsid w:val="7375DF5E"/>
    <w:rsid w:val="739F2F70"/>
    <w:rsid w:val="73A527A7"/>
    <w:rsid w:val="759F38F3"/>
    <w:rsid w:val="76BF7359"/>
    <w:rsid w:val="77950F7E"/>
    <w:rsid w:val="77D93560"/>
    <w:rsid w:val="77F541BA"/>
    <w:rsid w:val="77FF051E"/>
    <w:rsid w:val="78FD9C9E"/>
    <w:rsid w:val="7A4B626B"/>
    <w:rsid w:val="7AA716F4"/>
    <w:rsid w:val="7B1743EB"/>
    <w:rsid w:val="7BAB1775"/>
    <w:rsid w:val="7BFAD181"/>
    <w:rsid w:val="7CDD5CC0"/>
    <w:rsid w:val="7D7E018B"/>
    <w:rsid w:val="7DDF1AF8"/>
    <w:rsid w:val="7DFA9A20"/>
    <w:rsid w:val="7DFB24B8"/>
    <w:rsid w:val="7E1626EC"/>
    <w:rsid w:val="7E3BFA1E"/>
    <w:rsid w:val="7E3E0B3C"/>
    <w:rsid w:val="7EB5E646"/>
    <w:rsid w:val="7ED76C44"/>
    <w:rsid w:val="7EE38F8E"/>
    <w:rsid w:val="7F3A4C55"/>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B778098"/>
    <w:rsid w:val="AF9718FB"/>
    <w:rsid w:val="AFC71340"/>
    <w:rsid w:val="AFFFE2DF"/>
    <w:rsid w:val="B3FFDEA0"/>
    <w:rsid w:val="B5BF2B77"/>
    <w:rsid w:val="B7B98E97"/>
    <w:rsid w:val="BEE35A71"/>
    <w:rsid w:val="BFCD2B58"/>
    <w:rsid w:val="CFE9DB34"/>
    <w:rsid w:val="D4FD4202"/>
    <w:rsid w:val="D5FDBD33"/>
    <w:rsid w:val="D72DFD28"/>
    <w:rsid w:val="DB73C688"/>
    <w:rsid w:val="DBCA0C73"/>
    <w:rsid w:val="DBED9FD1"/>
    <w:rsid w:val="DBF84648"/>
    <w:rsid w:val="DD6FFD71"/>
    <w:rsid w:val="DDFEF735"/>
    <w:rsid w:val="DF562D51"/>
    <w:rsid w:val="DF7FE03E"/>
    <w:rsid w:val="DFF30D5D"/>
    <w:rsid w:val="DFF7F1CE"/>
    <w:rsid w:val="E3FFCDB0"/>
    <w:rsid w:val="E7EFF9EE"/>
    <w:rsid w:val="EB7D6428"/>
    <w:rsid w:val="ECF74D3C"/>
    <w:rsid w:val="ECFB6ADD"/>
    <w:rsid w:val="EFDC6108"/>
    <w:rsid w:val="EFEF5E52"/>
    <w:rsid w:val="EFF9A1F4"/>
    <w:rsid w:val="F3E62AB3"/>
    <w:rsid w:val="F3E75C08"/>
    <w:rsid w:val="F4F76BA5"/>
    <w:rsid w:val="F5DD9CA7"/>
    <w:rsid w:val="F6FFC38C"/>
    <w:rsid w:val="F7BFCCB3"/>
    <w:rsid w:val="F9F9D835"/>
    <w:rsid w:val="FA7F3EDC"/>
    <w:rsid w:val="FA8E0CE9"/>
    <w:rsid w:val="FAD26073"/>
    <w:rsid w:val="FBE72CAC"/>
    <w:rsid w:val="FBFF3712"/>
    <w:rsid w:val="FBFFDDF7"/>
    <w:rsid w:val="FD2ECB09"/>
    <w:rsid w:val="FDEED3ED"/>
    <w:rsid w:val="FDFCB934"/>
    <w:rsid w:val="FDFF94D0"/>
    <w:rsid w:val="FE7B838E"/>
    <w:rsid w:val="FE7FE7EF"/>
    <w:rsid w:val="FE951484"/>
    <w:rsid w:val="FEF3B7A1"/>
    <w:rsid w:val="FEF3D7D9"/>
    <w:rsid w:val="FEFBAE56"/>
    <w:rsid w:val="FF1F93AC"/>
    <w:rsid w:val="FF5D72AE"/>
    <w:rsid w:val="FF68CA67"/>
    <w:rsid w:val="FFADD35B"/>
    <w:rsid w:val="FFE16792"/>
    <w:rsid w:val="FFE7A7D0"/>
    <w:rsid w:val="FFF4E5EE"/>
    <w:rsid w:val="FFF7CA75"/>
    <w:rsid w:val="FFFB8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 w:type="character" w:customStyle="1" w:styleId="10">
    <w:name w:val="apple-converted-space"/>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18</Pages>
  <Words>5320</Words>
  <Characters>5717</Characters>
  <Lines>21</Lines>
  <Paragraphs>6</Paragraphs>
  <TotalTime>14</TotalTime>
  <ScaleCrop>false</ScaleCrop>
  <LinksUpToDate>false</LinksUpToDate>
  <CharactersWithSpaces>5765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2018-03-03T07:32:00Z</dcterms:created>
  <dc:creator>微软用户</dc:creator>
  <cp:lastModifiedBy>暮歌</cp:lastModifiedBy>
  <cp:lastPrinted>2026-02-25T09:27:00Z</cp:lastPrinted>
  <dcterms:modified xsi:type="dcterms:W3CDTF">2026-03-16T09:34:53Z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96C718A2FE1380D60BB98D677C398339</vt:lpwstr>
  </property>
  <property fmtid="{D5CDD505-2E9C-101B-9397-08002B2CF9AE}" pid="4" name="KSOTemplateDocerSaveRecord">
    <vt:lpwstr>eyJoZGlkIjoiNjVjMzQ1OWQyNzg1YzZhYTI5OGM1YjM2MmVhYjM0MmMiLCJ1c2VySWQiOiIyNTAzMzQ5OTQifQ==</vt:lpwstr>
  </property>
</Properties>
</file>