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广安</w:t>
      </w:r>
      <w:r>
        <w:rPr>
          <w:rFonts w:hint="eastAsia" w:ascii="方正小标宋_GBK" w:hAnsi="方正小标宋_GBK" w:eastAsia="方正小标宋_GBK" w:cs="方正小标宋_GBK"/>
          <w:sz w:val="44"/>
          <w:szCs w:val="44"/>
        </w:rPr>
        <w:t>市</w:t>
      </w:r>
      <w:r>
        <w:rPr>
          <w:rFonts w:hint="eastAsia" w:ascii="方正小标宋_GBK" w:hAnsi="方正小标宋_GBK" w:eastAsia="方正小标宋_GBK" w:cs="方正小标宋_GBK"/>
          <w:sz w:val="44"/>
          <w:szCs w:val="44"/>
          <w:lang w:val="en-US" w:eastAsia="zh-CN"/>
        </w:rPr>
        <w:t>教育和体育局</w:t>
      </w:r>
      <w:r>
        <w:rPr>
          <w:rFonts w:hint="eastAsia" w:ascii="方正小标宋_GBK" w:hAnsi="方正小标宋_GBK" w:eastAsia="方正小标宋_GBK" w:cs="方正小标宋_GBK"/>
          <w:sz w:val="44"/>
          <w:szCs w:val="44"/>
        </w:rPr>
        <w:t>权责清单</w:t>
      </w:r>
      <w:r>
        <w:rPr>
          <w:rFonts w:hint="default" w:ascii="Times New Roman" w:hAnsi="Times New Roman" w:eastAsia="方正小标宋_GBK" w:cs="Times New Roman"/>
          <w:sz w:val="44"/>
          <w:szCs w:val="44"/>
        </w:rPr>
        <w:t>（2022</w:t>
      </w:r>
      <w:r>
        <w:rPr>
          <w:rFonts w:hint="eastAsia" w:ascii="方正小标宋_GBK" w:hAnsi="方正小标宋_GBK" w:eastAsia="方正小标宋_GBK" w:cs="方正小标宋_GBK"/>
          <w:sz w:val="44"/>
          <w:szCs w:val="44"/>
        </w:rPr>
        <w:t>年本）</w:t>
      </w:r>
    </w:p>
    <w:tbl>
      <w:tblPr>
        <w:tblStyle w:val="6"/>
        <w:tblW w:w="16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660"/>
        <w:gridCol w:w="690"/>
        <w:gridCol w:w="1065"/>
        <w:gridCol w:w="1395"/>
        <w:gridCol w:w="706"/>
        <w:gridCol w:w="4889"/>
        <w:gridCol w:w="1425"/>
        <w:gridCol w:w="3360"/>
        <w:gridCol w:w="735"/>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583" w:type="dxa"/>
            <w:vMerge w:val="restar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序号</w:t>
            </w:r>
          </w:p>
        </w:tc>
        <w:tc>
          <w:tcPr>
            <w:tcW w:w="660" w:type="dxa"/>
            <w:vMerge w:val="restar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省序号</w:t>
            </w:r>
          </w:p>
        </w:tc>
        <w:tc>
          <w:tcPr>
            <w:tcW w:w="3150" w:type="dxa"/>
            <w:gridSpan w:val="3"/>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权力清单</w:t>
            </w:r>
          </w:p>
        </w:tc>
        <w:tc>
          <w:tcPr>
            <w:tcW w:w="11115" w:type="dxa"/>
            <w:gridSpan w:val="5"/>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责任清单</w:t>
            </w:r>
          </w:p>
        </w:tc>
        <w:tc>
          <w:tcPr>
            <w:tcW w:w="671" w:type="dxa"/>
            <w:vMerge w:val="restart"/>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黑体" w:cs="Times New Roman"/>
                <w:b w:val="0"/>
                <w:bCs/>
                <w:kern w:val="2"/>
                <w:sz w:val="21"/>
                <w:szCs w:val="21"/>
                <w:lang w:val="en-US" w:eastAsia="zh-CN" w:bidi="ar-SA"/>
              </w:rPr>
            </w:pPr>
            <w:r>
              <w:rPr>
                <w:rFonts w:hint="eastAsia" w:ascii="Times New Roman" w:hAnsi="Times New Roman" w:eastAsia="黑体" w:cs="Times New Roman"/>
                <w:b w:val="0"/>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blHeader/>
          <w:jc w:val="center"/>
        </w:trPr>
        <w:tc>
          <w:tcPr>
            <w:tcW w:w="583" w:type="dxa"/>
            <w:vMerge w:val="continue"/>
            <w:noWrap/>
            <w:vAlign w:val="center"/>
          </w:tcPr>
          <w:p>
            <w:pPr>
              <w:keepNext w:val="0"/>
              <w:keepLines w:val="0"/>
              <w:pageBreakBefore w:val="0"/>
              <w:kinsoku/>
              <w:wordWrap/>
              <w:overflowPunct/>
              <w:topLinePunct w:val="0"/>
              <w:autoSpaceDE/>
              <w:autoSpaceDN/>
              <w:bidi w:val="0"/>
              <w:spacing w:line="240" w:lineRule="exact"/>
              <w:rPr>
                <w:rFonts w:hint="eastAsia" w:ascii="方正黑体_GBK" w:hAnsi="方正黑体_GBK" w:eastAsia="方正黑体_GBK" w:cs="方正黑体_GBK"/>
              </w:rPr>
            </w:pPr>
          </w:p>
        </w:tc>
        <w:tc>
          <w:tcPr>
            <w:tcW w:w="660" w:type="dxa"/>
            <w:vMerge w:val="continue"/>
            <w:noWrap/>
            <w:vAlign w:val="center"/>
          </w:tcPr>
          <w:p>
            <w:pPr>
              <w:keepNext w:val="0"/>
              <w:keepLines w:val="0"/>
              <w:pageBreakBefore w:val="0"/>
              <w:kinsoku/>
              <w:wordWrap/>
              <w:overflowPunct/>
              <w:topLinePunct w:val="0"/>
              <w:autoSpaceDE/>
              <w:autoSpaceDN/>
              <w:bidi w:val="0"/>
              <w:spacing w:line="240" w:lineRule="exact"/>
              <w:rPr>
                <w:rFonts w:hint="eastAsia" w:ascii="方正黑体_GBK" w:hAnsi="方正黑体_GBK" w:eastAsia="方正黑体_GBK" w:cs="方正黑体_GBK"/>
              </w:rPr>
            </w:pP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权力类型</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权力名称</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设定依据</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责任主体</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责任事项</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问责依据</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及免责情形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方正黑体_GBK" w:hAnsi="方正黑体_GBK" w:eastAsia="方正黑体_GBK" w:cs="方正黑体_GBK"/>
                <w:b w:val="0"/>
                <w:bCs/>
                <w:kern w:val="2"/>
                <w:sz w:val="21"/>
                <w:szCs w:val="21"/>
                <w:lang w:val="en-US" w:eastAsia="zh-CN" w:bidi="ar-SA"/>
              </w:rPr>
            </w:pPr>
            <w:r>
              <w:rPr>
                <w:rFonts w:hint="eastAsia" w:ascii="方正黑体_GBK" w:hAnsi="方正黑体_GBK" w:eastAsia="方正黑体_GBK" w:cs="方正黑体_GBK"/>
                <w:b w:val="0"/>
                <w:bCs/>
                <w:kern w:val="2"/>
                <w:sz w:val="21"/>
                <w:szCs w:val="21"/>
                <w:lang w:val="en-US" w:eastAsia="zh-CN" w:bidi="ar-SA"/>
              </w:rPr>
              <w:t>监督方式</w:t>
            </w:r>
          </w:p>
        </w:tc>
        <w:tc>
          <w:tcPr>
            <w:tcW w:w="671" w:type="dxa"/>
            <w:vMerge w:val="continue"/>
            <w:noWrap/>
            <w:vAlign w:val="center"/>
          </w:tcPr>
          <w:p>
            <w:pPr>
              <w:keepNext w:val="0"/>
              <w:keepLines w:val="0"/>
              <w:pageBreakBefore w:val="0"/>
              <w:kinsoku/>
              <w:wordWrap/>
              <w:overflowPunct/>
              <w:topLinePunct w:val="0"/>
              <w:autoSpaceDE/>
              <w:autoSpaceDN/>
              <w:bidi w:val="0"/>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民办、中外合作开办中等及以下学校及其他教育机构筹设审批</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《中华人民共和国民办教育促进法》第十一</w:t>
            </w:r>
            <w:r>
              <w:rPr>
                <w:rFonts w:hint="default" w:ascii="Times New Roman" w:hAnsi="Times New Roman" w:eastAsia="方正仿宋_GBK" w:cs="Times New Roman"/>
                <w:color w:val="000000"/>
                <w:kern w:val="0"/>
                <w:sz w:val="21"/>
                <w:szCs w:val="21"/>
                <w:lang w:val="en-US" w:eastAsia="zh-CN"/>
              </w:rPr>
              <w:t>条</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lang w:val="en-US" w:eastAsia="zh-CN"/>
              </w:rPr>
              <w:t>第十二条、第十三条、第十四条、第十五条2.</w:t>
            </w:r>
            <w:r>
              <w:rPr>
                <w:rFonts w:hint="default" w:ascii="Times New Roman" w:hAnsi="Times New Roman" w:eastAsia="方正仿宋_GBK" w:cs="Times New Roman"/>
                <w:color w:val="000000"/>
                <w:kern w:val="0"/>
                <w:sz w:val="21"/>
                <w:szCs w:val="21"/>
              </w:rPr>
              <w:t>《中华人民共和国中外合作办学条例》</w:t>
            </w:r>
            <w:r>
              <w:rPr>
                <w:rFonts w:hint="default" w:ascii="Times New Roman" w:hAnsi="Times New Roman" w:eastAsia="方正仿宋_GBK" w:cs="Times New Roman"/>
                <w:color w:val="000000"/>
                <w:kern w:val="0"/>
                <w:sz w:val="21"/>
                <w:szCs w:val="21"/>
                <w:lang w:val="en-US" w:eastAsia="zh-CN"/>
              </w:rPr>
              <w:t>第九条、第十条、</w:t>
            </w:r>
            <w:r>
              <w:rPr>
                <w:rFonts w:hint="default" w:ascii="Times New Roman" w:hAnsi="Times New Roman" w:eastAsia="方正仿宋_GBK" w:cs="Times New Roman"/>
                <w:color w:val="000000"/>
                <w:kern w:val="0"/>
                <w:sz w:val="21"/>
                <w:szCs w:val="21"/>
              </w:rPr>
              <w:t>第十一</w:t>
            </w:r>
            <w:r>
              <w:rPr>
                <w:rFonts w:hint="default" w:ascii="Times New Roman" w:hAnsi="Times New Roman" w:eastAsia="方正仿宋_GBK" w:cs="Times New Roman"/>
                <w:color w:val="000000"/>
                <w:kern w:val="0"/>
                <w:sz w:val="21"/>
                <w:szCs w:val="21"/>
                <w:lang w:val="en-US" w:eastAsia="zh-CN"/>
              </w:rPr>
              <w:t>条</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lang w:val="en-US" w:eastAsia="zh-CN"/>
              </w:rPr>
              <w:t>第十三条、第十四条、第十五条、第十六条</w:t>
            </w:r>
          </w:p>
        </w:tc>
        <w:tc>
          <w:tcPr>
            <w:tcW w:w="706"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政策法规与内部审计科、发展规划科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《中华人民共和国民办教育促进法》</w:t>
            </w:r>
            <w:r>
              <w:rPr>
                <w:rFonts w:hint="default" w:ascii="Times New Roman" w:hAnsi="Times New Roman" w:eastAsia="方正仿宋_GBK" w:cs="Times New Roman"/>
                <w:color w:val="000000"/>
                <w:kern w:val="0"/>
                <w:sz w:val="21"/>
                <w:szCs w:val="21"/>
                <w:lang w:val="en-US" w:eastAsia="zh-CN"/>
              </w:rPr>
              <w:t>第六十一条、第六十二条、第六十三条、第六十四条2.</w:t>
            </w:r>
            <w:r>
              <w:rPr>
                <w:rFonts w:hint="default" w:ascii="Times New Roman" w:hAnsi="Times New Roman" w:eastAsia="方正仿宋_GBK" w:cs="Times New Roman"/>
                <w:color w:val="000000"/>
                <w:kern w:val="0"/>
                <w:sz w:val="21"/>
                <w:szCs w:val="21"/>
              </w:rPr>
              <w:t>《中华人民共和国中外合作办学条例》</w:t>
            </w:r>
            <w:r>
              <w:rPr>
                <w:rFonts w:hint="default" w:ascii="Times New Roman" w:hAnsi="Times New Roman" w:eastAsia="方正仿宋_GBK" w:cs="Times New Roman"/>
                <w:color w:val="000000"/>
                <w:kern w:val="0"/>
                <w:sz w:val="21"/>
                <w:szCs w:val="21"/>
                <w:lang w:val="en-US" w:eastAsia="zh-CN"/>
              </w:rPr>
              <w:t>第四十九条、第五十条、第五十一条、第五十二条、第五十三条、第五十四条、第五十五条、第五十六条、第五十七条、第五十八条</w:t>
            </w:r>
          </w:p>
        </w:tc>
        <w:tc>
          <w:tcPr>
            <w:tcW w:w="336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对不履行或不正确履行行政职责的行政机关及其工作人员，依据《中华人民共和国监察法》《中华人民共和国行政许可法》《中华人民共和国民办教育促进法》等法律法规规章的相关规定追究相应的责任。</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中等及以下学校和其他教育机构设置审批</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1.《中华人民共和国教育法》第二十七条、第二十八条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《中华人民共和国民办教育促进法》第十一</w:t>
            </w:r>
            <w:r>
              <w:rPr>
                <w:rFonts w:hint="default" w:ascii="Times New Roman" w:hAnsi="Times New Roman" w:eastAsia="方正仿宋_GBK" w:cs="Times New Roman"/>
                <w:color w:val="000000"/>
                <w:kern w:val="0"/>
                <w:sz w:val="21"/>
                <w:szCs w:val="21"/>
                <w:lang w:val="en-US" w:eastAsia="zh-CN"/>
              </w:rPr>
              <w:t>条</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lang w:val="en-US" w:eastAsia="zh-CN"/>
              </w:rPr>
              <w:t>第十二条、第十三条、第十四条、第十五条3.</w:t>
            </w:r>
            <w:r>
              <w:rPr>
                <w:rFonts w:hint="default" w:ascii="Times New Roman" w:hAnsi="Times New Roman" w:eastAsia="方正仿宋_GBK" w:cs="Times New Roman"/>
                <w:color w:val="000000"/>
                <w:kern w:val="0"/>
                <w:sz w:val="21"/>
                <w:szCs w:val="21"/>
              </w:rPr>
              <w:t>《中华人民共和国中外合作办学条例》</w:t>
            </w:r>
            <w:r>
              <w:rPr>
                <w:rFonts w:hint="default" w:ascii="Times New Roman" w:hAnsi="Times New Roman" w:eastAsia="方正仿宋_GBK" w:cs="Times New Roman"/>
                <w:color w:val="000000"/>
                <w:kern w:val="0"/>
                <w:sz w:val="21"/>
                <w:szCs w:val="21"/>
                <w:lang w:val="en-US" w:eastAsia="zh-CN"/>
              </w:rPr>
              <w:t>第九条、第十条、</w:t>
            </w:r>
            <w:r>
              <w:rPr>
                <w:rFonts w:hint="default" w:ascii="Times New Roman" w:hAnsi="Times New Roman" w:eastAsia="方正仿宋_GBK" w:cs="Times New Roman"/>
                <w:color w:val="000000"/>
                <w:kern w:val="0"/>
                <w:sz w:val="21"/>
                <w:szCs w:val="21"/>
              </w:rPr>
              <w:t>第十一</w:t>
            </w:r>
            <w:r>
              <w:rPr>
                <w:rFonts w:hint="default" w:ascii="Times New Roman" w:hAnsi="Times New Roman" w:eastAsia="方正仿宋_GBK" w:cs="Times New Roman"/>
                <w:color w:val="000000"/>
                <w:kern w:val="0"/>
                <w:sz w:val="21"/>
                <w:szCs w:val="21"/>
                <w:lang w:val="en-US" w:eastAsia="zh-CN"/>
              </w:rPr>
              <w:t>条</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lang w:val="en-US" w:eastAsia="zh-CN"/>
              </w:rPr>
              <w:t>第十三条、第十四条、第十五条、第十六条4.《中华人民共和国民办教育促进法实施条例》第八条、第十条、</w:t>
            </w:r>
            <w:r>
              <w:rPr>
                <w:rFonts w:hint="default" w:ascii="Times New Roman" w:hAnsi="Times New Roman" w:eastAsia="方正仿宋_GBK" w:cs="Times New Roman"/>
                <w:color w:val="000000"/>
                <w:kern w:val="0"/>
                <w:sz w:val="21"/>
                <w:szCs w:val="21"/>
              </w:rPr>
              <w:t>第十</w:t>
            </w:r>
            <w:r>
              <w:rPr>
                <w:rFonts w:hint="default" w:ascii="Times New Roman" w:hAnsi="Times New Roman" w:eastAsia="方正仿宋_GBK" w:cs="Times New Roman"/>
                <w:color w:val="000000"/>
                <w:kern w:val="0"/>
                <w:sz w:val="21"/>
                <w:szCs w:val="21"/>
                <w:lang w:val="en-US" w:eastAsia="zh-CN"/>
              </w:rPr>
              <w:t>五条</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lang w:val="en-US" w:eastAsia="zh-CN"/>
              </w:rPr>
              <w:t>第十七条、第十八条、第二十三条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政策法规与内部审计科、发展规划科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《中华人民共和国民办教育促进法》</w:t>
            </w:r>
            <w:r>
              <w:rPr>
                <w:rFonts w:hint="default" w:ascii="Times New Roman" w:hAnsi="Times New Roman" w:eastAsia="方正仿宋_GBK" w:cs="Times New Roman"/>
                <w:color w:val="000000"/>
                <w:kern w:val="0"/>
                <w:sz w:val="21"/>
                <w:szCs w:val="21"/>
                <w:lang w:val="en-US" w:eastAsia="zh-CN"/>
              </w:rPr>
              <w:t>第六十一条、第六十二条、第六十三条、第六十四条2.</w:t>
            </w:r>
            <w:r>
              <w:rPr>
                <w:rFonts w:hint="default" w:ascii="Times New Roman" w:hAnsi="Times New Roman" w:eastAsia="方正仿宋_GBK" w:cs="Times New Roman"/>
                <w:color w:val="000000"/>
                <w:kern w:val="0"/>
                <w:sz w:val="21"/>
                <w:szCs w:val="21"/>
              </w:rPr>
              <w:t>《中华人民共和国中外合作办学条例》</w:t>
            </w:r>
            <w:r>
              <w:rPr>
                <w:rFonts w:hint="default" w:ascii="Times New Roman" w:hAnsi="Times New Roman" w:eastAsia="方正仿宋_GBK" w:cs="Times New Roman"/>
                <w:color w:val="000000"/>
                <w:kern w:val="0"/>
                <w:sz w:val="21"/>
                <w:szCs w:val="21"/>
                <w:lang w:val="en-US" w:eastAsia="zh-CN"/>
              </w:rPr>
              <w:t>第四十九条、第五十条、第五十一条、第五十二条、第五十三条、第五十四条、第五十五条、第五十六条、第五十七条、第五十八条</w:t>
            </w:r>
          </w:p>
        </w:tc>
        <w:tc>
          <w:tcPr>
            <w:tcW w:w="336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对不履行或不正确履行行政职责的行政机关及其工作人员，依据《中华人民共和国监察法》《中华人民共和国行政许可法》《中华人民共和国民办教育促进法》等法律法规规章的相关规定追究相应的责任。</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校车使用许可</w:t>
            </w:r>
          </w:p>
        </w:tc>
        <w:tc>
          <w:tcPr>
            <w:tcW w:w="1395"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rPr>
              <w:t>《校车安全管理条例》</w:t>
            </w:r>
            <w:r>
              <w:rPr>
                <w:rFonts w:hint="default" w:ascii="Times New Roman" w:hAnsi="Times New Roman" w:eastAsia="方正仿宋_GBK" w:cs="Times New Roman"/>
                <w:color w:val="000000"/>
                <w:kern w:val="0"/>
                <w:sz w:val="21"/>
                <w:szCs w:val="21"/>
                <w:lang w:val="en-US" w:eastAsia="zh-CN"/>
              </w:rPr>
              <w:t>第十四条、第十五条、第十六条、第十七条、第十八条、第十九条、第二十条、第二十一条、第二十二条</w:t>
            </w:r>
          </w:p>
        </w:tc>
        <w:tc>
          <w:tcPr>
            <w:tcW w:w="706"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安全与后勤管理科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rPr>
              <w:t>《校车安全管理条例》</w:t>
            </w:r>
            <w:r>
              <w:rPr>
                <w:rFonts w:hint="default" w:ascii="Times New Roman" w:hAnsi="Times New Roman" w:eastAsia="方正仿宋_GBK" w:cs="Times New Roman"/>
                <w:color w:val="000000"/>
                <w:kern w:val="0"/>
                <w:sz w:val="21"/>
                <w:szCs w:val="21"/>
                <w:lang w:val="en-US" w:eastAsia="zh-CN"/>
              </w:rPr>
              <w:t>第四十三条、第四十四条、第四十五条、第四十六条、第四十七条、第四十八条、第四十九条、第五十条、第五十一条、第五十六条、第五十七条</w:t>
            </w:r>
          </w:p>
        </w:tc>
        <w:tc>
          <w:tcPr>
            <w:tcW w:w="3360"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对不履行或不正确履行行政职责的行政机关及其工作人员，依据《中华人民共和国监察法》《中华人民共和国行政许可法》《校车安全管理条例》等法律法规规章的相关规定追究相应的责任。</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方正仿宋_GBK" w:cs="Times New Roman"/>
                <w:color w:val="000000"/>
                <w:kern w:val="0"/>
                <w:sz w:val="21"/>
                <w:szCs w:val="21"/>
                <w:lang w:val="en-US" w:eastAsia="zh-CN"/>
              </w:rPr>
              <w:t>会同公安机关、交通运输部门承办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教师资格认定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《中华人民共和国教师法》</w:t>
            </w:r>
            <w:r>
              <w:rPr>
                <w:rFonts w:hint="default" w:ascii="Times New Roman" w:hAnsi="Times New Roman" w:eastAsia="方正仿宋_GBK" w:cs="Times New Roman"/>
                <w:color w:val="000000"/>
                <w:kern w:val="0"/>
                <w:sz w:val="21"/>
                <w:szCs w:val="21"/>
                <w:lang w:val="en-US" w:eastAsia="zh-CN"/>
              </w:rPr>
              <w:t>第十三条2.</w:t>
            </w:r>
            <w:r>
              <w:rPr>
                <w:rFonts w:hint="default" w:ascii="Times New Roman" w:hAnsi="Times New Roman" w:eastAsia="方正仿宋_GBK" w:cs="Times New Roman"/>
                <w:color w:val="000000"/>
                <w:kern w:val="0"/>
                <w:sz w:val="21"/>
                <w:szCs w:val="21"/>
              </w:rPr>
              <w:t>《教师资格条例》</w:t>
            </w:r>
            <w:r>
              <w:rPr>
                <w:rFonts w:hint="default" w:ascii="Times New Roman" w:hAnsi="Times New Roman" w:eastAsia="方正仿宋_GBK" w:cs="Times New Roman"/>
                <w:color w:val="000000"/>
                <w:kern w:val="0"/>
                <w:sz w:val="21"/>
                <w:szCs w:val="21"/>
                <w:lang w:val="en-US" w:eastAsia="zh-CN"/>
              </w:rPr>
              <w:t>第十二条、第十三条、第十四条、第十五条、第十六条、第十七条3.</w:t>
            </w:r>
            <w:r>
              <w:rPr>
                <w:rFonts w:hint="default" w:ascii="Times New Roman" w:hAnsi="Times New Roman" w:eastAsia="方正仿宋_GBK" w:cs="Times New Roman"/>
                <w:color w:val="000000"/>
                <w:kern w:val="0"/>
                <w:sz w:val="21"/>
                <w:szCs w:val="21"/>
              </w:rPr>
              <w:t>《国家职业资格目录（2021年版）》</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组织人事教师科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《中华人民共和国教师法》</w:t>
            </w:r>
            <w:r>
              <w:rPr>
                <w:rFonts w:hint="default" w:ascii="Times New Roman" w:hAnsi="Times New Roman" w:eastAsia="方正仿宋_GBK" w:cs="Times New Roman"/>
                <w:color w:val="000000"/>
                <w:kern w:val="0"/>
                <w:sz w:val="21"/>
                <w:szCs w:val="21"/>
                <w:lang w:val="en-US" w:eastAsia="zh-CN"/>
              </w:rPr>
              <w:t>第三十五条、第三十六条、第三十七条、第三十八条、第三十九条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《教师资格条例》</w:t>
            </w:r>
            <w:r>
              <w:rPr>
                <w:rFonts w:hint="default" w:ascii="Times New Roman" w:hAnsi="Times New Roman" w:eastAsia="方正仿宋_GBK" w:cs="Times New Roman"/>
                <w:color w:val="000000"/>
                <w:kern w:val="0"/>
                <w:sz w:val="21"/>
                <w:szCs w:val="21"/>
                <w:lang w:val="en-US" w:eastAsia="zh-CN"/>
              </w:rPr>
              <w:t>第三条3.</w:t>
            </w:r>
            <w:r>
              <w:rPr>
                <w:rFonts w:hint="default" w:ascii="Times New Roman" w:hAnsi="Times New Roman" w:eastAsia="方正仿宋_GBK" w:cs="Times New Roman"/>
                <w:color w:val="000000"/>
                <w:kern w:val="0"/>
                <w:sz w:val="21"/>
                <w:szCs w:val="21"/>
              </w:rPr>
              <w:t>《〈教师资格条例〉实施办法》（教育部令第10号）</w:t>
            </w:r>
            <w:r>
              <w:rPr>
                <w:rFonts w:hint="default" w:ascii="Times New Roman" w:hAnsi="Times New Roman" w:eastAsia="方正仿宋_GBK" w:cs="Times New Roman"/>
                <w:color w:val="000000"/>
                <w:kern w:val="0"/>
                <w:sz w:val="21"/>
                <w:szCs w:val="21"/>
                <w:lang w:val="en-US" w:eastAsia="zh-CN"/>
              </w:rPr>
              <w:t>4.</w:t>
            </w:r>
            <w:r>
              <w:rPr>
                <w:rFonts w:hint="default" w:ascii="Times New Roman" w:hAnsi="Times New Roman" w:eastAsia="方正仿宋_GBK" w:cs="Times New Roman"/>
                <w:color w:val="000000"/>
                <w:kern w:val="0"/>
                <w:sz w:val="21"/>
                <w:szCs w:val="21"/>
              </w:rPr>
              <w:t>《四川省教师资格制度实施细则》（川教〔2004〕293号）</w:t>
            </w:r>
          </w:p>
        </w:tc>
        <w:tc>
          <w:tcPr>
            <w:tcW w:w="3360"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教师资格条例》《四川省行政审批违法违纪行为责任追究办法》等法律法规规章的相关规定追究相应的责任。</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446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Style w:val="15"/>
                <w:rFonts w:hint="default" w:ascii="Times New Roman" w:hAnsi="Times New Roman" w:eastAsia="方正仿宋_GBK" w:cs="Times New Roman"/>
                <w:color w:val="auto"/>
                <w:sz w:val="21"/>
                <w:szCs w:val="21"/>
                <w:lang w:val="en-US" w:eastAsia="zh-CN" w:bidi="ar"/>
              </w:rPr>
              <w:t>举办健身气功活动及设立站点审批</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第十七条、第二十条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第六条、第十五条、第二十六条</w:t>
            </w:r>
          </w:p>
        </w:tc>
        <w:tc>
          <w:tcPr>
            <w:tcW w:w="3360"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对不履行或不正确履行行政职责的行政机关及其工作人员，依据《中华人民共和国监察法》《中华人民共和国行政许可法》《健身气功管理办法》等法律法规规章的相关规定追究相应的责任。</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447</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Style w:val="15"/>
                <w:rFonts w:hint="default" w:ascii="Times New Roman" w:hAnsi="Times New Roman" w:eastAsia="方正仿宋_GBK" w:cs="Times New Roman"/>
                <w:color w:val="auto"/>
                <w:sz w:val="21"/>
                <w:szCs w:val="21"/>
                <w:lang w:val="en-US" w:eastAsia="zh-CN" w:bidi="ar"/>
              </w:rPr>
              <w:t>举办攀登山峰活动审批</w:t>
            </w:r>
          </w:p>
        </w:tc>
        <w:tc>
          <w:tcPr>
            <w:tcW w:w="1395"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《国务院对确需保留的行政审批项目设定行政许可的决定》</w:t>
            </w:r>
            <w:r>
              <w:rPr>
                <w:rFonts w:hint="default" w:ascii="Times New Roman" w:hAnsi="Times New Roman" w:eastAsia="方正仿宋_GBK" w:cs="Times New Roman"/>
                <w:color w:val="000000"/>
                <w:kern w:val="0"/>
                <w:sz w:val="21"/>
                <w:szCs w:val="21"/>
                <w:lang w:val="en-US" w:eastAsia="zh-CN"/>
              </w:rPr>
              <w:t>附件第335项</w:t>
            </w:r>
          </w:p>
          <w:p>
            <w:pPr>
              <w:pStyle w:val="16"/>
              <w:keepNext w:val="0"/>
              <w:keepLines w:val="0"/>
              <w:pageBreakBefore w:val="0"/>
              <w:kinsoku/>
              <w:wordWrap/>
              <w:overflowPunct/>
              <w:topLinePunct w:val="0"/>
              <w:autoSpaceDE/>
              <w:autoSpaceDN/>
              <w:bidi w:val="0"/>
              <w:spacing w:line="240" w:lineRule="exact"/>
              <w:ind w:left="2100" w:leftChars="0"/>
              <w:rPr>
                <w:rFonts w:hint="default" w:ascii="Times New Roman" w:hAnsi="Times New Roman" w:eastAsia="方正仿宋_GBK" w:cs="Times New Roman"/>
                <w:bCs/>
                <w:kern w:val="0"/>
                <w:sz w:val="21"/>
                <w:szCs w:val="21"/>
                <w:lang w:eastAsia="zh-CN"/>
              </w:rPr>
            </w:pP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《国内登山管理办法》（体育总局令2003年第6号）</w:t>
            </w:r>
            <w:r>
              <w:rPr>
                <w:rFonts w:hint="default" w:ascii="Times New Roman" w:hAnsi="Times New Roman" w:eastAsia="方正仿宋_GBK" w:cs="Times New Roman"/>
                <w:color w:val="000000"/>
                <w:kern w:val="0"/>
                <w:sz w:val="21"/>
                <w:szCs w:val="21"/>
                <w:lang w:val="en-US" w:eastAsia="zh-CN"/>
              </w:rPr>
              <w:t>第二十二条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《外国人来华登山管理办法》（国家体委令1991年第16号）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rPr>
              <w:t>《四川省登山管理办法》（四川省人民政府令第303号）</w:t>
            </w:r>
            <w:r>
              <w:rPr>
                <w:rFonts w:hint="default" w:ascii="Times New Roman" w:hAnsi="Times New Roman" w:eastAsia="方正仿宋_GBK" w:cs="Times New Roman"/>
                <w:color w:val="000000"/>
                <w:kern w:val="0"/>
                <w:sz w:val="21"/>
                <w:szCs w:val="21"/>
                <w:lang w:val="en-US" w:eastAsia="zh-CN"/>
              </w:rPr>
              <w:t>第三十一条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r>
              <w:rPr>
                <w:rFonts w:hint="eastAsia" w:ascii="Times New Roman" w:hAnsi="Times New Roman" w:eastAsia="方正仿宋_GBK" w:cs="Times New Roman"/>
                <w:color w:val="000000"/>
                <w:kern w:val="0"/>
                <w:sz w:val="21"/>
                <w:szCs w:val="21"/>
                <w:lang w:val="en-US" w:eastAsia="zh-CN"/>
              </w:rPr>
              <w:t>受省体育局委托实施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450</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行政许可</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1"/>
                <w:szCs w:val="21"/>
                <w:u w:val="none"/>
                <w:lang w:val="en-US" w:eastAsia="zh-CN"/>
              </w:rPr>
            </w:pPr>
            <w:r>
              <w:rPr>
                <w:rStyle w:val="15"/>
                <w:rFonts w:hint="default" w:ascii="Times New Roman" w:hAnsi="Times New Roman" w:eastAsia="方正仿宋_GBK" w:cs="Times New Roman"/>
                <w:color w:val="auto"/>
                <w:sz w:val="21"/>
                <w:szCs w:val="21"/>
                <w:lang w:val="en-US" w:eastAsia="zh-CN" w:bidi="ar"/>
              </w:rPr>
              <w:t>临时占用公共体育设施审批</w:t>
            </w:r>
          </w:p>
        </w:tc>
        <w:tc>
          <w:tcPr>
            <w:tcW w:w="1395"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《中华人民共和国体育法》第四十五条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1.受理责任：公示应当提交的材料，对书面申请材料进行审查，一次性告知补正材料，依法受理或不予受理（不予受理应当告知理由）。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2.审查责任：对书面申请材料进行严格审查，提出审核意见。</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3.决定责任：在规定时限内，作出行政许可或者不予行政许可责任，法定告知（不予许可的应当书面告知理由）。</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4.事后监督责任：建立实施监督检查的运行机制和管理机制，开展定期和不定期检查，依法采取相关处置措施。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5.其他责任：法律法规规章文件规矩应当履行的其他责任。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rPr>
              <w:t>《公共文化体育设施条例》</w:t>
            </w:r>
            <w:r>
              <w:rPr>
                <w:rFonts w:hint="default" w:ascii="Times New Roman" w:hAnsi="Times New Roman" w:eastAsia="方正仿宋_GBK" w:cs="Times New Roman"/>
                <w:color w:val="000000"/>
                <w:kern w:val="0"/>
                <w:sz w:val="21"/>
                <w:szCs w:val="21"/>
                <w:lang w:val="en-US" w:eastAsia="zh-CN"/>
              </w:rPr>
              <w:t>第二十八条、第三十条、第三十一条、第三十二条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rPr>
              <w:t>《四川省体育条例》</w:t>
            </w:r>
            <w:r>
              <w:rPr>
                <w:rFonts w:hint="default" w:ascii="Times New Roman" w:hAnsi="Times New Roman" w:eastAsia="方正仿宋_GBK" w:cs="Times New Roman"/>
                <w:color w:val="000000"/>
                <w:kern w:val="0"/>
                <w:sz w:val="21"/>
                <w:szCs w:val="21"/>
                <w:lang w:val="en-US" w:eastAsia="zh-CN"/>
              </w:rPr>
              <w:t>第四十六条、四十七条</w:t>
            </w:r>
          </w:p>
        </w:tc>
        <w:tc>
          <w:tcPr>
            <w:tcW w:w="3360"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w:t>
            </w:r>
            <w:r>
              <w:rPr>
                <w:rFonts w:hint="default" w:ascii="Times New Roman" w:hAnsi="Times New Roman" w:eastAsia="方正仿宋_GBK" w:cs="Times New Roman"/>
                <w:color w:val="000000"/>
                <w:kern w:val="0"/>
                <w:sz w:val="21"/>
                <w:szCs w:val="21"/>
              </w:rPr>
              <w:t>《公共文化体育设施条例》</w:t>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kinsoku/>
              <w:wordWrap/>
              <w:overflowPunct/>
              <w:topLinePunct w:val="0"/>
              <w:autoSpaceDE/>
              <w:autoSpaceDN/>
              <w:bidi w:val="0"/>
              <w:spacing w:line="240" w:lineRule="exact"/>
              <w:ind w:firstLine="0" w:firstLineChars="0"/>
              <w:jc w:val="left"/>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54</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对违反法律、法规和国家有关规定举办学校或其他教育机构的行政处罚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1.《中华人民共和国教育法》主席令第45号令第七十五条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2.《教育厅行政处罚暂行实施办法》国家教委27号令第十二条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发展规划科、政策法规科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1.立案责任：发现违反国家有关规定举办高等学校或其他教育机构的行为，予以审查，决定是否立案。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1.《中华人民共和国教育法》第九章法律责任第七十五条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2.《教育厅行政处罚暂行实施办法》第二十条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《中华人民共和国教育法》对不履行或不正确履行行政职责的行政机关及其工作人员，依据《中华人民共和国教育法》、《教育厅行政处罚暂行实施办法》等法律法规规章的相关规定追究相应的责任。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56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对学校和其他教育机构违法颁发学位、学历或者其他学业证书行为的行政处罚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1.《中华人民共和国教育法》主席令第45号令第八十条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2.《教育厅行政处罚暂行实施办法》国家教委27号令</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学前与义务教育科、普通高中与职业教育成人教育科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1.立案责任：发现学校和教育机构有违法颁发学历证书、学位证书或其他学业证书的行为，予以审查，决定是否立案。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1.《中华人民共和国教育法》</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第七十一条、七十四条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2.《教育厅行政处罚暂行实施办法》国家教委27号令第三十三条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《中华人民共和国教育法》对不履行或不正确履行行政职责的行政机关及其工作人员，依据《中华人民共和国教育法》、《教育厅行政处罚暂行实施办法》等法律法规规章的相关规定追究相应的责任。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57</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对受到剥夺政治权利或者故意犯罪受到有期徒刑以上刑事处罚的教师的行政处罚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Times New Roman" w:hAnsi="Times New Roman" w:eastAsia="方正仿宋_GBK" w:cs="Times New Roman"/>
                <w:color w:val="000000"/>
                <w:kern w:val="0"/>
                <w:sz w:val="21"/>
                <w:szCs w:val="21"/>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》第十四条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》第十八条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政策法规科、组织人事教师科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1.立案责任：发现有受到有期徒刑以上刑事责任的教师的，予以审查，决定是否立案。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2.调查责任：教育行政部门对立案的案件，指定专人负责，及时组织调查取证，与当事人有直接利害关系的应当回避。执法人员不得少于两人，调查时应出示证件，允许当事人陈述和辩解。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7.执行责任：依照生效的行政处罚决定，取消教师资格，收回教师资格证。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eastAsia" w:ascii="Times New Roman" w:hAnsi="Times New Roman" w:eastAsia="方正仿宋_GBK" w:cs="Times New Roman"/>
                <w:color w:val="000000"/>
                <w:kern w:val="0"/>
                <w:sz w:val="21"/>
                <w:szCs w:val="21"/>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》第三十五条、三十六条、三十八条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》第二十一条、二十二条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w:t>
            </w:r>
            <w:r>
              <w:rPr>
                <w:rFonts w:hint="eastAsia" w:ascii="Times New Roman" w:hAnsi="Times New Roman" w:eastAsia="方正仿宋_GBK" w:cs="Times New Roman"/>
                <w:color w:val="000000"/>
                <w:kern w:val="0"/>
                <w:sz w:val="21"/>
                <w:szCs w:val="21"/>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w:t>
            </w:r>
            <w:r>
              <w:rPr>
                <w:rFonts w:hint="eastAsia" w:ascii="Times New Roman" w:hAnsi="Times New Roman" w:eastAsia="方正仿宋_GBK" w:cs="Times New Roman"/>
                <w:color w:val="000000"/>
                <w:kern w:val="0"/>
                <w:sz w:val="21"/>
                <w:szCs w:val="21"/>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58</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对以欺骗方式取得资格或品行不良侮辱学生影响恶劣的教师的行政处罚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lang w:val="en-US" w:eastAsia="zh-CN"/>
              </w:rPr>
              <w:fldChar w:fldCharType="begin"/>
            </w:r>
            <w:r>
              <w:rPr>
                <w:rFonts w:hint="default" w:ascii="Times New Roman" w:hAnsi="Times New Roman" w:eastAsia="方正仿宋_GBK" w:cs="Times New Roman"/>
                <w:color w:val="000000"/>
                <w:kern w:val="0"/>
                <w:sz w:val="21"/>
                <w:szCs w:val="21"/>
                <w:lang w:val="en-US" w:eastAsia="zh-CN"/>
              </w:rPr>
              <w:instrText xml:space="preserve">HYPERLINK"http://www.sc.gov.cn/10462/zcwjk/zcwjk.shtml?title=%E6%95%99%E5%B8%88%E8%B5%84%E6%A0%BC%E6%9D%A1%E4%BE%8B"\t"http://www.sczwfw.gov.cn/jiq/front/transition/_blank"</w:instrText>
            </w:r>
            <w:r>
              <w:rPr>
                <w:rFonts w:hint="default" w:ascii="Times New Roman" w:hAnsi="Times New Roman" w:eastAsia="方正仿宋_GBK" w:cs="Times New Roman"/>
                <w:color w:val="000000"/>
                <w:kern w:val="0"/>
                <w:sz w:val="21"/>
                <w:szCs w:val="21"/>
                <w:lang w:val="en-US" w:eastAsia="zh-CN"/>
              </w:rPr>
              <w:fldChar w:fldCharType="separate"/>
            </w:r>
            <w:r>
              <w:rPr>
                <w:rFonts w:hint="default" w:ascii="Times New Roman" w:hAnsi="Times New Roman" w:eastAsia="方正仿宋_GBK" w:cs="Times New Roman"/>
                <w:color w:val="000000"/>
                <w:kern w:val="0"/>
                <w:sz w:val="21"/>
                <w:szCs w:val="21"/>
                <w:lang w:val="en-US" w:eastAsia="zh-CN"/>
              </w:rPr>
              <w:t>教师资格条例</w:t>
            </w:r>
            <w:r>
              <w:rPr>
                <w:rFonts w:hint="default" w:ascii="Times New Roman" w:hAnsi="Times New Roman" w:eastAsia="方正仿宋_GBK" w:cs="Times New Roman"/>
                <w:color w:val="000000"/>
                <w:kern w:val="0"/>
                <w:sz w:val="21"/>
                <w:szCs w:val="21"/>
                <w:lang w:val="en-US" w:eastAsia="zh-CN"/>
              </w:rPr>
              <w:fldChar w:fldCharType="end"/>
            </w:r>
            <w:r>
              <w:rPr>
                <w:rFonts w:hint="default" w:ascii="Times New Roman" w:hAnsi="Times New Roman" w:eastAsia="方正仿宋_GBK" w:cs="Times New Roman"/>
                <w:color w:val="000000"/>
                <w:kern w:val="0"/>
                <w:sz w:val="21"/>
                <w:szCs w:val="21"/>
                <w:lang w:val="en-US" w:eastAsia="zh-CN"/>
              </w:rPr>
              <w:t>》第十九条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组织人事教师科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1.立案责任：发现教师有弄虚作假、骗取教师资格；品行不良、侮辱学生，影响恶劣的行为，予以审查，决定是否立案。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》第十九条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行政处罚法》《中华人民共和国行政强制法》《教师资格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59</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对参加教师资格考试有作弊行为或使用假教师资格证书的行政处罚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》第二十条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教师资格条例</w:t>
            </w:r>
            <w:r>
              <w:rPr>
                <w:rFonts w:hint="default" w:ascii="Times New Roman" w:hAnsi="Times New Roman" w:eastAsia="方正仿宋_GBK" w:cs="Times New Roman"/>
                <w:color w:val="000000"/>
                <w:kern w:val="0"/>
                <w:sz w:val="21"/>
                <w:szCs w:val="21"/>
                <w:lang w:val="en-US" w:eastAsia="zh-CN"/>
              </w:rPr>
              <w:t>》实施办法第二十七条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组织人事教师科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1.立案责任：对发现参加教师资格考试有作弊行为或使用假资格证书的行为，予以审查，决定是否立案。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w:t>
            </w:r>
            <w:r>
              <w:rPr>
                <w:rFonts w:hint="default" w:ascii="Times New Roman" w:hAnsi="Times New Roman" w:eastAsia="方正仿宋_GBK" w:cs="Times New Roman"/>
                <w:color w:val="auto"/>
                <w:kern w:val="0"/>
                <w:sz w:val="21"/>
                <w:szCs w:val="21"/>
                <w:u w:val="none"/>
                <w:lang w:val="en-US" w:eastAsia="zh-CN"/>
              </w:rPr>
              <w:t>教师资格条例</w:t>
            </w:r>
            <w:r>
              <w:rPr>
                <w:rFonts w:hint="default" w:ascii="Times New Roman" w:hAnsi="Times New Roman" w:eastAsia="方正仿宋_GBK" w:cs="Times New Roman"/>
                <w:color w:val="auto"/>
                <w:kern w:val="0"/>
                <w:sz w:val="21"/>
                <w:szCs w:val="21"/>
                <w:lang w:val="en-US" w:eastAsia="zh-CN"/>
              </w:rPr>
              <w:t>》实施办法第二十七条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u w:val="none"/>
                <w:lang w:val="en-US" w:eastAsia="zh-CN"/>
              </w:rPr>
              <w:t>教师资格条例</w:t>
            </w:r>
            <w:r>
              <w:rPr>
                <w:rFonts w:hint="default" w:ascii="Times New Roman" w:hAnsi="Times New Roman" w:eastAsia="方正仿宋_GBK" w:cs="Times New Roman"/>
                <w:color w:val="auto"/>
                <w:kern w:val="0"/>
                <w:sz w:val="21"/>
                <w:szCs w:val="21"/>
                <w:lang w:val="en-US" w:eastAsia="zh-CN"/>
              </w:rPr>
              <w:t>》第二十条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参加教师资格考试有作弊行为或使用假教师资格证书的行政处罚，依据《中华人民共和国行政处罚法》《中华人民共和国行政强制法》《教师资格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64</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对民办学校违法办学行为的行政处罚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《民办高等学校办学管理若干规定》</w:t>
            </w:r>
            <w:r>
              <w:rPr>
                <w:rFonts w:hint="default" w:ascii="Times New Roman" w:hAnsi="Times New Roman" w:eastAsia="方正仿宋_GBK" w:cs="Times New Roman"/>
                <w:color w:val="000000"/>
                <w:kern w:val="0"/>
                <w:sz w:val="21"/>
                <w:szCs w:val="21"/>
                <w:lang w:val="en-US" w:eastAsia="zh-CN"/>
              </w:rPr>
              <w:t>第三十条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1.立案责任：发现违规举办学校和其他教育机构的违法行为，予以审查，决定是否立案。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2调查责任：教育行政部门对立案的案件，指定专人负责，及时组织调查取证，与当事人有直接利害关系的应当回避。执法人员不得少于两人，调查时应出示证件，允许当事人陈述和辩解。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7.执行责任：依照生效的行政处罚决定，取消教师资格，收回教师资格证。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》第六十一条、第六十二条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《民办高等学校办学管理若干规定》</w:t>
            </w:r>
            <w:r>
              <w:rPr>
                <w:rFonts w:hint="default" w:ascii="Times New Roman" w:hAnsi="Times New Roman" w:eastAsia="方正仿宋_GBK" w:cs="Times New Roman"/>
                <w:color w:val="000000"/>
                <w:kern w:val="0"/>
                <w:sz w:val="21"/>
                <w:szCs w:val="21"/>
                <w:lang w:val="en-US" w:eastAsia="zh-CN"/>
              </w:rPr>
              <w:t>第三十条、第三十一条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对不履行或不正确履行行政职责的行政机关及其工作人员，依据《中华人民共和国监察法》《中华人民共和国行政处罚法》《中华人民共和国行政强制法》《行政机关公务员处分条例》《</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《民办高等学校办学管理若干规定》</w:t>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65</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对管理混乱严重影响教育教学的民办学校和民办学校决策机构负责人、校长及直接责任人的行政处罚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实施条例》第六十二条、第六十三条、第六十四条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2.《教育行政处罚暂行实施办法》第三十三条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1.立案责任：对管理混乱严重影响教育教学的民办学校和民办学校决策机构负责人、校长及直接责任人，予以审查，决定是否立案。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2调查责任：教育行政部门对立案的案件，指定专人负责，及时组织调查取证，与当事人有直接利害关系的应当回避。执法人员不得少于两人，调查时应出示证件，允许当事人陈述和辩解。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7.执行责任：依照生效的行政处罚决定，取消教师资格，收回教师资格证。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》第六十三条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2.《教育行政处罚暂行实施办法》第三十三条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对不履行或不正确履行行政职责的行政机关及其工作人员，依据《中华人民共和国监察法》《中华人民共和国行政处罚法》《中华人民共和国行政强制法》《行政机关公务员处分条例》《</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》《教育行政处罚暂行实施办法》等法律法规规章的相关规定追究相应的责任。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方正仿宋简体" w:cs="Times New Roman"/>
                <w:bCs/>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与人力资源社会保障部门按职责分工分别行使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对民办学校举办者及实际控制人、决策机构或者监督机构组成人员危害学校稳定和安全、侵犯学校法人权利或者损害教职工、受教育者权益的行为的行政处罚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中华人民共和国民办教育促进法实施条例</w:t>
            </w:r>
            <w:r>
              <w:rPr>
                <w:rFonts w:hint="default" w:ascii="Times New Roman" w:hAnsi="Times New Roman" w:eastAsia="方正仿宋_GBK" w:cs="Times New Roman"/>
                <w:color w:val="000000"/>
                <w:kern w:val="0"/>
                <w:sz w:val="21"/>
                <w:szCs w:val="21"/>
                <w:lang w:val="en-US" w:eastAsia="zh-CN"/>
              </w:rPr>
              <w:t>》第四十九条、第五十条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安全与后勤管理科、发展规划科、财务管理科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1.立案责任：发现民办学校出资人违法违规获取回报，予以审查，决定是否立案。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2.调查责任：教育行政主管部门对立案的案件指定专人负责，及时组织调查取证，与当事人有直接</w:t>
            </w:r>
            <w:r>
              <w:rPr>
                <w:rFonts w:hint="eastAsia" w:ascii="Times New Roman" w:hAnsi="Times New Roman" w:eastAsia="方正仿宋_GBK" w:cs="Times New Roman"/>
                <w:color w:val="000000"/>
                <w:kern w:val="0"/>
                <w:sz w:val="21"/>
                <w:szCs w:val="21"/>
                <w:lang w:val="en-US" w:eastAsia="zh-CN"/>
              </w:rPr>
              <w:t>利</w:t>
            </w:r>
            <w:r>
              <w:rPr>
                <w:rFonts w:hint="default" w:ascii="Times New Roman" w:hAnsi="Times New Roman" w:eastAsia="方正仿宋_GBK" w:cs="Times New Roman"/>
                <w:color w:val="000000"/>
                <w:kern w:val="0"/>
                <w:sz w:val="21"/>
                <w:szCs w:val="21"/>
                <w:lang w:val="en-US" w:eastAsia="zh-CN"/>
              </w:rPr>
              <w:t>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4.告之责任：作出行政处罚决定前，应制作《行政处罚告之书》送达当事人，符合听证规定的，制作并送达《行政处罚听证告之书》。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5.决定责任：制作《行政处罚决定书》，载明行政处罚告之、当事人陈述申辩或者听证情况等内容。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7.执行责任：依照生效的行政处罚决定，对用人单位进行处罚。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i w:val="0"/>
                <w:iCs w:val="0"/>
                <w:color w:val="auto"/>
                <w:kern w:val="0"/>
                <w:sz w:val="21"/>
                <w:szCs w:val="21"/>
                <w:u w:val="none"/>
                <w:lang w:val="en-US" w:eastAsia="zh-CN" w:bidi="ar"/>
              </w:rPr>
              <w:t>《中华人民共和国民办教育促进法实施条例》第四十九条、第五十条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四川省中等职业技术教育暂行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方正仿宋简体" w:cs="Times New Roman"/>
                <w:bCs/>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与人力资源社会保障部门按职责分工分别行使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67</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对同时举办或者实际控制多所民办学校的举办者或者实际控制人对所举办或者实际控制的民办学校疏于管理，造成恶劣影响的行政处罚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教育行政处罚暂行实施办法</w:t>
            </w:r>
            <w:r>
              <w:rPr>
                <w:rFonts w:hint="default" w:ascii="Times New Roman" w:hAnsi="Times New Roman" w:eastAsia="方正仿宋_GBK" w:cs="Times New Roman"/>
                <w:color w:val="000000"/>
                <w:kern w:val="0"/>
                <w:sz w:val="21"/>
                <w:szCs w:val="21"/>
                <w:lang w:val="en-US" w:eastAsia="zh-CN"/>
              </w:rPr>
              <w:t>》第二十条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2.条《</w:t>
            </w:r>
            <w:r>
              <w:rPr>
                <w:rFonts w:hint="default" w:ascii="Times New Roman" w:hAnsi="Times New Roman" w:eastAsia="方正仿宋_GBK" w:cs="Times New Roman"/>
                <w:color w:val="000000"/>
                <w:kern w:val="0"/>
                <w:sz w:val="21"/>
                <w:szCs w:val="21"/>
                <w:u w:val="none"/>
                <w:lang w:val="en-US" w:eastAsia="zh-CN"/>
              </w:rPr>
              <w:t>中华人民共和国教育法</w:t>
            </w:r>
            <w:r>
              <w:rPr>
                <w:rFonts w:hint="default" w:ascii="Times New Roman" w:hAnsi="Times New Roman" w:eastAsia="方正仿宋_GBK" w:cs="Times New Roman"/>
                <w:color w:val="000000"/>
                <w:kern w:val="0"/>
                <w:sz w:val="21"/>
                <w:szCs w:val="21"/>
                <w:lang w:val="en-US" w:eastAsia="zh-CN"/>
              </w:rPr>
              <w:t>》第七十五</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1.立案责任：发现民办学校出资人违法违规获取回报，予以审查，决定是否立案。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2.调查责任：教育行政主管部门对立案的案件指定专人负责，及时组织调查取证，与当事人有直接</w:t>
            </w:r>
            <w:r>
              <w:rPr>
                <w:rFonts w:hint="eastAsia" w:ascii="Times New Roman" w:hAnsi="Times New Roman" w:eastAsia="方正仿宋_GBK" w:cs="Times New Roman"/>
                <w:color w:val="000000"/>
                <w:kern w:val="0"/>
                <w:sz w:val="21"/>
                <w:szCs w:val="21"/>
                <w:lang w:val="en-US" w:eastAsia="zh-CN"/>
              </w:rPr>
              <w:t>利害</w:t>
            </w:r>
            <w:r>
              <w:rPr>
                <w:rFonts w:hint="default" w:ascii="Times New Roman" w:hAnsi="Times New Roman" w:eastAsia="方正仿宋_GBK" w:cs="Times New Roman"/>
                <w:color w:val="000000"/>
                <w:kern w:val="0"/>
                <w:sz w:val="21"/>
                <w:szCs w:val="21"/>
                <w:lang w:val="en-US" w:eastAsia="zh-CN"/>
              </w:rPr>
              <w:t>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4.告之责任：作出行政处罚决定前，应制作《行政处罚告之书》送达当事人，符合听证规定的，制作并送达《行政处罚听证告之书》。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5.决定责任：制作《行政处罚决定书》，载明行政处罚告之、当事人陈述申辩或者听证情况等内容。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7.执行责任：依照生效的行政处罚决定，对用人单位进行处罚。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教育行政处罚暂行实施办法</w:t>
            </w:r>
            <w:r>
              <w:rPr>
                <w:rFonts w:hint="default" w:ascii="Times New Roman" w:hAnsi="Times New Roman" w:eastAsia="方正仿宋_GBK" w:cs="Times New Roman"/>
                <w:color w:val="000000"/>
                <w:kern w:val="0"/>
                <w:sz w:val="21"/>
                <w:szCs w:val="21"/>
                <w:lang w:val="en-US" w:eastAsia="zh-CN"/>
              </w:rPr>
              <w:t>》第二十条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2.条《</w:t>
            </w:r>
            <w:r>
              <w:rPr>
                <w:rFonts w:hint="default" w:ascii="Times New Roman" w:hAnsi="Times New Roman" w:eastAsia="方正仿宋_GBK" w:cs="Times New Roman"/>
                <w:color w:val="000000"/>
                <w:kern w:val="0"/>
                <w:sz w:val="21"/>
                <w:szCs w:val="21"/>
                <w:u w:val="none"/>
                <w:lang w:val="en-US" w:eastAsia="zh-CN"/>
              </w:rPr>
              <w:t>中华人民共和国教育法</w:t>
            </w:r>
            <w:r>
              <w:rPr>
                <w:rFonts w:hint="default" w:ascii="Times New Roman" w:hAnsi="Times New Roman" w:eastAsia="方正仿宋_GBK" w:cs="Times New Roman"/>
                <w:color w:val="000000"/>
                <w:kern w:val="0"/>
                <w:sz w:val="21"/>
                <w:szCs w:val="21"/>
                <w:lang w:val="en-US" w:eastAsia="zh-CN"/>
              </w:rPr>
              <w:t>》第七十五</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》《四川省中等职业技术教育暂行条例》《行政机关公务员处分条例》《教育行政处罚暂行实施办法》《四川省行政审批违法违纪行为责任追究办法》等法律法规规章的相关规定追究相应的责任。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方正仿宋简体" w:cs="Times New Roman"/>
                <w:bCs/>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与人力资源社会保障部门按职责分工分别行使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68</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对社会组织和个人违反规定举办、参与举办民办学校或者在民办学校筹设期内招生的行政处罚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》第六十二条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政策法规与内部审计科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1.立案责任：发现民办学校出资人违法违规获取回报，予以审查，决定是否立案。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2.调查责任：教育行政主管部门对立案的案件指定专人负责，及时组织调查取证，与当事人有直接</w:t>
            </w:r>
            <w:r>
              <w:rPr>
                <w:rFonts w:hint="eastAsia" w:ascii="Times New Roman" w:hAnsi="Times New Roman" w:eastAsia="方正仿宋_GBK" w:cs="Times New Roman"/>
                <w:color w:val="000000"/>
                <w:kern w:val="0"/>
                <w:sz w:val="21"/>
                <w:szCs w:val="21"/>
                <w:lang w:val="en-US" w:eastAsia="zh-CN"/>
              </w:rPr>
              <w:t>利害关系</w:t>
            </w:r>
            <w:r>
              <w:rPr>
                <w:rFonts w:hint="default" w:ascii="Times New Roman" w:hAnsi="Times New Roman" w:eastAsia="方正仿宋_GBK" w:cs="Times New Roman"/>
                <w:color w:val="000000"/>
                <w:kern w:val="0"/>
                <w:sz w:val="21"/>
                <w:szCs w:val="21"/>
                <w:lang w:val="en-US" w:eastAsia="zh-CN"/>
              </w:rPr>
              <w:t>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4.告之责任：作出行政处罚决定前，应制作《行政处罚告之书》送达当事人，符合听证规定的，制作并送达《行政处罚听证告之书》。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5.决定责任：制作《行政处罚决定书》，载明行政处罚告之、当事人陈述申辩或者听证情况等内容。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7.执行责任：依照生效的行政处罚决定，对用人单位进行处罚。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》第六十二条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》《四川省中等职业技术教育暂行条例》《行政机关公务员处分条例》《教育行政处罚暂行实施办法》《四川省行政审批违法违纪行为责任追究办法》等法律法规规章的相关规定追究相应的责任。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方正仿宋简体" w:cs="Times New Roman"/>
                <w:bCs/>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与人力资源社会保障部门按职责分工分别行使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70</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对国家机关工作人员和教科书审查人员参与或者变相参与教科书编写的行政处罚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中华人民共和国义务教育法</w:t>
            </w:r>
            <w:r>
              <w:rPr>
                <w:rFonts w:hint="default" w:ascii="Times New Roman" w:hAnsi="Times New Roman" w:eastAsia="方正仿宋_GBK" w:cs="Times New Roman"/>
                <w:color w:val="000000"/>
                <w:kern w:val="0"/>
                <w:sz w:val="21"/>
                <w:szCs w:val="21"/>
                <w:lang w:val="en-US" w:eastAsia="zh-CN"/>
              </w:rPr>
              <w:t>》第五十六条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学前教育与义务教育科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1.立案责任:发现国家机关工作人员和教科书审查人员有参与或者变相参与教科书编写的行为，予以审查，决定是否立案。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中华人民共和国义务教育法</w:t>
            </w:r>
            <w:r>
              <w:rPr>
                <w:rFonts w:hint="default" w:ascii="Times New Roman" w:hAnsi="Times New Roman" w:eastAsia="方正仿宋_GBK" w:cs="Times New Roman"/>
                <w:color w:val="000000"/>
                <w:kern w:val="0"/>
                <w:sz w:val="21"/>
                <w:szCs w:val="21"/>
                <w:lang w:val="en-US" w:eastAsia="zh-CN"/>
              </w:rPr>
              <w:t>》第五十六条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中华人民共和国义务教育法》《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71</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对中等职业技术学校经检查评估不符合要求的行政处罚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四川省中等职业技术教育暂行条例</w:t>
            </w:r>
            <w:r>
              <w:rPr>
                <w:rFonts w:hint="default" w:ascii="Times New Roman" w:hAnsi="Times New Roman" w:eastAsia="方正仿宋_GBK" w:cs="Times New Roman"/>
                <w:color w:val="000000"/>
                <w:kern w:val="0"/>
                <w:sz w:val="21"/>
                <w:szCs w:val="21"/>
                <w:lang w:val="en-US" w:eastAsia="zh-CN"/>
              </w:rPr>
              <w:t>》第四十条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普通高中与职业教育成人教育科、教育督导团办公室</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1.立案责任：发现中等职业技术学校检查评估不符合要求，予以审查，决定是否立案。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四川省中等职业技术教育暂行条例</w:t>
            </w:r>
            <w:r>
              <w:rPr>
                <w:rFonts w:hint="default" w:ascii="Times New Roman" w:hAnsi="Times New Roman" w:eastAsia="方正仿宋_GBK" w:cs="Times New Roman"/>
                <w:color w:val="000000"/>
                <w:kern w:val="0"/>
                <w:sz w:val="21"/>
                <w:szCs w:val="21"/>
                <w:lang w:val="en-US" w:eastAsia="zh-CN"/>
              </w:rPr>
              <w:t>》第四十条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四川省中等职业技术教育暂行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jc w:val="lef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75</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对学校及其他教育机构在禁止吸烟场所未按规定设置禁烟标识或违反规定设置吸烟器具的、个人在禁止吸烟的公共场所抽烟等行为的行政处罚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四川省公共场所卫生管理办法</w:t>
            </w:r>
            <w:r>
              <w:rPr>
                <w:rFonts w:hint="default" w:ascii="Times New Roman" w:hAnsi="Times New Roman" w:eastAsia="方正仿宋_GBK" w:cs="Times New Roman"/>
                <w:color w:val="000000"/>
                <w:kern w:val="0"/>
                <w:sz w:val="21"/>
                <w:szCs w:val="21"/>
                <w:lang w:val="en-US" w:eastAsia="zh-CN"/>
              </w:rPr>
              <w:t>》第二十二条、第二十四条、第二十五条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安全与后勤管理科、学校德育与体育艺术卫生教育科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1.立案责任:发现禁止吸烟场所未按规定设置禁烟标识或违反规定设置吸烟器具的、个人在禁止吸烟的公共场所抽烟等行为的违法行为，予以审查，决定是否立案。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2调查责任:教育行政部门对立案的案件，指定专人负责，及时组织调查取证，与当事人有直接利害关系的应当回避。执法人员不得少于两人，调查时应出示证件，允许当事人陈述和辩解。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7.执行责任:依照生效的行政处罚决定，向人民法院申请强制执行。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四川省公共场所卫生管理办法</w:t>
            </w:r>
            <w:r>
              <w:rPr>
                <w:rFonts w:hint="default" w:ascii="Times New Roman" w:hAnsi="Times New Roman" w:eastAsia="方正仿宋_GBK" w:cs="Times New Roman"/>
                <w:color w:val="000000"/>
                <w:kern w:val="0"/>
                <w:sz w:val="21"/>
                <w:szCs w:val="21"/>
                <w:lang w:val="en-US" w:eastAsia="zh-CN"/>
              </w:rPr>
              <w:t>》第二十二条、第二十四条、第二十五条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学校卫生工作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76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对学校违反国家有关规定招收学生的行政处罚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普通高等学校招生违规行为处理暂行办法</w:t>
            </w:r>
            <w:r>
              <w:rPr>
                <w:rFonts w:hint="default" w:ascii="Times New Roman" w:hAnsi="Times New Roman" w:eastAsia="方正仿宋_GBK" w:cs="Times New Roman"/>
                <w:color w:val="000000"/>
                <w:kern w:val="0"/>
                <w:sz w:val="21"/>
                <w:szCs w:val="21"/>
                <w:lang w:val="en-US" w:eastAsia="zh-CN"/>
              </w:rPr>
              <w:t>》第六条、第七条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中华人民共和国教育法</w:t>
            </w:r>
            <w:r>
              <w:rPr>
                <w:rFonts w:hint="default" w:ascii="Times New Roman" w:hAnsi="Times New Roman" w:eastAsia="方正仿宋_GBK" w:cs="Times New Roman"/>
                <w:color w:val="000000"/>
                <w:kern w:val="0"/>
                <w:sz w:val="21"/>
                <w:szCs w:val="21"/>
                <w:lang w:val="en-US" w:eastAsia="zh-CN"/>
              </w:rPr>
              <w:t>》第七十六条、第七十七条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普通高中与职业教育成人教育科、学前与义务教育科、发展规划科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1.立案责任:发现学校违反国家有关规定招收学生的违法行为，予以审查，决定是否立案。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2调查责任:教育行政部门对立案的案件，指定专人负责，及时组织调查取证，与当事人有直接利害关系的应当回避。执法人员不得少于两人，调查时应出示证件，允许当事人陈述和辩解。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7.执行责任:依照生效的行政处罚决定，向人民法院申请强制执行。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普通高等学校招生违规行为处理暂行办法</w:t>
            </w:r>
            <w:r>
              <w:rPr>
                <w:rFonts w:hint="default" w:ascii="Times New Roman" w:hAnsi="Times New Roman" w:eastAsia="方正仿宋_GBK" w:cs="Times New Roman"/>
                <w:color w:val="000000"/>
                <w:kern w:val="0"/>
                <w:sz w:val="21"/>
                <w:szCs w:val="21"/>
                <w:lang w:val="en-US" w:eastAsia="zh-CN"/>
              </w:rPr>
              <w:t>》第六条、第七条2.《</w:t>
            </w:r>
            <w:r>
              <w:rPr>
                <w:rFonts w:hint="default" w:ascii="Times New Roman" w:hAnsi="Times New Roman" w:eastAsia="方正仿宋_GBK" w:cs="Times New Roman"/>
                <w:color w:val="000000"/>
                <w:kern w:val="0"/>
                <w:sz w:val="21"/>
                <w:szCs w:val="21"/>
                <w:u w:val="none"/>
                <w:lang w:val="en-US" w:eastAsia="zh-CN"/>
              </w:rPr>
              <w:t>中华人民共和国教育法</w:t>
            </w:r>
            <w:r>
              <w:rPr>
                <w:rFonts w:hint="default" w:ascii="Times New Roman" w:hAnsi="Times New Roman" w:eastAsia="方正仿宋_GBK" w:cs="Times New Roman"/>
                <w:color w:val="000000"/>
                <w:kern w:val="0"/>
                <w:sz w:val="21"/>
                <w:szCs w:val="21"/>
                <w:lang w:val="en-US" w:eastAsia="zh-CN"/>
              </w:rPr>
              <w:t>》第七十六条、第七十七条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全民健身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22</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4107</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对公共体育设施管理单位违规的行政处罚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《中华人民共和国公共文化服务保障法》</w:t>
            </w:r>
            <w:r>
              <w:rPr>
                <w:rFonts w:hint="default" w:ascii="Times New Roman" w:hAnsi="Times New Roman" w:eastAsia="方正仿宋_GBK" w:cs="Times New Roman"/>
                <w:color w:val="000000"/>
                <w:kern w:val="0"/>
                <w:sz w:val="21"/>
                <w:szCs w:val="21"/>
                <w:lang w:val="en-US" w:eastAsia="zh-CN"/>
              </w:rPr>
              <w:t>第十六条、第六十一条、第六十二条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《公共文化体育设施条例》</w:t>
            </w:r>
            <w:r>
              <w:rPr>
                <w:rFonts w:hint="default" w:ascii="Times New Roman" w:hAnsi="Times New Roman" w:eastAsia="方正仿宋_GBK" w:cs="Times New Roman"/>
                <w:color w:val="000000"/>
                <w:kern w:val="0"/>
                <w:sz w:val="21"/>
                <w:szCs w:val="21"/>
                <w:lang w:val="en-US" w:eastAsia="zh-CN"/>
              </w:rPr>
              <w:t>第三十条、第三十一条、第三十二条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青少年体育与竞赛管理科、群众体育科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1.立案责任：发现公共体育设施管理单位涉嫌开展与公共体育设施功能、用途不相适应的服务活动，违反规定出租公共文化体育设施等违规行为，予以审查，决定是否立案。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《中华人民共和国公共文化服务保障法》</w:t>
            </w:r>
            <w:r>
              <w:rPr>
                <w:rFonts w:hint="default" w:ascii="Times New Roman" w:hAnsi="Times New Roman" w:eastAsia="方正仿宋_GBK" w:cs="Times New Roman"/>
                <w:color w:val="000000"/>
                <w:kern w:val="0"/>
                <w:sz w:val="21"/>
                <w:szCs w:val="21"/>
                <w:lang w:val="en-US" w:eastAsia="zh-CN"/>
              </w:rPr>
              <w:t>第十六条、第六十一条、第六十二条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《公共文化体育设施条例》</w:t>
            </w:r>
            <w:r>
              <w:rPr>
                <w:rFonts w:hint="default" w:ascii="Times New Roman" w:hAnsi="Times New Roman" w:eastAsia="方正仿宋_GBK" w:cs="Times New Roman"/>
                <w:color w:val="000000"/>
                <w:kern w:val="0"/>
                <w:sz w:val="21"/>
                <w:szCs w:val="21"/>
                <w:lang w:val="en-US" w:eastAsia="zh-CN"/>
              </w:rPr>
              <w:t>第三十条、第三十一条、第三十二条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公共文化体育设施条例》《行政机关公务员处分条例》《教育行政处罚暂行实施办法》《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23</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4109</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对体育场所违反禁烟规定的行政处罚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四川省公共场所卫生管理办法</w:t>
            </w:r>
            <w:r>
              <w:rPr>
                <w:rFonts w:hint="default" w:ascii="Times New Roman" w:hAnsi="Times New Roman" w:eastAsia="方正仿宋_GBK" w:cs="Times New Roman"/>
                <w:color w:val="000000"/>
                <w:kern w:val="0"/>
                <w:sz w:val="21"/>
                <w:szCs w:val="21"/>
                <w:lang w:val="en-US" w:eastAsia="zh-CN"/>
              </w:rPr>
              <w:t>》第二条、第三条、第二十二条、第二十四条、第二十五条、第三十九条、第四十一条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公共场所卫生管理条例</w:t>
            </w:r>
            <w:r>
              <w:rPr>
                <w:rFonts w:hint="default" w:ascii="Times New Roman" w:hAnsi="Times New Roman" w:eastAsia="方正仿宋_GBK" w:cs="Times New Roman"/>
                <w:color w:val="000000"/>
                <w:kern w:val="0"/>
                <w:sz w:val="21"/>
                <w:szCs w:val="21"/>
                <w:lang w:val="en-US" w:eastAsia="zh-CN"/>
              </w:rPr>
              <w:t>》第二条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u w:val="none"/>
                <w:lang w:val="en-US" w:eastAsia="zh-CN"/>
              </w:rPr>
              <w:t>《公共场所卫生管理条例实施细则》</w:t>
            </w:r>
            <w:r>
              <w:rPr>
                <w:rFonts w:hint="default" w:ascii="Times New Roman" w:hAnsi="Times New Roman" w:eastAsia="方正仿宋_GBK" w:cs="Times New Roman"/>
                <w:color w:val="000000"/>
                <w:kern w:val="0"/>
                <w:sz w:val="21"/>
                <w:szCs w:val="21"/>
                <w:lang w:val="en-US" w:eastAsia="zh-CN"/>
              </w:rPr>
              <w:t>第十八条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群众体育科、学校德育与体育艺术卫生教育科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1.立案责任：发现禁止吸烟公共体育场馆管理单位涉嫌未按照《四川省公共场所卫生管理办法》第二十五条有关规定履行职责等违规行为予以审查，决定是否立案。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5.决定责任：作出处罚决定，制作《教育体育行政处罚决定书》，并载明行政处罚告知、当事人陈述申辩或者听证情况等内容。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四川省公共场所卫生管理办法</w:t>
            </w:r>
            <w:r>
              <w:rPr>
                <w:rFonts w:hint="default" w:ascii="Times New Roman" w:hAnsi="Times New Roman" w:eastAsia="方正仿宋_GBK" w:cs="Times New Roman"/>
                <w:color w:val="000000"/>
                <w:kern w:val="0"/>
                <w:sz w:val="21"/>
                <w:szCs w:val="21"/>
                <w:lang w:val="en-US" w:eastAsia="zh-CN"/>
              </w:rPr>
              <w:t>》第二条、第三条、第二十二条、第二十四条、第二十五条、第三十九条、第四十一条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公共场所卫生管理条例</w:t>
            </w:r>
            <w:r>
              <w:rPr>
                <w:rFonts w:hint="default" w:ascii="Times New Roman" w:hAnsi="Times New Roman" w:eastAsia="方正仿宋_GBK" w:cs="Times New Roman"/>
                <w:color w:val="000000"/>
                <w:kern w:val="0"/>
                <w:sz w:val="21"/>
                <w:szCs w:val="21"/>
                <w:lang w:val="en-US" w:eastAsia="zh-CN"/>
              </w:rPr>
              <w:t>》第二条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u w:val="none"/>
                <w:lang w:val="en-US" w:eastAsia="zh-CN"/>
              </w:rPr>
              <w:t>《公共场所卫生管理条例实施细则》</w:t>
            </w:r>
            <w:r>
              <w:rPr>
                <w:rFonts w:hint="default" w:ascii="Times New Roman" w:hAnsi="Times New Roman" w:eastAsia="方正仿宋_GBK" w:cs="Times New Roman"/>
                <w:color w:val="000000"/>
                <w:kern w:val="0"/>
                <w:sz w:val="21"/>
                <w:szCs w:val="21"/>
                <w:lang w:val="en-US" w:eastAsia="zh-CN"/>
              </w:rPr>
              <w:t>第十八条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体育法》《行政机关公务员处分条例》《公共场所卫生管理条例》《公共场所卫生管理条例实施细则》《四川省行政审批违法违纪行为责任追究办法》《四川省公共场所卫生管理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4110</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行政处罚</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对登山团体、法人或其他组织违规攀登山峰活动的行政处罚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《国内登山管理办法》</w:t>
            </w:r>
            <w:r>
              <w:rPr>
                <w:rFonts w:hint="default" w:ascii="Times New Roman" w:hAnsi="Times New Roman" w:eastAsia="方正仿宋_GBK" w:cs="Times New Roman"/>
                <w:color w:val="000000"/>
                <w:kern w:val="0"/>
                <w:sz w:val="21"/>
                <w:szCs w:val="21"/>
                <w:lang w:val="en-US" w:eastAsia="zh-CN"/>
              </w:rPr>
              <w:t>第三条、第七条、第十五条、第二十一条、第三十条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1.立案责任：发现对登山团体、法人或其他组织违规攀登山峰活动未按照《国内登山管理办法》第七条有关规定履行职责等违规行为予以审查，决定是否立案。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2.调查责任：对立案的案件，指定专人负责，及时组织调查取证，与当事人有直接利害关系的应当回避。执法人员不得少于两人，调查时应出示证件，允许当事人陈述和辩解。</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3.审查责任：审理案件调查报告，对案件违法事实、证据、调查取证程序、法律适用、处罚种类和幅度、当事人陈述和申辩进行审查，提出处理意见。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4.告知责任：作出行政处罚决定前，制作《行政处罚告知书》送达当事人，符合听证规定的，制作并送达《行政处罚听证告知书》。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5.决定责任：作出处罚决定，制作《教育体育行政处罚决定书》，并载明行政处罚告知、当事人陈述申辩或者听证情况等内容。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7.执行责任：依照生效的行政处罚决定执行。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8.其他责任：法律法规规章文件规定应履行的其他责任。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《国内登山管理办法》</w:t>
            </w:r>
            <w:r>
              <w:rPr>
                <w:rFonts w:hint="default" w:ascii="Times New Roman" w:hAnsi="Times New Roman" w:eastAsia="方正仿宋_GBK" w:cs="Times New Roman"/>
                <w:color w:val="000000"/>
                <w:kern w:val="0"/>
                <w:sz w:val="21"/>
                <w:szCs w:val="21"/>
                <w:lang w:val="en-US" w:eastAsia="zh-CN"/>
              </w:rPr>
              <w:t>第三条、第七条、第十五条、第二十一条、第三十条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体育法》《行政机关公务员处分条例》《公共场所卫生管理条例》《公共场所卫生管理条例实施细则》《四川省行政审批违法违纪行为责任追究办法》《四川省公共场所卫生管理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行政确认</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对民办教育机构重要事项变更的审核确认</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》第二十二条、第五十四条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政策法规域内部审计科、发展规划科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1.受理责任：依法受理或不予受理学校提交的重要事项变更申请材料；材料不规范的，一次性告知补正材料。</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2.审查责任：审核申请认定材料是否符合规定的认定条件。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3.决定责任：作出申请人是否通过确认的决定。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4.送达责任：符合认定条件的，及时制发关于同意变更的批复；不符合条件的，及时将认定结论通过所在学校通知本人。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5.事后监管责任：建立实施监督检查的运行机制和管理机制，开展定期和不定期检查，依法采取相关处置措施。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6.其他责任：法律法规规章文件规定应履行的其他责任。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中华人民共和国民办教育促进法</w:t>
            </w:r>
            <w:r>
              <w:rPr>
                <w:rFonts w:hint="default" w:ascii="Times New Roman" w:hAnsi="Times New Roman" w:eastAsia="方正仿宋_GBK" w:cs="Times New Roman"/>
                <w:color w:val="000000"/>
                <w:kern w:val="0"/>
                <w:sz w:val="21"/>
                <w:szCs w:val="21"/>
                <w:lang w:val="en-US" w:eastAsia="zh-CN"/>
              </w:rPr>
              <w:t>》第六十一条、第六十二条、第六十三条、第六十四条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26</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60</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行政确认</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社会体育指导员技术等级称号认定</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《社会体育指导员管理办法》</w:t>
            </w:r>
            <w:r>
              <w:rPr>
                <w:rFonts w:hint="default" w:ascii="Times New Roman" w:hAnsi="Times New Roman" w:eastAsia="方正仿宋_GBK" w:cs="Times New Roman"/>
                <w:color w:val="000000"/>
                <w:kern w:val="0"/>
                <w:sz w:val="21"/>
                <w:szCs w:val="21"/>
                <w:lang w:val="en-US" w:eastAsia="zh-CN"/>
              </w:rPr>
              <w:t>第三条、第十三条、第十四条、第十七条、第十八条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1.受理责任：依法受理或不予受理学校提交的重要事项变更申请材料；材料不规范的，一次性告知补正材料。</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2.审查责任：审核申请认定材料是否符合规定的认定条件。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3.决定责任：作出申请人是否通过确认的决定。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4.送达责任：符合认定条件的，及时制发关于同意变更的批复；不符合条件的，及时将认定结论通过所在学校通知本人。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5.事后监管责任：建立实施监督检查的运行机制和管理机制，开展定期和不定期检查，依法采取相关处置措施。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6.其他责任：法律法规规章文件规定应履行的其他责任。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《社会体育指导员管理办法》</w:t>
            </w:r>
            <w:r>
              <w:rPr>
                <w:rFonts w:hint="default" w:ascii="Times New Roman" w:hAnsi="Times New Roman" w:eastAsia="方正仿宋_GBK" w:cs="Times New Roman"/>
                <w:color w:val="000000"/>
                <w:kern w:val="0"/>
                <w:sz w:val="21"/>
                <w:szCs w:val="21"/>
                <w:lang w:val="en-US" w:eastAsia="zh-CN"/>
              </w:rPr>
              <w:t>第三</w:t>
            </w:r>
            <w:r>
              <w:rPr>
                <w:rFonts w:hint="eastAsia" w:ascii="Times New Roman" w:hAnsi="Times New Roman" w:eastAsia="方正仿宋_GBK" w:cs="Times New Roman"/>
                <w:color w:val="000000"/>
                <w:kern w:val="0"/>
                <w:sz w:val="21"/>
                <w:szCs w:val="21"/>
                <w:lang w:val="en-US" w:eastAsia="zh-CN"/>
              </w:rPr>
              <w:t>十八</w:t>
            </w:r>
            <w:r>
              <w:rPr>
                <w:rFonts w:hint="default" w:ascii="Times New Roman" w:hAnsi="Times New Roman" w:eastAsia="方正仿宋_GBK" w:cs="Times New Roman"/>
                <w:color w:val="000000"/>
                <w:kern w:val="0"/>
                <w:sz w:val="21"/>
                <w:szCs w:val="21"/>
                <w:lang w:val="en-US" w:eastAsia="zh-CN"/>
              </w:rPr>
              <w:t>条、第</w:t>
            </w:r>
            <w:r>
              <w:rPr>
                <w:rFonts w:hint="eastAsia" w:ascii="Times New Roman" w:hAnsi="Times New Roman" w:eastAsia="方正仿宋_GBK" w:cs="Times New Roman"/>
                <w:color w:val="000000"/>
                <w:kern w:val="0"/>
                <w:sz w:val="21"/>
                <w:szCs w:val="21"/>
                <w:lang w:val="en-US" w:eastAsia="zh-CN"/>
              </w:rPr>
              <w:t>三</w:t>
            </w:r>
            <w:r>
              <w:rPr>
                <w:rFonts w:hint="default" w:ascii="Times New Roman" w:hAnsi="Times New Roman" w:eastAsia="方正仿宋_GBK" w:cs="Times New Roman"/>
                <w:color w:val="000000"/>
                <w:kern w:val="0"/>
                <w:sz w:val="21"/>
                <w:szCs w:val="21"/>
                <w:lang w:val="en-US" w:eastAsia="zh-CN"/>
              </w:rPr>
              <w:t>十</w:t>
            </w:r>
            <w:r>
              <w:rPr>
                <w:rFonts w:hint="eastAsia" w:ascii="Times New Roman" w:hAnsi="Times New Roman" w:eastAsia="方正仿宋_GBK" w:cs="Times New Roman"/>
                <w:color w:val="000000"/>
                <w:kern w:val="0"/>
                <w:sz w:val="21"/>
                <w:szCs w:val="21"/>
                <w:lang w:val="en-US" w:eastAsia="zh-CN"/>
              </w:rPr>
              <w:t>九</w:t>
            </w:r>
            <w:r>
              <w:rPr>
                <w:rFonts w:hint="default" w:ascii="Times New Roman" w:hAnsi="Times New Roman" w:eastAsia="方正仿宋_GBK" w:cs="Times New Roman"/>
                <w:color w:val="000000"/>
                <w:kern w:val="0"/>
                <w:sz w:val="21"/>
                <w:szCs w:val="21"/>
                <w:lang w:val="en-US" w:eastAsia="zh-CN"/>
              </w:rPr>
              <w:t>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w:t>
            </w:r>
            <w:r>
              <w:rPr>
                <w:rFonts w:hint="default" w:ascii="Times New Roman" w:hAnsi="Times New Roman" w:eastAsia="方正仿宋_GBK" w:cs="Times New Roman"/>
                <w:color w:val="000000"/>
                <w:kern w:val="0"/>
                <w:sz w:val="21"/>
                <w:szCs w:val="21"/>
                <w:u w:val="none"/>
                <w:lang w:val="en-US" w:eastAsia="zh-CN"/>
              </w:rPr>
              <w:t>《社会体育指导员管理办法》</w:t>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27</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61</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行政确认</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等级运动员称号授予</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《运动员技术等级管理办法》</w:t>
            </w:r>
            <w:r>
              <w:rPr>
                <w:rFonts w:hint="default" w:ascii="Times New Roman" w:hAnsi="Times New Roman" w:eastAsia="方正仿宋_GBK" w:cs="Times New Roman"/>
                <w:color w:val="000000"/>
                <w:kern w:val="0"/>
                <w:sz w:val="21"/>
                <w:szCs w:val="21"/>
                <w:lang w:val="en-US" w:eastAsia="zh-CN"/>
              </w:rPr>
              <w:t>第二条、第九条、第十条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青少年体育与竞赛管理科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1.受理责任：依法受理或不予受理学校提交的重要事项变更申请材料；材料不规范的，一次性告知补正材料。</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2.审查责任：审核申请认定材料是否符合规定的认定条件。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3.决定责任：作出申请人是否通过确认的决定。</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4.送达责任：符合认定条件的，及时制发关于同意变更的批复；不符合条件的，及时将认定结论通过所在学校通知本人。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5.事后监管责任：建立实施监督检查的运行机制和管理机制，开展定期和不定期检查，依法采取相关处置措施。</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6.其他责任：法律法规规章文件规定应履行的其他责任。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《运动员技术等级管理办法》</w:t>
            </w:r>
            <w:r>
              <w:rPr>
                <w:rFonts w:hint="default" w:ascii="Times New Roman" w:hAnsi="Times New Roman" w:eastAsia="方正仿宋_GBK" w:cs="Times New Roman"/>
                <w:color w:val="000000"/>
                <w:kern w:val="0"/>
                <w:sz w:val="21"/>
                <w:szCs w:val="21"/>
                <w:lang w:val="en-US" w:eastAsia="zh-CN"/>
              </w:rPr>
              <w:t>第</w:t>
            </w:r>
            <w:r>
              <w:rPr>
                <w:rFonts w:hint="eastAsia" w:ascii="Times New Roman" w:hAnsi="Times New Roman" w:eastAsia="方正仿宋_GBK" w:cs="Times New Roman"/>
                <w:color w:val="000000"/>
                <w:kern w:val="0"/>
                <w:sz w:val="21"/>
                <w:szCs w:val="21"/>
                <w:lang w:val="en-US" w:eastAsia="zh-CN"/>
              </w:rPr>
              <w:t>三十八</w:t>
            </w:r>
            <w:r>
              <w:rPr>
                <w:rFonts w:hint="default" w:ascii="Times New Roman" w:hAnsi="Times New Roman" w:eastAsia="方正仿宋_GBK" w:cs="Times New Roman"/>
                <w:color w:val="000000"/>
                <w:kern w:val="0"/>
                <w:sz w:val="21"/>
                <w:szCs w:val="21"/>
                <w:lang w:val="en-US" w:eastAsia="zh-CN"/>
              </w:rPr>
              <w:t>条、第</w:t>
            </w:r>
            <w:r>
              <w:rPr>
                <w:rFonts w:hint="eastAsia" w:ascii="Times New Roman" w:hAnsi="Times New Roman" w:eastAsia="方正仿宋_GBK" w:cs="Times New Roman"/>
                <w:color w:val="000000"/>
                <w:kern w:val="0"/>
                <w:sz w:val="21"/>
                <w:szCs w:val="21"/>
                <w:lang w:val="en-US" w:eastAsia="zh-CN"/>
              </w:rPr>
              <w:t>三十</w:t>
            </w:r>
            <w:r>
              <w:rPr>
                <w:rFonts w:hint="default" w:ascii="Times New Roman" w:hAnsi="Times New Roman" w:eastAsia="方正仿宋_GBK" w:cs="Times New Roman"/>
                <w:color w:val="000000"/>
                <w:kern w:val="0"/>
                <w:sz w:val="21"/>
                <w:szCs w:val="21"/>
                <w:lang w:val="en-US" w:eastAsia="zh-CN"/>
              </w:rPr>
              <w:t>九条、第</w:t>
            </w:r>
            <w:r>
              <w:rPr>
                <w:rFonts w:hint="eastAsia" w:ascii="Times New Roman" w:hAnsi="Times New Roman" w:eastAsia="方正仿宋_GBK" w:cs="Times New Roman"/>
                <w:color w:val="000000"/>
                <w:kern w:val="0"/>
                <w:sz w:val="21"/>
                <w:szCs w:val="21"/>
                <w:lang w:val="en-US" w:eastAsia="zh-CN"/>
              </w:rPr>
              <w:t>四</w:t>
            </w:r>
            <w:r>
              <w:rPr>
                <w:rFonts w:hint="default" w:ascii="Times New Roman" w:hAnsi="Times New Roman" w:eastAsia="方正仿宋_GBK" w:cs="Times New Roman"/>
                <w:color w:val="000000"/>
                <w:kern w:val="0"/>
                <w:sz w:val="21"/>
                <w:szCs w:val="21"/>
                <w:lang w:val="en-US" w:eastAsia="zh-CN"/>
              </w:rPr>
              <w:t>十条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w:t>
            </w:r>
            <w:r>
              <w:rPr>
                <w:rFonts w:hint="default" w:ascii="Times New Roman" w:hAnsi="Times New Roman" w:eastAsia="方正仿宋_GBK" w:cs="Times New Roman"/>
                <w:color w:val="000000"/>
                <w:kern w:val="0"/>
                <w:sz w:val="21"/>
                <w:szCs w:val="21"/>
                <w:lang w:val="en-US" w:eastAsia="zh-CN"/>
              </w:rPr>
              <w:fldChar w:fldCharType="begin"/>
            </w:r>
            <w:r>
              <w:rPr>
                <w:rFonts w:hint="default" w:ascii="Times New Roman" w:hAnsi="Times New Roman" w:eastAsia="方正仿宋_GBK" w:cs="Times New Roman"/>
                <w:color w:val="000000"/>
                <w:kern w:val="0"/>
                <w:sz w:val="21"/>
                <w:szCs w:val="21"/>
                <w:lang w:val="en-US" w:eastAsia="zh-CN"/>
              </w:rPr>
              <w:instrText xml:space="preserve">HYPERLINK"http://www.sc.gov.cn/10462/zcwjk/zcwjk.shtml?title=%E3%80%8A%E7%A4%BE%E4%BC%9A%E4%BD%93%E8%82%B2%E6%8C%87%E5%AF%BC%E5%91%98%E7%AE%A1%E7%90%86%E5%8A%9E%E6%B3%95%E3%80%8B"\t"http://www.sczwfw.gov.cn/jiq/front/transition/_blank"</w:instrText>
            </w:r>
            <w:r>
              <w:rPr>
                <w:rFonts w:hint="default" w:ascii="Times New Roman" w:hAnsi="Times New Roman" w:eastAsia="方正仿宋_GBK" w:cs="Times New Roman"/>
                <w:color w:val="000000"/>
                <w:kern w:val="0"/>
                <w:sz w:val="21"/>
                <w:szCs w:val="21"/>
                <w:lang w:val="en-US" w:eastAsia="zh-CN"/>
              </w:rPr>
              <w:fldChar w:fldCharType="separate"/>
            </w:r>
            <w:r>
              <w:rPr>
                <w:rFonts w:hint="default" w:ascii="Times New Roman" w:hAnsi="Times New Roman" w:eastAsia="方正仿宋_GBK" w:cs="Times New Roman"/>
                <w:color w:val="000000"/>
                <w:kern w:val="0"/>
                <w:sz w:val="21"/>
                <w:szCs w:val="21"/>
                <w:lang w:val="en-US" w:eastAsia="zh-CN"/>
              </w:rPr>
              <w:t>《运动员技术等级管理办法》</w:t>
            </w:r>
            <w:r>
              <w:rPr>
                <w:rFonts w:hint="default" w:ascii="Times New Roman" w:hAnsi="Times New Roman" w:eastAsia="方正仿宋_GBK" w:cs="Times New Roman"/>
                <w:color w:val="000000"/>
                <w:kern w:val="0"/>
                <w:sz w:val="21"/>
                <w:szCs w:val="21"/>
                <w:lang w:val="en-US" w:eastAsia="zh-CN"/>
              </w:rPr>
              <w:fldChar w:fldCharType="end"/>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28</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行政检查</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对本行政区域内的学校和其他教育机构教育教学工作的督导、检查</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教育督导条例</w:t>
            </w:r>
            <w:r>
              <w:rPr>
                <w:rFonts w:hint="default" w:ascii="Times New Roman" w:hAnsi="Times New Roman" w:eastAsia="方正仿宋_GBK" w:cs="Times New Roman"/>
                <w:color w:val="000000"/>
                <w:kern w:val="0"/>
                <w:sz w:val="21"/>
                <w:szCs w:val="21"/>
                <w:lang w:val="en-US" w:eastAsia="zh-CN"/>
              </w:rPr>
              <w:t>》第二条、第四条、第十一条、第十二条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四川省教育督导条例</w:t>
            </w:r>
            <w:r>
              <w:rPr>
                <w:rFonts w:hint="default" w:ascii="Times New Roman" w:hAnsi="Times New Roman" w:eastAsia="方正仿宋_GBK" w:cs="Times New Roman"/>
                <w:color w:val="000000"/>
                <w:kern w:val="0"/>
                <w:sz w:val="21"/>
                <w:szCs w:val="21"/>
                <w:lang w:val="en-US" w:eastAsia="zh-CN"/>
              </w:rPr>
              <w:t>》第二条、第三条、第六条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w:t>
            </w:r>
            <w:r>
              <w:rPr>
                <w:rFonts w:hint="default" w:ascii="Times New Roman" w:hAnsi="Times New Roman" w:eastAsia="方正仿宋_GBK" w:cs="Times New Roman"/>
                <w:color w:val="000000"/>
                <w:kern w:val="0"/>
                <w:sz w:val="21"/>
                <w:szCs w:val="21"/>
                <w:u w:val="none"/>
                <w:lang w:val="en-US" w:eastAsia="zh-CN"/>
              </w:rPr>
              <w:t>中华人民共和国义务教育法</w:t>
            </w:r>
            <w:r>
              <w:rPr>
                <w:rFonts w:hint="default" w:ascii="Times New Roman" w:hAnsi="Times New Roman" w:eastAsia="方正仿宋_GBK" w:cs="Times New Roman"/>
                <w:color w:val="000000"/>
                <w:kern w:val="0"/>
                <w:sz w:val="21"/>
                <w:szCs w:val="21"/>
                <w:lang w:val="en-US" w:eastAsia="zh-CN"/>
              </w:rPr>
              <w:t>》第八条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4.《</w:t>
            </w:r>
            <w:r>
              <w:rPr>
                <w:rFonts w:hint="default" w:ascii="Times New Roman" w:hAnsi="Times New Roman" w:eastAsia="方正仿宋_GBK" w:cs="Times New Roman"/>
                <w:color w:val="000000"/>
                <w:kern w:val="0"/>
                <w:sz w:val="21"/>
                <w:szCs w:val="21"/>
                <w:u w:val="none"/>
                <w:lang w:val="en-US" w:eastAsia="zh-CN"/>
              </w:rPr>
              <w:t>四川省</w:t>
            </w:r>
            <w:r>
              <w:rPr>
                <w:rFonts w:hint="eastAsia" w:ascii="Times New Roman" w:hAnsi="Times New Roman" w:eastAsia="方正仿宋_GBK" w:cs="Times New Roman"/>
                <w:color w:val="000000"/>
                <w:kern w:val="0"/>
                <w:sz w:val="21"/>
                <w:szCs w:val="21"/>
                <w:u w:val="none"/>
                <w:lang w:val="en-US" w:eastAsia="zh-CN"/>
              </w:rPr>
              <w:t>〈</w:t>
            </w:r>
            <w:r>
              <w:rPr>
                <w:rFonts w:hint="default" w:ascii="Times New Roman" w:hAnsi="Times New Roman" w:eastAsia="方正仿宋_GBK" w:cs="Times New Roman"/>
                <w:color w:val="000000"/>
                <w:kern w:val="0"/>
                <w:sz w:val="21"/>
                <w:szCs w:val="21"/>
                <w:u w:val="none"/>
                <w:lang w:val="en-US" w:eastAsia="zh-CN"/>
              </w:rPr>
              <w:t>中华人民共和国义务教育法</w:t>
            </w:r>
            <w:r>
              <w:rPr>
                <w:rFonts w:hint="eastAsia" w:ascii="Times New Roman" w:hAnsi="Times New Roman" w:eastAsia="方正仿宋_GBK" w:cs="Times New Roman"/>
                <w:color w:val="000000"/>
                <w:kern w:val="0"/>
                <w:sz w:val="21"/>
                <w:szCs w:val="21"/>
                <w:u w:val="none"/>
                <w:lang w:val="en-US" w:eastAsia="zh-CN"/>
              </w:rPr>
              <w:t>〉</w:t>
            </w:r>
            <w:r>
              <w:rPr>
                <w:rFonts w:hint="default" w:ascii="Times New Roman" w:hAnsi="Times New Roman" w:eastAsia="方正仿宋_GBK" w:cs="Times New Roman"/>
                <w:color w:val="000000"/>
                <w:kern w:val="0"/>
                <w:sz w:val="21"/>
                <w:szCs w:val="21"/>
                <w:u w:val="none"/>
                <w:lang w:val="en-US" w:eastAsia="zh-CN"/>
              </w:rPr>
              <w:t>实施办法</w:t>
            </w:r>
            <w:r>
              <w:rPr>
                <w:rFonts w:hint="default" w:ascii="Times New Roman" w:hAnsi="Times New Roman" w:eastAsia="方正仿宋_GBK" w:cs="Times New Roman"/>
                <w:color w:val="000000"/>
                <w:kern w:val="0"/>
                <w:sz w:val="21"/>
                <w:szCs w:val="21"/>
                <w:lang w:val="en-US" w:eastAsia="zh-CN"/>
              </w:rPr>
              <w:t>》第六条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教育督导团办公室</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1.检查责任：建立健全督导评估和监测制度，对本级人民政府有关部门、下级人民政府和各级各类学校落实教育法律、法规、规章和国家教育方针、政策、教育教学等工作开展督导。</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2.处置责任：在督导结束后向被督导单位发出督导意见书，对存在的问题，提出限期整改要求和建议。</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3.移送责任：制作许可文书，按时送达，信息公开。</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4.事后管理责任：开展定期不定期检查，根据检查情况，依法采取相关处置措施。</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教育督导条例</w:t>
            </w:r>
            <w:r>
              <w:rPr>
                <w:rFonts w:hint="default" w:ascii="Times New Roman" w:hAnsi="Times New Roman" w:eastAsia="方正仿宋_GBK" w:cs="Times New Roman"/>
                <w:color w:val="000000"/>
                <w:kern w:val="0"/>
                <w:sz w:val="21"/>
                <w:szCs w:val="21"/>
                <w:lang w:val="en-US" w:eastAsia="zh-CN"/>
              </w:rPr>
              <w:t>》第</w:t>
            </w:r>
            <w:r>
              <w:rPr>
                <w:rFonts w:hint="eastAsia" w:ascii="Times New Roman" w:hAnsi="Times New Roman" w:eastAsia="方正仿宋_GBK" w:cs="Times New Roman"/>
                <w:color w:val="000000"/>
                <w:kern w:val="0"/>
                <w:sz w:val="21"/>
                <w:szCs w:val="21"/>
                <w:lang w:val="en-US" w:eastAsia="zh-CN"/>
              </w:rPr>
              <w:t>二十六</w:t>
            </w:r>
            <w:r>
              <w:rPr>
                <w:rFonts w:hint="default" w:ascii="Times New Roman" w:hAnsi="Times New Roman" w:eastAsia="方正仿宋_GBK" w:cs="Times New Roman"/>
                <w:color w:val="000000"/>
                <w:kern w:val="0"/>
                <w:sz w:val="21"/>
                <w:szCs w:val="21"/>
                <w:lang w:val="en-US" w:eastAsia="zh-CN"/>
              </w:rPr>
              <w:t>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000000"/>
                <w:kern w:val="0"/>
                <w:sz w:val="21"/>
                <w:szCs w:val="21"/>
                <w:u w:val="none"/>
                <w:lang w:val="en-US" w:eastAsia="zh-CN"/>
              </w:rPr>
              <w:t>四川省教育督导条例</w:t>
            </w:r>
            <w:r>
              <w:rPr>
                <w:rFonts w:hint="default" w:ascii="Times New Roman" w:hAnsi="Times New Roman" w:eastAsia="方正仿宋_GBK" w:cs="Times New Roman"/>
                <w:color w:val="000000"/>
                <w:kern w:val="0"/>
                <w:sz w:val="21"/>
                <w:szCs w:val="21"/>
                <w:lang w:val="en-US" w:eastAsia="zh-CN"/>
              </w:rPr>
              <w:t>》第</w:t>
            </w:r>
            <w:r>
              <w:rPr>
                <w:rFonts w:hint="eastAsia" w:ascii="Times New Roman" w:hAnsi="Times New Roman" w:eastAsia="方正仿宋_GBK" w:cs="Times New Roman"/>
                <w:color w:val="000000"/>
                <w:kern w:val="0"/>
                <w:sz w:val="21"/>
                <w:szCs w:val="21"/>
                <w:lang w:val="en-US" w:eastAsia="zh-CN"/>
              </w:rPr>
              <w:t>三十七</w:t>
            </w:r>
            <w:r>
              <w:rPr>
                <w:rFonts w:hint="default" w:ascii="Times New Roman" w:hAnsi="Times New Roman" w:eastAsia="方正仿宋_GBK" w:cs="Times New Roman"/>
                <w:color w:val="000000"/>
                <w:kern w:val="0"/>
                <w:sz w:val="21"/>
                <w:szCs w:val="21"/>
                <w:lang w:val="en-US" w:eastAsia="zh-CN"/>
              </w:rPr>
              <w:t>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29</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行政奖励</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教学成果奖励</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w:t>
            </w:r>
            <w:r>
              <w:rPr>
                <w:rFonts w:hint="default" w:ascii="Times New Roman" w:hAnsi="Times New Roman" w:eastAsia="方正仿宋_GBK" w:cs="Times New Roman"/>
                <w:color w:val="000000"/>
                <w:kern w:val="0"/>
                <w:sz w:val="21"/>
                <w:szCs w:val="21"/>
                <w:u w:val="none"/>
                <w:lang w:val="en-US" w:eastAsia="zh-CN"/>
              </w:rPr>
              <w:t>四川省教学成果奖励办法</w:t>
            </w:r>
            <w:r>
              <w:rPr>
                <w:rFonts w:hint="default" w:ascii="Times New Roman" w:hAnsi="Times New Roman" w:eastAsia="方正仿宋_GBK" w:cs="Times New Roman"/>
                <w:color w:val="000000"/>
                <w:kern w:val="0"/>
                <w:sz w:val="21"/>
                <w:szCs w:val="21"/>
                <w:lang w:val="en-US" w:eastAsia="zh-CN"/>
              </w:rPr>
              <w:t>》第一条、第五条、第十条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组织人事教师科、学前教育与义务教育科、普通高中与职业教育成人教育科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1.制定方案责任：在征求有关部门和单位意见的基础上，科学制定评奖的方案。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2.组织推荐责任：严格按照评奖方案规定的条件、程序，组织推荐工作和专家评审工作。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3.审核公示责任：组织专家开展初评，对专家评审结果进行审核，并提请审议、公示。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4.表彰责任：按照程序报请市政府批准，以市政府名义表彰。</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auto"/>
                <w:kern w:val="0"/>
                <w:sz w:val="20"/>
                <w:szCs w:val="20"/>
                <w:lang w:val="en-US" w:eastAsia="zh-CN"/>
              </w:rPr>
              <w:t>《</w:t>
            </w:r>
            <w:r>
              <w:rPr>
                <w:rFonts w:hint="default" w:ascii="Times New Roman" w:hAnsi="Times New Roman" w:eastAsia="方正仿宋_GBK" w:cs="Times New Roman"/>
                <w:color w:val="auto"/>
                <w:kern w:val="0"/>
                <w:sz w:val="20"/>
                <w:szCs w:val="20"/>
                <w:u w:val="none"/>
                <w:lang w:val="en-US" w:eastAsia="zh-CN"/>
              </w:rPr>
              <w:t>四川省教学成果奖励办法</w:t>
            </w:r>
            <w:r>
              <w:rPr>
                <w:rFonts w:hint="default" w:ascii="Times New Roman" w:hAnsi="Times New Roman" w:eastAsia="方正仿宋_GBK" w:cs="Times New Roman"/>
                <w:color w:val="000000"/>
                <w:kern w:val="0"/>
                <w:sz w:val="21"/>
                <w:szCs w:val="21"/>
                <w:lang w:val="en-US" w:eastAsia="zh-CN"/>
              </w:rPr>
              <w:t>》</w:t>
            </w:r>
            <w:r>
              <w:rPr>
                <w:rFonts w:hint="eastAsia" w:ascii="Times New Roman" w:hAnsi="Times New Roman" w:eastAsia="方正仿宋_GBK" w:cs="Times New Roman"/>
                <w:color w:val="000000"/>
                <w:kern w:val="0"/>
                <w:sz w:val="21"/>
                <w:szCs w:val="21"/>
                <w:lang w:val="en-US" w:eastAsia="zh-CN"/>
              </w:rPr>
              <w:t>第十四条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四川省教学成果奖励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30</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行政奖励</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优秀教师（教育工作者）、先进集体表彰、奖励</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》第三十三条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FF0000"/>
                <w:kern w:val="0"/>
                <w:sz w:val="21"/>
                <w:szCs w:val="21"/>
                <w:lang w:val="en-US" w:eastAsia="zh-CN"/>
              </w:rPr>
              <w:t>.</w:t>
            </w:r>
            <w:r>
              <w:rPr>
                <w:rFonts w:hint="default"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auto"/>
                <w:kern w:val="0"/>
                <w:sz w:val="21"/>
                <w:szCs w:val="21"/>
                <w:u w:val="none"/>
                <w:lang w:val="en-US" w:eastAsia="zh-CN"/>
              </w:rPr>
              <w:t>四川省</w:t>
            </w:r>
            <w:r>
              <w:rPr>
                <w:rFonts w:hint="eastAsia" w:ascii="Times New Roman" w:hAnsi="Times New Roman" w:eastAsia="方正仿宋_GBK" w:cs="Times New Roman"/>
                <w:color w:val="auto"/>
                <w:kern w:val="0"/>
                <w:sz w:val="21"/>
                <w:szCs w:val="21"/>
                <w:u w:val="none"/>
                <w:lang w:val="en-US" w:eastAsia="zh-CN"/>
              </w:rPr>
              <w:t>〈</w:t>
            </w:r>
            <w:r>
              <w:rPr>
                <w:rFonts w:hint="default" w:ascii="Times New Roman" w:hAnsi="Times New Roman" w:eastAsia="方正仿宋_GBK" w:cs="Times New Roman"/>
                <w:color w:val="auto"/>
                <w:kern w:val="0"/>
                <w:sz w:val="21"/>
                <w:szCs w:val="21"/>
                <w:u w:val="none"/>
                <w:lang w:val="en-US" w:eastAsia="zh-CN"/>
              </w:rPr>
              <w:t>中华人民共和国教师法</w:t>
            </w:r>
            <w:r>
              <w:rPr>
                <w:rFonts w:hint="eastAsia" w:ascii="Times New Roman" w:hAnsi="Times New Roman" w:eastAsia="方正仿宋_GBK" w:cs="Times New Roman"/>
                <w:color w:val="auto"/>
                <w:kern w:val="0"/>
                <w:sz w:val="21"/>
                <w:szCs w:val="21"/>
                <w:u w:val="none"/>
                <w:lang w:val="en-US" w:eastAsia="zh-CN"/>
              </w:rPr>
              <w:t>〉</w:t>
            </w:r>
            <w:r>
              <w:rPr>
                <w:rFonts w:hint="default" w:ascii="Times New Roman" w:hAnsi="Times New Roman" w:eastAsia="方正仿宋_GBK" w:cs="Times New Roman"/>
                <w:color w:val="auto"/>
                <w:kern w:val="0"/>
                <w:sz w:val="21"/>
                <w:szCs w:val="21"/>
                <w:u w:val="none"/>
                <w:lang w:val="en-US" w:eastAsia="zh-CN"/>
              </w:rPr>
              <w:t>实施办法</w:t>
            </w:r>
            <w:r>
              <w:rPr>
                <w:rFonts w:hint="default" w:ascii="Times New Roman" w:hAnsi="Times New Roman" w:eastAsia="方正仿宋_GBK" w:cs="Times New Roman"/>
                <w:color w:val="auto"/>
                <w:kern w:val="0"/>
                <w:sz w:val="21"/>
                <w:szCs w:val="21"/>
                <w:lang w:val="en-US" w:eastAsia="zh-CN"/>
              </w:rPr>
              <w:t>》第</w:t>
            </w:r>
            <w:r>
              <w:rPr>
                <w:rFonts w:hint="default" w:ascii="Times New Roman" w:hAnsi="Times New Roman" w:eastAsia="方正仿宋_GBK" w:cs="Times New Roman"/>
                <w:color w:val="000000"/>
                <w:kern w:val="0"/>
                <w:sz w:val="21"/>
                <w:szCs w:val="21"/>
                <w:lang w:val="en-US" w:eastAsia="zh-CN"/>
              </w:rPr>
              <w:t>三十一条、第三十二条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组织人事教师科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1.制定方案责任：在征求有关部门和单位意见的基础上，科学制定评奖的方案。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2.组织推荐责任：严格按照评奖方案规定的条件、程序，组织推荐工作和专家评审工作。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3.审核公示责任：组织专家开展初评，对专家评审结果进行审核，并提请审议、公示。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4.表彰责任：按照程序报评选表彰工作领导小组审定后，以市政府的名义予以表彰。</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w:t>
            </w:r>
            <w:r>
              <w:rPr>
                <w:rFonts w:hint="default" w:ascii="Times New Roman" w:hAnsi="Times New Roman" w:eastAsia="方正仿宋_GBK" w:cs="Times New Roman"/>
                <w:color w:val="000000"/>
                <w:kern w:val="0"/>
                <w:sz w:val="21"/>
                <w:szCs w:val="21"/>
                <w:u w:val="none"/>
                <w:lang w:val="en-US" w:eastAsia="zh-CN"/>
              </w:rPr>
              <w:t>中华人民共和国教师法</w:t>
            </w:r>
            <w:r>
              <w:rPr>
                <w:rFonts w:hint="default" w:ascii="Times New Roman" w:hAnsi="Times New Roman" w:eastAsia="方正仿宋_GBK" w:cs="Times New Roman"/>
                <w:color w:val="000000"/>
                <w:kern w:val="0"/>
                <w:sz w:val="21"/>
                <w:szCs w:val="21"/>
                <w:lang w:val="en-US" w:eastAsia="zh-CN"/>
              </w:rPr>
              <w:t>》第三十六条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w:t>
            </w:r>
            <w:r>
              <w:rPr>
                <w:rFonts w:hint="default"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auto"/>
                <w:kern w:val="0"/>
                <w:sz w:val="21"/>
                <w:szCs w:val="21"/>
                <w:u w:val="none"/>
                <w:lang w:val="en-US" w:eastAsia="zh-CN"/>
              </w:rPr>
              <w:t>四川省</w:t>
            </w:r>
            <w:r>
              <w:rPr>
                <w:rFonts w:hint="eastAsia" w:ascii="Times New Roman" w:hAnsi="Times New Roman" w:eastAsia="方正仿宋_GBK" w:cs="Times New Roman"/>
                <w:color w:val="auto"/>
                <w:kern w:val="0"/>
                <w:sz w:val="21"/>
                <w:szCs w:val="21"/>
                <w:u w:val="none"/>
                <w:lang w:val="en-US" w:eastAsia="zh-CN"/>
              </w:rPr>
              <w:t>〈</w:t>
            </w:r>
            <w:r>
              <w:rPr>
                <w:rFonts w:hint="default" w:ascii="Times New Roman" w:hAnsi="Times New Roman" w:eastAsia="方正仿宋_GBK" w:cs="Times New Roman"/>
                <w:color w:val="auto"/>
                <w:kern w:val="0"/>
                <w:sz w:val="21"/>
                <w:szCs w:val="21"/>
                <w:u w:val="none"/>
                <w:lang w:val="en-US" w:eastAsia="zh-CN"/>
              </w:rPr>
              <w:t>中华人民共和国教师法</w:t>
            </w:r>
            <w:r>
              <w:rPr>
                <w:rFonts w:hint="eastAsia" w:ascii="Times New Roman" w:hAnsi="Times New Roman" w:eastAsia="方正仿宋_GBK" w:cs="Times New Roman"/>
                <w:color w:val="auto"/>
                <w:kern w:val="0"/>
                <w:sz w:val="21"/>
                <w:szCs w:val="21"/>
                <w:u w:val="none"/>
                <w:lang w:val="en-US" w:eastAsia="zh-CN"/>
              </w:rPr>
              <w:t>〉</w:t>
            </w:r>
            <w:r>
              <w:rPr>
                <w:rFonts w:hint="default" w:ascii="Times New Roman" w:hAnsi="Times New Roman" w:eastAsia="方正仿宋_GBK" w:cs="Times New Roman"/>
                <w:color w:val="auto"/>
                <w:kern w:val="0"/>
                <w:sz w:val="21"/>
                <w:szCs w:val="21"/>
                <w:u w:val="none"/>
                <w:lang w:val="en-US" w:eastAsia="zh-CN"/>
              </w:rPr>
              <w:t>实施办法</w:t>
            </w:r>
            <w:r>
              <w:rPr>
                <w:rFonts w:hint="default"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000000"/>
                <w:kern w:val="0"/>
                <w:sz w:val="21"/>
                <w:szCs w:val="21"/>
                <w:lang w:val="en-US" w:eastAsia="zh-CN"/>
              </w:rPr>
              <w:t>第四十五条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四川省行政审批违法违纪行为责任追究办法》《关于评选表彰广安市优秀教师、教育工作者先进集体的通知》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31</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93</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行政奖励</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四川省体育系统先进集体和先进个人评选表彰</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《四川省体育条例》第四十四条、第四十五条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青少年体育与竞赛管理科、群众体育科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1.制定方案责任：在征求有关部门和单位意见的基础上，科学制定评奖的方案。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2.组织推荐责任：严格按照评奖方案规定的条件、程序，组织推荐工作和专家评审工作。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3.审核公示责任：组织专家开展初评，对专家评审结果进行审核，并提请审议、公示。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4.表彰责任：按照程序报评选表彰工作领导小组审定后，以市政府的名义予以表彰。</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《四川省体育条例》第三十三条、第三十七条、第四十九条、第五十五条、第五十七条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体育法》《四川省体育条例》《行政机关公务员处分条例》《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kinsoku/>
              <w:wordWrap/>
              <w:overflowPunct/>
              <w:topLinePunct w:val="0"/>
              <w:autoSpaceDE/>
              <w:autoSpaceDN/>
              <w:bidi w:val="0"/>
              <w:spacing w:line="240" w:lineRule="exact"/>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32</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其他行政权力</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换发民办学校及其他民办教育机构办学许可证</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auto"/>
                <w:kern w:val="0"/>
                <w:sz w:val="21"/>
                <w:szCs w:val="21"/>
                <w:u w:val="none"/>
                <w:lang w:val="en-US" w:eastAsia="zh-CN"/>
              </w:rPr>
              <w:t>教育部等五部门关于印发《民办学校分类登记实施细则》的通知</w:t>
            </w:r>
            <w:r>
              <w:rPr>
                <w:rFonts w:hint="default" w:ascii="Times New Roman" w:hAnsi="Times New Roman" w:eastAsia="方正仿宋_GBK" w:cs="Times New Roman"/>
                <w:color w:val="auto"/>
                <w:kern w:val="0"/>
                <w:sz w:val="21"/>
                <w:szCs w:val="21"/>
                <w:lang w:val="en-US" w:eastAsia="zh-CN"/>
              </w:rPr>
              <w:t>第十二条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发展规划科、政策法规与内部审计科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1.立项责任：公布申办所需材料，一次性告知补正材料；依法受理或不予受理申请材料。</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2.审查责任：审查有关材料，提出处理意见。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3.决定公布责任：制发相关文书，及时送达，并及时向社会公布换发情况。</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4.解释备案责任：对不符合条件，没有换发许可证的做好解释说明和有关备案工作。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5.其他责任：法律法规规章文件规定应履行的其他责任。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《中华人民共和国民办教育促进法》第六十三条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许可法》《行政机关公务员处分条例》《中华人民共和国民办教育促进法》《教育部办公厅关于修订和换发民办学校办学许可证的通知》《四川省行政审批违法违纪行为责任追究办法》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33</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261</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其他行政权力</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对利用举办健身气功活动从事违法活动的处理</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第六条、第十五条、第二十六条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1.立项责任：县级以上地方人民政府体育行政主管部门依据本级人民政府规定的职责，负责本行政区域内的公共体育设施的监督管理。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2.审查责任：因城乡建设确需拆除公共体育设施或者改变其功能、用途的，有关地方人民政府在作出决定前，应当组织专家论证，并征得上一级人民政府体育行政主管部门同意，报上一级人民政府批准。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3.决定公布责任：涉及大型公共体育设施的，上一级人民政府在批准前，应当举行听证会，听取公众意见。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4.解释备案责任：对公共体育设施的政策、法规适用问题进行解释。</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5.其他责任：其他法律法规规章文件规定应履行的责任。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第二十五条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w:t>
            </w:r>
            <w:r>
              <w:rPr>
                <w:rFonts w:hint="default" w:ascii="Times New Roman" w:hAnsi="Times New Roman" w:eastAsia="方正仿宋_GBK" w:cs="Times New Roman"/>
                <w:color w:val="000000"/>
                <w:kern w:val="0"/>
                <w:sz w:val="21"/>
                <w:szCs w:val="21"/>
                <w:lang w:val="en-US" w:eastAsia="zh-CN"/>
              </w:rPr>
              <w:fldChar w:fldCharType="begin"/>
            </w:r>
            <w:r>
              <w:rPr>
                <w:rFonts w:hint="default" w:ascii="Times New Roman" w:hAnsi="Times New Roman" w:eastAsia="方正仿宋_GBK" w:cs="Times New Roman"/>
                <w:color w:val="000000"/>
                <w:kern w:val="0"/>
                <w:sz w:val="21"/>
                <w:szCs w:val="21"/>
                <w:lang w:val="en-US" w:eastAsia="zh-CN"/>
              </w:rPr>
              <w:instrText xml:space="preserve">HYPERLINK"http://www.sc.gov.cn/10462/zcwjk/zcwjk.shtml?title=%E3%80%8A%E5%81%A5%E8%BA%AB%E6%B0%94%E5%8A%9F%E7%AE%A1%E7%90%86%E5%8A%9E%E6%B3%95%E3%80%8B"\t"http://www.sczwfw.gov.cn/jiq/front/transition/_blank"</w:instrText>
            </w:r>
            <w:r>
              <w:rPr>
                <w:rFonts w:hint="default" w:ascii="Times New Roman" w:hAnsi="Times New Roman" w:eastAsia="方正仿宋_GBK" w:cs="Times New Roman"/>
                <w:color w:val="000000"/>
                <w:kern w:val="0"/>
                <w:sz w:val="21"/>
                <w:szCs w:val="21"/>
                <w:lang w:val="en-US" w:eastAsia="zh-CN"/>
              </w:rPr>
              <w:fldChar w:fldCharType="separate"/>
            </w:r>
            <w:r>
              <w:rPr>
                <w:rFonts w:hint="default" w:ascii="Times New Roman" w:hAnsi="Times New Roman" w:eastAsia="方正仿宋_GBK" w:cs="Times New Roman"/>
                <w:color w:val="000000"/>
                <w:kern w:val="0"/>
                <w:sz w:val="21"/>
                <w:szCs w:val="21"/>
                <w:lang w:val="en-US" w:eastAsia="zh-CN"/>
              </w:rPr>
              <w:t>《健身气功管理办法》</w:t>
            </w:r>
            <w:r>
              <w:rPr>
                <w:rFonts w:hint="default" w:ascii="Times New Roman" w:hAnsi="Times New Roman" w:eastAsia="方正仿宋_GBK" w:cs="Times New Roman"/>
                <w:color w:val="000000"/>
                <w:kern w:val="0"/>
                <w:sz w:val="21"/>
                <w:szCs w:val="21"/>
                <w:lang w:val="en-US" w:eastAsia="zh-CN"/>
              </w:rPr>
              <w:fldChar w:fldCharType="end"/>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34</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262</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其他行政权力</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对擅自举办健身气功活动或擅自设立健身气功站点的处理</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bookmarkStart w:id="0" w:name="_GoBack"/>
            <w:bookmarkEnd w:id="0"/>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第二十七条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1.立项责任：县级以上地方人民政府体育行政主管部门依据本级人民政府规定的职责，负责本行政区域内的公共体育设施的监督管理。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2.审查责任：因城乡建设确需拆除公共体育设施或者改变其功能、用途的，有关地方人民政府在作出决定前，应当组织专家论证，并征得上一级人民政府体育行政主管部门同意，报上一级人民政府批准。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3.决定公布责任：涉及大型公共体育设施的，上一级人民政府在批准前，应当举行听证会，听取公众意见。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4.解释备案责任：对公共体育设施的政策、法规适用问题进行解释。</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5.其他责任：其他法律法规规章文件规定应履行的责任。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第二十五条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w:t>
            </w:r>
            <w:r>
              <w:rPr>
                <w:rFonts w:hint="default" w:ascii="Times New Roman" w:hAnsi="Times New Roman" w:eastAsia="方正仿宋_GBK" w:cs="Times New Roman"/>
                <w:color w:val="000000"/>
                <w:kern w:val="0"/>
                <w:sz w:val="21"/>
                <w:szCs w:val="21"/>
                <w:u w:val="none"/>
                <w:lang w:val="en-US" w:eastAsia="zh-CN"/>
              </w:rPr>
              <w:t>《健身气功管理办法》</w:t>
            </w:r>
            <w:r>
              <w:rPr>
                <w:rFonts w:hint="default" w:ascii="Times New Roman" w:hAnsi="Times New Roman" w:eastAsia="方正仿宋_GBK" w:cs="Times New Roman"/>
                <w:color w:val="000000"/>
                <w:kern w:val="0"/>
                <w:sz w:val="21"/>
                <w:szCs w:val="21"/>
                <w:lang w:val="en-US" w:eastAsia="zh-CN"/>
              </w:rPr>
              <w:t>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8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35</w:t>
            </w:r>
          </w:p>
        </w:tc>
        <w:tc>
          <w:tcPr>
            <w:tcW w:w="6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263</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其他行政权力</w:t>
            </w:r>
          </w:p>
        </w:tc>
        <w:tc>
          <w:tcPr>
            <w:tcW w:w="10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color w:val="auto"/>
                <w:kern w:val="0"/>
                <w:sz w:val="21"/>
                <w:szCs w:val="21"/>
                <w:u w:val="none"/>
                <w:lang w:val="en-US" w:eastAsia="zh-CN"/>
              </w:rPr>
            </w:pPr>
            <w:r>
              <w:rPr>
                <w:rFonts w:hint="default" w:ascii="Times New Roman" w:hAnsi="Times New Roman" w:eastAsia="方正仿宋_GBK" w:cs="Times New Roman"/>
                <w:i w:val="0"/>
                <w:iCs w:val="0"/>
                <w:color w:val="auto"/>
                <w:kern w:val="0"/>
                <w:sz w:val="21"/>
                <w:szCs w:val="21"/>
                <w:u w:val="none"/>
                <w:lang w:val="en-US" w:eastAsia="zh-CN" w:bidi="ar"/>
              </w:rPr>
              <w:t>对侵占、破坏公共体育设施的处理</w:t>
            </w:r>
          </w:p>
        </w:tc>
        <w:tc>
          <w:tcPr>
            <w:tcW w:w="139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《中华人民共和国体育法》第四十五条</w:t>
            </w:r>
          </w:p>
        </w:tc>
        <w:tc>
          <w:tcPr>
            <w:tcW w:w="706"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val="0"/>
                <w:bCs/>
                <w:sz w:val="21"/>
                <w:szCs w:val="21"/>
                <w:lang w:eastAsia="zh-CN"/>
              </w:rPr>
            </w:pPr>
            <w:r>
              <w:rPr>
                <w:rFonts w:hint="default" w:ascii="Times New Roman" w:hAnsi="Times New Roman" w:eastAsia="方正仿宋_GBK" w:cs="Times New Roman"/>
                <w:color w:val="000000"/>
                <w:kern w:val="0"/>
                <w:sz w:val="21"/>
                <w:szCs w:val="21"/>
                <w:lang w:val="en-US" w:eastAsia="zh-CN"/>
              </w:rPr>
              <w:t>群众体育科、青少年体育与竞赛管理科</w:t>
            </w:r>
          </w:p>
        </w:tc>
        <w:tc>
          <w:tcPr>
            <w:tcW w:w="4889"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1.立项责任：县级以上地方人民政府体育行政主管部门依据本级人民政府规定的职责，负责本行政区域内的公共体育设施的监督管理。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2.审查责任：因城乡建设确需拆除公共体育设施或者改变其功能、用途的，有关地方人民政府在作出决定前，应当组织专家论证，并征得上一级人民政府体育行政主管部门同意，报上一级人民政府批准。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3.决定公布责任：涉及大型公共体育设施的，上一级人民政府在批准前，应当举行听证会，听取公众意见。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4.解释备案责任：对公共体育设施的政策、法规适用问题进行解释。</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color w:val="000000"/>
                <w:kern w:val="0"/>
                <w:sz w:val="21"/>
                <w:szCs w:val="21"/>
                <w:lang w:val="en-US" w:eastAsia="zh-CN"/>
              </w:rPr>
              <w:t>5.其他责任：其他法律法规规章文件规定应履行的责任。</w:t>
            </w:r>
          </w:p>
        </w:tc>
        <w:tc>
          <w:tcPr>
            <w:tcW w:w="142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1.《公共文化体育设施条例》第二十八条、第三十条、第三十一条、第三十二条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2.《四川省体育条例》第四十六条、四十七条</w:t>
            </w:r>
          </w:p>
        </w:tc>
        <w:tc>
          <w:tcPr>
            <w:tcW w:w="3360"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对不履行或不正确履行行政职责的行政机关及其工作人员，依据《中华人民共和国监察法》《中华人民共和国行政处罚法》《中华人民共和国行政强制法》《体育法》《公共文化体育设施条例》《四川省全民健身条例》《行政机关公务员处分条例》等法律法规规章的相关规定追究相应的责任。</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免责情形：</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Cs/>
                <w:kern w:val="0"/>
                <w:sz w:val="21"/>
                <w:szCs w:val="21"/>
                <w:lang w:eastAsia="zh-CN"/>
              </w:rPr>
            </w:pPr>
            <w:r>
              <w:rPr>
                <w:rFonts w:hint="default" w:ascii="Times New Roman" w:hAnsi="Times New Roman" w:eastAsia="方正仿宋_GBK" w:cs="Times New Roman"/>
                <w:color w:val="000000"/>
                <w:kern w:val="0"/>
                <w:sz w:val="21"/>
                <w:szCs w:val="21"/>
                <w:lang w:val="en-US" w:eastAsia="zh-CN"/>
              </w:rPr>
              <w:t>《中华人民共和国公职人员政务处分法》第十二条以及其他依法应当免责的情形。</w:t>
            </w:r>
          </w:p>
        </w:tc>
        <w:tc>
          <w:tcPr>
            <w:tcW w:w="735" w:type="dxa"/>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Cs/>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0826-2333602</w:t>
            </w:r>
          </w:p>
        </w:tc>
        <w:tc>
          <w:tcPr>
            <w:tcW w:w="671" w:type="dxa"/>
            <w:noWrap/>
            <w:vAlign w:val="center"/>
          </w:tcPr>
          <w:p>
            <w:pPr>
              <w:keepNext w:val="0"/>
              <w:keepLines w:val="0"/>
              <w:pageBreakBefore w:val="0"/>
              <w:kinsoku/>
              <w:wordWrap/>
              <w:overflowPunct/>
              <w:topLinePunct w:val="0"/>
              <w:autoSpaceDE/>
              <w:autoSpaceDN/>
              <w:bidi w:val="0"/>
              <w:spacing w:line="240" w:lineRule="exact"/>
              <w:ind w:firstLine="0" w:firstLineChars="0"/>
              <w:jc w:val="left"/>
              <w:rPr>
                <w:rFonts w:ascii="Times New Roman" w:hAnsi="Times New Roman" w:eastAsia="方正仿宋简体" w:cs="Times New Roman"/>
                <w:bCs/>
                <w:kern w:val="0"/>
                <w:sz w:val="21"/>
                <w:szCs w:val="21"/>
              </w:rPr>
            </w:pPr>
          </w:p>
        </w:tc>
      </w:tr>
    </w:tbl>
    <w:p>
      <w:pPr>
        <w:jc w:val="both"/>
        <w:rPr>
          <w:rFonts w:hint="eastAsia" w:ascii="方正小标宋_GBK" w:hAnsi="方正小标宋_GBK" w:eastAsia="方正小标宋_GBK" w:cs="方正小标宋_GBK"/>
          <w:sz w:val="44"/>
          <w:szCs w:val="44"/>
        </w:rPr>
      </w:pPr>
    </w:p>
    <w:sectPr>
      <w:footerReference r:id="rId3" w:type="default"/>
      <w:pgSz w:w="16838" w:h="11906" w:orient="landscape"/>
      <w:pgMar w:top="1020" w:right="1247" w:bottom="1020"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cs="宋体"/>
                              <w:sz w:val="28"/>
                              <w:szCs w:val="28"/>
                              <w:lang w:eastAsia="zh-CN"/>
                            </w:rPr>
                            <w:t>—</w:t>
                          </w:r>
                          <w:r>
                            <w:rPr>
                              <w:rFonts w:hint="eastAsia" w:ascii="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宋体" w:cs="宋体"/>
                        <w:sz w:val="28"/>
                        <w:szCs w:val="28"/>
                        <w:lang w:eastAsia="zh-CN"/>
                      </w:rPr>
                      <w:t>—</w:t>
                    </w:r>
                    <w:r>
                      <w:rPr>
                        <w:rFonts w:hint="eastAsia" w:ascii="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Y5NDFhNzEzNjliNzFlOTYyM2YwZWNiNjMzYmIifQ=="/>
  </w:docVars>
  <w:rsids>
    <w:rsidRoot w:val="00000000"/>
    <w:rsid w:val="02936A01"/>
    <w:rsid w:val="09DA62EB"/>
    <w:rsid w:val="0D9E3673"/>
    <w:rsid w:val="0DB40C6B"/>
    <w:rsid w:val="12666D83"/>
    <w:rsid w:val="149413C2"/>
    <w:rsid w:val="17627FC9"/>
    <w:rsid w:val="182B79C2"/>
    <w:rsid w:val="19B02C9F"/>
    <w:rsid w:val="1F7C7975"/>
    <w:rsid w:val="24FB7E30"/>
    <w:rsid w:val="3144262C"/>
    <w:rsid w:val="3550260C"/>
    <w:rsid w:val="364066DF"/>
    <w:rsid w:val="377066FB"/>
    <w:rsid w:val="3EFE8017"/>
    <w:rsid w:val="41E862BA"/>
    <w:rsid w:val="46F04E55"/>
    <w:rsid w:val="48242D3C"/>
    <w:rsid w:val="51271664"/>
    <w:rsid w:val="516B44EA"/>
    <w:rsid w:val="53C92F5B"/>
    <w:rsid w:val="596F60AE"/>
    <w:rsid w:val="5ACB15F6"/>
    <w:rsid w:val="5B8BCD09"/>
    <w:rsid w:val="5C8302CE"/>
    <w:rsid w:val="5D7ED414"/>
    <w:rsid w:val="5EF302EC"/>
    <w:rsid w:val="61F36218"/>
    <w:rsid w:val="62800319"/>
    <w:rsid w:val="636346AA"/>
    <w:rsid w:val="696176F3"/>
    <w:rsid w:val="6EA70102"/>
    <w:rsid w:val="6F864D68"/>
    <w:rsid w:val="738E64BE"/>
    <w:rsid w:val="776D0C3A"/>
    <w:rsid w:val="7DE98040"/>
    <w:rsid w:val="DBE5C18C"/>
    <w:rsid w:val="DF7F345B"/>
    <w:rsid w:val="EE35B6CF"/>
    <w:rsid w:val="F69F4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3"/>
    <w:qFormat/>
    <w:uiPriority w:val="0"/>
    <w:pPr>
      <w:tabs>
        <w:tab w:val="left" w:pos="960"/>
      </w:tabs>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ascii="方正仿宋_GBK" w:hAnsi="方正仿宋_GBK" w:eastAsia="方正仿宋_GBK" w:cs="方正仿宋_GBK"/>
      <w:color w:val="000000"/>
      <w:sz w:val="21"/>
      <w:szCs w:val="21"/>
      <w:u w:val="none"/>
    </w:rPr>
  </w:style>
  <w:style w:type="character" w:customStyle="1" w:styleId="11">
    <w:name w:val="font61"/>
    <w:basedOn w:val="8"/>
    <w:qFormat/>
    <w:uiPriority w:val="0"/>
    <w:rPr>
      <w:rFonts w:hint="eastAsia" w:ascii="方正仿宋_GBK" w:hAnsi="方正仿宋_GBK" w:eastAsia="方正仿宋_GBK" w:cs="方正仿宋_GBK"/>
      <w:color w:val="000000"/>
      <w:sz w:val="21"/>
      <w:szCs w:val="21"/>
      <w:u w:val="none"/>
    </w:rPr>
  </w:style>
  <w:style w:type="character" w:customStyle="1" w:styleId="12">
    <w:name w:val="font41"/>
    <w:basedOn w:val="8"/>
    <w:qFormat/>
    <w:uiPriority w:val="0"/>
    <w:rPr>
      <w:rFonts w:hint="default" w:ascii="Times New Roman" w:hAnsi="Times New Roman" w:cs="Times New Roman"/>
      <w:color w:val="000000"/>
      <w:sz w:val="21"/>
      <w:szCs w:val="21"/>
      <w:u w:val="none"/>
    </w:rPr>
  </w:style>
  <w:style w:type="character" w:customStyle="1" w:styleId="13">
    <w:name w:val="font51"/>
    <w:basedOn w:val="8"/>
    <w:qFormat/>
    <w:uiPriority w:val="0"/>
    <w:rPr>
      <w:rFonts w:hint="eastAsia" w:ascii="方正仿宋_GBK" w:hAnsi="方正仿宋_GBK" w:eastAsia="方正仿宋_GBK" w:cs="方正仿宋_GBK"/>
      <w:color w:val="000000"/>
      <w:sz w:val="21"/>
      <w:szCs w:val="21"/>
      <w:u w:val="none"/>
    </w:rPr>
  </w:style>
  <w:style w:type="character" w:customStyle="1" w:styleId="14">
    <w:name w:val="font31"/>
    <w:basedOn w:val="8"/>
    <w:qFormat/>
    <w:uiPriority w:val="0"/>
    <w:rPr>
      <w:rFonts w:hint="default" w:ascii="Times New Roman" w:hAnsi="Times New Roman" w:cs="Times New Roman"/>
      <w:color w:val="000000"/>
      <w:sz w:val="21"/>
      <w:szCs w:val="21"/>
      <w:u w:val="none"/>
    </w:rPr>
  </w:style>
  <w:style w:type="character" w:customStyle="1" w:styleId="15">
    <w:name w:val="font01"/>
    <w:basedOn w:val="8"/>
    <w:qFormat/>
    <w:uiPriority w:val="0"/>
    <w:rPr>
      <w:rFonts w:hint="eastAsia" w:ascii="方正仿宋_GBK" w:hAnsi="方正仿宋_GBK" w:eastAsia="方正仿宋_GBK" w:cs="方正仿宋_GBK"/>
      <w:color w:val="000000"/>
      <w:sz w:val="24"/>
      <w:szCs w:val="24"/>
      <w:u w:val="none"/>
    </w:rPr>
  </w:style>
  <w:style w:type="paragraph" w:customStyle="1" w:styleId="16">
    <w:name w:val="Index6"/>
    <w:basedOn w:val="1"/>
    <w:next w:val="1"/>
    <w:qFormat/>
    <w:uiPriority w:val="0"/>
    <w:pPr>
      <w:ind w:left="2100"/>
      <w:jc w:val="both"/>
      <w:textAlignment w:val="baseline"/>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21018</Words>
  <Characters>21797</Characters>
  <Lines>0</Lines>
  <Paragraphs>0</Paragraphs>
  <TotalTime>20</TotalTime>
  <ScaleCrop>false</ScaleCrop>
  <LinksUpToDate>false</LinksUpToDate>
  <CharactersWithSpaces>21797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kylin</cp:lastModifiedBy>
  <cp:lastPrinted>2023-01-04T09:45:00Z</cp:lastPrinted>
  <dcterms:modified xsi:type="dcterms:W3CDTF">2025-09-23T14:57:55Z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D322E62ACCBA43A798483CB4E6244EDD</vt:lpwstr>
  </property>
</Properties>
</file>