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both"/>
        <w:outlineLvl w:val="0"/>
        <w:rPr>
          <w:rFonts w:ascii="方正小标宋简体" w:hAnsi="宋体" w:eastAsia="方正小标宋简体"/>
          <w:color w:val="000000"/>
          <w:sz w:val="72"/>
          <w:szCs w:val="72"/>
        </w:rPr>
      </w:pPr>
    </w:p>
    <w:p>
      <w:pPr>
        <w:spacing w:line="600" w:lineRule="exact"/>
        <w:jc w:val="both"/>
        <w:outlineLvl w:val="0"/>
        <w:rPr>
          <w:rFonts w:ascii="方正小标宋简体" w:hAnsi="宋体" w:eastAsia="方正小标宋简体"/>
          <w:color w:val="000000"/>
          <w:sz w:val="72"/>
          <w:szCs w:val="72"/>
        </w:rPr>
      </w:pPr>
    </w:p>
    <w:p>
      <w:pPr>
        <w:spacing w:line="600" w:lineRule="exact"/>
        <w:jc w:val="both"/>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78441"/>
      <w:bookmarkStart w:id="5" w:name="_Toc1539647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06268"/>
      <w:bookmarkStart w:id="9" w:name="_Toc15378442"/>
      <w:bookmarkStart w:id="10" w:name="_Toc15377426"/>
      <w:bookmarkStart w:id="11" w:name="_Toc15396598"/>
      <w:r>
        <w:rPr>
          <w:rFonts w:hint="eastAsia" w:ascii="方正小标宋简体" w:hAnsi="宋体" w:eastAsia="方正小标宋简体"/>
          <w:color w:val="000000"/>
          <w:sz w:val="72"/>
          <w:szCs w:val="72"/>
          <w:lang w:eastAsia="zh-CN"/>
        </w:rPr>
        <w:t>广安市供销合作社联合社</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公开时间：2021年8月</w:t>
      </w:r>
      <w:r>
        <w:rPr>
          <w:rFonts w:hint="eastAsia"/>
          <w:lang w:val="en-US" w:eastAsia="zh-CN"/>
        </w:rPr>
        <w:t>26</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tab/>
      </w:r>
      <w:r>
        <w:rPr>
          <w:rFonts w:hint="eastAsia" w:ascii="Times New Roman" w:hAnsi="Times New Roman" w:eastAsia="宋体" w:cs="Times New Roman"/>
          <w:kern w:val="2"/>
          <w:sz w:val="21"/>
          <w:szCs w:val="24"/>
          <w:lang w:val="en-US" w:eastAsia="zh-CN" w:bidi="ar-SA"/>
        </w:rPr>
        <w:t>4</w:t>
      </w:r>
    </w:p>
    <w:p>
      <w:pPr>
        <w:pStyle w:val="12"/>
        <w:adjustRightInd w:val="0"/>
        <w:snapToGrid w:val="0"/>
        <w:spacing w:line="440" w:lineRule="exact"/>
        <w:jc w:val="left"/>
        <w:rPr>
          <w:rFonts w:hint="eastAsia" w:ascii="仿宋" w:hAnsi="仿宋" w:eastAsia="宋体"/>
          <w:sz w:val="24"/>
          <w:lang w:val="en-US" w:eastAsia="zh-CN"/>
        </w:rPr>
      </w:pPr>
      <w:r>
        <w:rPr>
          <w:rFonts w:hint="eastAsia"/>
          <w:sz w:val="24"/>
        </w:rPr>
        <w:t>一、基本职能及主要工作</w:t>
      </w:r>
      <w:r>
        <w:tab/>
      </w:r>
      <w:r>
        <w:rPr>
          <w:rFonts w:hint="eastAsia"/>
          <w:lang w:val="en-US" w:eastAsia="zh-CN"/>
        </w:rPr>
        <w:t>4</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tab/>
      </w:r>
      <w:r>
        <w:rPr>
          <w:rFonts w:hint="eastAsia"/>
          <w:lang w:val="en-US" w:eastAsia="zh-CN"/>
        </w:rPr>
        <w:t>7</w:t>
      </w:r>
    </w:p>
    <w:p>
      <w:pPr>
        <w:pStyle w:val="11"/>
        <w:adjustRightInd w:val="0"/>
        <w:snapToGrid w:val="0"/>
        <w:spacing w:before="0" w:line="440" w:lineRule="exact"/>
        <w:jc w:val="left"/>
        <w:rPr>
          <w:rFonts w:hint="eastAsia" w:eastAsia="仿宋"/>
          <w:sz w:val="24"/>
          <w:szCs w:val="24"/>
          <w:lang w:val="en-US" w:eastAsia="zh-CN"/>
        </w:rPr>
      </w:pPr>
      <w:r>
        <w:rPr>
          <w:rFonts w:hint="eastAsia"/>
          <w:sz w:val="24"/>
        </w:rPr>
        <w:t>第二部分度部门决算情况说明</w:t>
      </w:r>
      <w:r>
        <w:tab/>
      </w:r>
      <w:r>
        <w:rPr>
          <w:rFonts w:hint="eastAsia" w:ascii="Times New Roman" w:hAnsi="Times New Roman" w:eastAsia="宋体" w:cs="Times New Roman"/>
          <w:kern w:val="2"/>
          <w:sz w:val="21"/>
          <w:szCs w:val="24"/>
          <w:lang w:val="en-US" w:eastAsia="zh-CN" w:bidi="ar-SA"/>
        </w:rPr>
        <w:t>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tab/>
      </w:r>
      <w:r>
        <w:rPr>
          <w:rFonts w:hint="eastAsia"/>
          <w:lang w:val="en-US" w:eastAsia="zh-CN"/>
        </w:rPr>
        <w:t>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tab/>
      </w:r>
      <w:r>
        <w:rPr>
          <w:rFonts w:hint="eastAsia"/>
          <w:lang w:val="en-US" w:eastAsia="zh-CN"/>
        </w:rPr>
        <w:t>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tab/>
      </w:r>
      <w:r>
        <w:rPr>
          <w:rFonts w:hint="eastAsia"/>
          <w:lang w:val="en-US" w:eastAsia="zh-CN"/>
        </w:rPr>
        <w:t>9</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tab/>
      </w:r>
      <w:r>
        <w:rPr>
          <w:rFonts w:hint="eastAsia"/>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tab/>
      </w:r>
      <w:r>
        <w:rPr>
          <w:rFonts w:hint="eastAsia"/>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tab/>
      </w:r>
      <w:r>
        <w:rPr>
          <w:rFonts w:hint="eastAsia"/>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tab/>
      </w:r>
      <w:r>
        <w:rPr>
          <w:rFonts w:hint="eastAsia"/>
          <w:lang w:val="en-US" w:eastAsia="zh-CN"/>
        </w:rPr>
        <w:t>13</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tab/>
      </w:r>
      <w:r>
        <w:rPr>
          <w:rFonts w:hint="eastAsia"/>
          <w:lang w:val="en-US" w:eastAsia="zh-CN"/>
        </w:rPr>
        <w:t>15</w:t>
      </w:r>
    </w:p>
    <w:p>
      <w:pPr>
        <w:pStyle w:val="12"/>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tab/>
      </w:r>
      <w:r>
        <w:rPr>
          <w:rFonts w:hint="eastAsia"/>
          <w:lang w:val="en-US" w:eastAsia="zh-CN"/>
        </w:rPr>
        <w:t>15</w:t>
      </w:r>
    </w:p>
    <w:p>
      <w:pPr>
        <w:pStyle w:val="12"/>
        <w:adjustRightInd w:val="0"/>
        <w:snapToGrid w:val="0"/>
        <w:spacing w:line="440" w:lineRule="exact"/>
        <w:ind w:leftChars="0"/>
        <w:jc w:val="left"/>
        <w:rPr>
          <w:rFonts w:hint="default" w:ascii="仿宋" w:hAnsi="仿宋" w:eastAsia="仿宋"/>
          <w:sz w:val="24"/>
          <w:lang w:val="en-US" w:eastAsia="zh-CN"/>
        </w:rPr>
      </w:pPr>
      <w:r>
        <w:rPr>
          <w:rFonts w:hint="eastAsia" w:ascii="仿宋" w:hAnsi="仿宋" w:eastAsia="仿宋"/>
          <w:sz w:val="24"/>
        </w:rPr>
        <w:t>十、</w:t>
      </w:r>
      <w:r>
        <w:rPr>
          <w:rFonts w:hint="eastAsia"/>
          <w:sz w:val="24"/>
        </w:rPr>
        <w:t>其他重要事项的情况说明</w:t>
      </w:r>
      <w:r>
        <w:rPr>
          <w:rFonts w:hint="eastAsia" w:ascii="仿宋" w:hAnsi="仿宋" w:eastAsia="仿宋"/>
          <w:sz w:val="24"/>
        </w:rPr>
        <w:tab/>
      </w:r>
      <w:r>
        <w:rPr>
          <w:rFonts w:hint="eastAsia"/>
          <w:lang w:val="en-US" w:eastAsia="zh-CN"/>
        </w:rPr>
        <w:t>15</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tab/>
      </w:r>
      <w:r>
        <w:rPr>
          <w:rFonts w:hint="eastAsia" w:ascii="Times New Roman" w:hAnsi="Times New Roman" w:eastAsia="宋体" w:cs="Times New Roman"/>
          <w:kern w:val="2"/>
          <w:sz w:val="21"/>
          <w:szCs w:val="24"/>
          <w:lang w:val="en-US" w:eastAsia="zh-CN" w:bidi="ar-SA"/>
        </w:rPr>
        <w:t>30</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tab/>
      </w:r>
      <w:r>
        <w:rPr>
          <w:rFonts w:hint="eastAsia" w:ascii="Times New Roman" w:hAnsi="Times New Roman" w:eastAsia="宋体" w:cs="Times New Roman"/>
          <w:kern w:val="2"/>
          <w:sz w:val="21"/>
          <w:szCs w:val="24"/>
          <w:lang w:val="en-US" w:eastAsia="zh-CN" w:bidi="ar-SA"/>
        </w:rPr>
        <w:t>32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tab/>
      </w:r>
      <w:r>
        <w:rPr>
          <w:rFonts w:hint="eastAsia"/>
          <w:lang w:val="en-US" w:eastAsia="zh-CN"/>
        </w:rPr>
        <w:t>32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tab/>
      </w:r>
      <w:r>
        <w:rPr>
          <w:rFonts w:hint="eastAsia"/>
          <w:lang w:val="en-US" w:eastAsia="zh-CN"/>
        </w:rPr>
        <w:t>40</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tab/>
      </w:r>
      <w:r>
        <w:rPr>
          <w:rFonts w:hint="eastAsia" w:ascii="Times New Roman" w:hAnsi="Times New Roman" w:eastAsia="宋体" w:cs="Times New Roman"/>
          <w:kern w:val="2"/>
          <w:sz w:val="21"/>
          <w:szCs w:val="24"/>
          <w:lang w:val="en-US" w:eastAsia="zh-CN" w:bidi="ar-SA"/>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tab/>
      </w:r>
      <w:r>
        <w:rPr>
          <w:rFonts w:hint="eastAsia"/>
          <w:lang w:val="en-US" w:eastAsia="zh-CN"/>
        </w:rPr>
        <w:t>68</w:t>
      </w:r>
    </w:p>
    <w:p>
      <w:pPr>
        <w:pStyle w:val="12"/>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五、</w:t>
      </w:r>
      <w:r>
        <w:rPr>
          <w:rFonts w:hint="eastAsia"/>
          <w:sz w:val="24"/>
        </w:rPr>
        <w:t>财政拨款支出决算明细表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十三、</w:t>
      </w:r>
      <w:r>
        <w:rPr>
          <w:rFonts w:hint="eastAsia"/>
          <w:sz w:val="24"/>
        </w:rPr>
        <w:t>国有资本经营预算财政拨款收入支出决算表</w:t>
      </w:r>
      <w:r>
        <w:tab/>
      </w:r>
      <w:r>
        <w:rPr>
          <w:rFonts w:hint="eastAsia"/>
          <w:lang w:val="en-US" w:eastAsia="zh-CN"/>
        </w:rPr>
        <w:t>68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十四、</w:t>
      </w:r>
      <w:r>
        <w:rPr>
          <w:rFonts w:hint="eastAsia"/>
          <w:sz w:val="24"/>
        </w:rPr>
        <w:t>国有资本经营预算财政拨款支出决算表</w:t>
      </w:r>
      <w:r>
        <w:tab/>
      </w:r>
      <w:r>
        <w:rPr>
          <w:rFonts w:hint="eastAsia"/>
          <w:lang w:val="en-US" w:eastAsia="zh-CN"/>
        </w:rPr>
        <w:t>68</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2"/>
        <w:pageBreakBefore w:val="0"/>
        <w:kinsoku/>
        <w:wordWrap/>
        <w:topLinePunct w:val="0"/>
        <w:autoSpaceDE/>
        <w:autoSpaceDN/>
        <w:bidi w:val="0"/>
        <w:spacing w:line="580" w:lineRule="exact"/>
        <w:textAlignment w:val="auto"/>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pageBreakBefore w:val="0"/>
        <w:kinsoku/>
        <w:wordWrap/>
        <w:topLinePunct w:val="0"/>
        <w:autoSpaceDE/>
        <w:autoSpaceDN/>
        <w:bidi w:val="0"/>
        <w:adjustRightInd w:val="0"/>
        <w:snapToGrid w:val="0"/>
        <w:spacing w:before="93" w:line="580" w:lineRule="exact"/>
        <w:ind w:firstLine="675" w:firstLineChars="210"/>
        <w:textAlignment w:val="auto"/>
        <w:outlineLvl w:val="2"/>
        <w:rPr>
          <w:rFonts w:hint="eastAsia" w:ascii="方正楷体_GBK" w:hAnsi="方正楷体_GBK" w:eastAsia="方正楷体_GBK" w:cs="方正楷体_GBK"/>
          <w:b/>
          <w:bCs w:val="0"/>
          <w:color w:val="auto"/>
          <w:sz w:val="32"/>
          <w:szCs w:val="32"/>
        </w:rPr>
      </w:pPr>
      <w:bookmarkStart w:id="16" w:name="_Toc15377198"/>
      <w:bookmarkStart w:id="17" w:name="_Toc15378445"/>
      <w:r>
        <w:rPr>
          <w:rFonts w:hint="eastAsia" w:ascii="方正楷体_GBK" w:hAnsi="方正楷体_GBK" w:eastAsia="方正楷体_GBK" w:cs="方正楷体_GBK"/>
          <w:b/>
          <w:bCs w:val="0"/>
          <w:color w:val="auto"/>
          <w:sz w:val="32"/>
          <w:szCs w:val="32"/>
        </w:rPr>
        <w:t>（一）主要职能。</w:t>
      </w:r>
      <w:bookmarkEnd w:id="16"/>
      <w:bookmarkEnd w:id="17"/>
    </w:p>
    <w:p>
      <w:pPr>
        <w:pStyle w:val="6"/>
        <w:pageBreakBefore w:val="0"/>
        <w:kinsoku/>
        <w:wordWrap/>
        <w:topLinePunct w:val="0"/>
        <w:autoSpaceDE/>
        <w:autoSpaceDN/>
        <w:bidi w:val="0"/>
        <w:adjustRightInd w:val="0"/>
        <w:snapToGrid w:val="0"/>
        <w:spacing w:before="93" w:line="580" w:lineRule="exact"/>
        <w:ind w:firstLine="672" w:firstLineChars="210"/>
        <w:textAlignment w:val="auto"/>
        <w:outlineLvl w:val="2"/>
        <w:rPr>
          <w:rFonts w:hint="eastAsia" w:ascii="仿宋" w:hAnsi="仿宋" w:eastAsia="仿宋"/>
          <w:bCs/>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1.宣传贯彻党中央、国务院和省委、省政府以及市委、市政府有关农村经济工作和社会发展的方针政策；拟定全市供销合作社的发展战略和规划，指导全市供销合作社体制机制建设和改革发展。 　　</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2.按照政府授权对重要农业生产资料、农副产品、再生资源、烟花爆竹等经营进行组织、协调和管理；承担政府委托化肥储备任务；指导全市供销合作社系统做好化肥、农药、农膜等农业生产资料的供应服务工作。</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3.规划并组织全市供销社系统实施农村现代流通市场网络体系建设，发展农业生产资料、农副产品、日用消费品、再生资源、烟花爆竹批发（交易）市场、物流配送、连锁经营、电子商务等新型流通企业，推进农村流通服务现代化。</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4.指导和推动全市农村合作经济组织发展，组织、指导、协调农村各类专业合作社、行业协会和经纪人队伍建设，开展人员业务技术培训，建立产品供求信息、生产科技服务平台，完善农业社会化服务体系，做好为农业、农村、农民服务工作。</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5.指导全市供销合作社基层组织建设，促进基层社加强民主管理，密切同农民的联系，协调成员社之间的关系，发挥联合合作优势。</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6.向政府和有关部门反映农民社员和供销合作社的意见和要求，协调与政府有关部门及其他社会组织的关系，维护农民合作经济组织的合法权益。</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7.指导和督促全市供销社社有企业加强经营管理，确保社有资产保值增值；行使本级社有资产出资人代表职能，监督、管理和运营市本级社有资产，并享有出资人权益。</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8.对相关行业或业务范围内的全市性社会团体履行业务主管单位的职责。</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9.参与国际合作，密切经济、技术交流活动。</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10.承办市政府交办的其他事项。</w:t>
      </w:r>
    </w:p>
    <w:p>
      <w:pPr>
        <w:pStyle w:val="6"/>
        <w:pageBreakBefore w:val="0"/>
        <w:kinsoku/>
        <w:wordWrap/>
        <w:topLinePunct w:val="0"/>
        <w:autoSpaceDE/>
        <w:autoSpaceDN/>
        <w:bidi w:val="0"/>
        <w:adjustRightInd w:val="0"/>
        <w:snapToGrid w:val="0"/>
        <w:spacing w:before="93" w:line="580" w:lineRule="exact"/>
        <w:ind w:firstLine="675" w:firstLineChars="210"/>
        <w:textAlignment w:val="auto"/>
        <w:outlineLvl w:val="2"/>
        <w:rPr>
          <w:rFonts w:hint="eastAsia" w:ascii="方正楷体_GBK" w:hAnsi="方正楷体_GBK" w:eastAsia="方正楷体_GBK" w:cs="方正楷体_GBK"/>
          <w:b/>
          <w:bCs w:val="0"/>
          <w:color w:val="auto"/>
          <w:sz w:val="32"/>
          <w:szCs w:val="32"/>
        </w:rPr>
      </w:pPr>
      <w:bookmarkStart w:id="18" w:name="_Toc15378446"/>
      <w:bookmarkStart w:id="19" w:name="_Toc15377199"/>
      <w:r>
        <w:rPr>
          <w:rFonts w:hint="eastAsia" w:ascii="方正楷体_GBK" w:hAnsi="方正楷体_GBK" w:eastAsia="方正楷体_GBK" w:cs="方正楷体_GBK"/>
          <w:b/>
          <w:bCs w:val="0"/>
          <w:color w:val="auto"/>
          <w:sz w:val="32"/>
          <w:szCs w:val="32"/>
        </w:rPr>
        <w:t>（二）2020年重点工作完成情况。</w:t>
      </w:r>
      <w:bookmarkEnd w:id="18"/>
      <w:bookmarkEnd w:id="19"/>
    </w:p>
    <w:p>
      <w:pPr>
        <w:keepNext w:val="0"/>
        <w:keepLines w:val="0"/>
        <w:pageBreakBefore w:val="0"/>
        <w:kinsoku/>
        <w:wordWrap/>
        <w:overflowPunct w:val="0"/>
        <w:topLinePunct w:val="0"/>
        <w:autoSpaceDE/>
        <w:autoSpaceDN/>
        <w:bidi w:val="0"/>
        <w:adjustRightInd w:val="0"/>
        <w:snapToGrid/>
        <w:spacing w:line="580" w:lineRule="exact"/>
        <w:ind w:firstLine="663" w:firstLineChars="200"/>
        <w:jc w:val="both"/>
        <w:textAlignment w:val="auto"/>
        <w:rPr>
          <w:rFonts w:hint="default" w:ascii="Times New Roman" w:hAnsi="Times New Roman" w:cs="Times New Roman"/>
          <w:b w:val="0"/>
          <w:color w:val="000000"/>
          <w:spacing w:val="0"/>
          <w:sz w:val="33"/>
          <w:szCs w:val="33"/>
          <w:lang w:val="en-US" w:eastAsia="zh-CN"/>
        </w:rPr>
      </w:pPr>
      <w:r>
        <w:rPr>
          <w:rFonts w:hint="default" w:ascii="Times New Roman" w:hAnsi="Times New Roman" w:eastAsia="方正仿宋_GBK" w:cs="Times New Roman"/>
          <w:b/>
          <w:color w:val="000000"/>
          <w:spacing w:val="0"/>
          <w:sz w:val="33"/>
          <w:szCs w:val="33"/>
          <w:lang w:val="en-US" w:eastAsia="zh-CN"/>
        </w:rPr>
        <w:t>1. 围绕行业指导抓主责主业，合作经济蓬勃发展。</w:t>
      </w:r>
      <w:r>
        <w:rPr>
          <w:rFonts w:hint="default" w:ascii="Times New Roman" w:hAnsi="Times New Roman" w:eastAsia="方正仿宋_GBK" w:cs="Times New Roman"/>
          <w:b w:val="0"/>
          <w:snapToGrid/>
          <w:color w:val="000000"/>
          <w:spacing w:val="0"/>
          <w:kern w:val="0"/>
          <w:sz w:val="33"/>
          <w:szCs w:val="33"/>
          <w:lang w:val="en-US" w:eastAsia="zh-CN" w:bidi="ar-SA"/>
        </w:rPr>
        <w:t>一是经济指标全面实现增长。二是大力开展社会化服务。</w:t>
      </w:r>
    </w:p>
    <w:p>
      <w:pPr>
        <w:keepNext w:val="0"/>
        <w:keepLines w:val="0"/>
        <w:pageBreakBefore w:val="0"/>
        <w:kinsoku/>
        <w:wordWrap/>
        <w:overflowPunct w:val="0"/>
        <w:topLinePunct w:val="0"/>
        <w:autoSpaceDE/>
        <w:autoSpaceDN/>
        <w:bidi w:val="0"/>
        <w:adjustRightInd w:val="0"/>
        <w:snapToGrid/>
        <w:spacing w:line="580" w:lineRule="exact"/>
        <w:ind w:firstLine="663" w:firstLineChars="200"/>
        <w:jc w:val="both"/>
        <w:textAlignment w:val="auto"/>
        <w:rPr>
          <w:rFonts w:hint="default" w:ascii="Times New Roman" w:hAnsi="Times New Roman" w:eastAsia="方正仿宋_GBK" w:cs="Times New Roman"/>
          <w:b w:val="0"/>
          <w:color w:val="000000"/>
          <w:spacing w:val="0"/>
          <w:sz w:val="33"/>
          <w:szCs w:val="33"/>
          <w:lang w:val="en-US" w:eastAsia="zh-CN"/>
        </w:rPr>
      </w:pPr>
      <w:r>
        <w:rPr>
          <w:rFonts w:hint="default" w:ascii="Times New Roman" w:hAnsi="Times New Roman" w:eastAsia="方正仿宋_GBK" w:cs="Times New Roman"/>
          <w:b/>
          <w:color w:val="000000"/>
          <w:spacing w:val="0"/>
          <w:sz w:val="33"/>
          <w:szCs w:val="33"/>
          <w:lang w:val="en-US" w:eastAsia="zh-CN"/>
        </w:rPr>
        <w:t>2. 围绕经营服务抓转型发展，社属企业不断壮大。</w:t>
      </w:r>
      <w:r>
        <w:rPr>
          <w:rFonts w:hint="default" w:ascii="Times New Roman" w:hAnsi="Times New Roman" w:eastAsia="方正仿宋_GBK" w:cs="Times New Roman"/>
          <w:b w:val="0"/>
          <w:snapToGrid/>
          <w:color w:val="000000"/>
          <w:spacing w:val="0"/>
          <w:kern w:val="0"/>
          <w:sz w:val="33"/>
          <w:szCs w:val="33"/>
          <w:lang w:val="en-US" w:eastAsia="zh-CN" w:bidi="ar-SA"/>
        </w:rPr>
        <w:t>一是逐步理清与原供销集团遗留问题，形成了以广安市国有社有资产经营管理开发有限公司为主体的新的为农服务社属经营体系。二是开门开放办社。坚持为农服务宗旨，顺应市场需求，树立创业意识、增强市场意识、深化合作意识，通过向上争取、靠大联强、指导引领等方式，主动融入成渝两地双城经济圈，借力东西部扶贫协作。三是加强监事会监督力度，对社属企业开展监督检查</w:t>
      </w:r>
      <w:r>
        <w:rPr>
          <w:rFonts w:hint="eastAsia" w:ascii="Times New Roman" w:hAnsi="Times New Roman" w:eastAsia="方正仿宋_GBK" w:cs="Times New Roman"/>
          <w:b w:val="0"/>
          <w:snapToGrid/>
          <w:color w:val="000000"/>
          <w:spacing w:val="0"/>
          <w:kern w:val="0"/>
          <w:sz w:val="33"/>
          <w:szCs w:val="33"/>
          <w:lang w:val="en-US" w:eastAsia="zh-CN" w:bidi="ar-SA"/>
        </w:rPr>
        <w:t>、</w:t>
      </w:r>
      <w:r>
        <w:rPr>
          <w:rFonts w:hint="default" w:ascii="Times New Roman" w:hAnsi="Times New Roman" w:eastAsia="方正仿宋_GBK" w:cs="Times New Roman"/>
          <w:b w:val="0"/>
          <w:snapToGrid/>
          <w:color w:val="000000"/>
          <w:spacing w:val="0"/>
          <w:kern w:val="0"/>
          <w:sz w:val="33"/>
          <w:szCs w:val="33"/>
          <w:lang w:val="en-US" w:eastAsia="zh-CN" w:bidi="ar-SA"/>
        </w:rPr>
        <w:t>专题督导调研，形成调研报告，有效保障了社属企业规范运行，健康发展。</w:t>
      </w:r>
    </w:p>
    <w:p>
      <w:pPr>
        <w:keepNext w:val="0"/>
        <w:keepLines w:val="0"/>
        <w:pageBreakBefore w:val="0"/>
        <w:tabs>
          <w:tab w:val="left" w:pos="841"/>
        </w:tabs>
        <w:kinsoku/>
        <w:wordWrap/>
        <w:overflowPunct w:val="0"/>
        <w:topLinePunct w:val="0"/>
        <w:autoSpaceDE/>
        <w:autoSpaceDN/>
        <w:bidi w:val="0"/>
        <w:adjustRightInd w:val="0"/>
        <w:snapToGrid/>
        <w:spacing w:line="580" w:lineRule="exact"/>
        <w:ind w:firstLine="663" w:firstLineChars="200"/>
        <w:jc w:val="both"/>
        <w:textAlignment w:val="auto"/>
        <w:rPr>
          <w:rFonts w:hint="default" w:ascii="Times New Roman" w:hAnsi="Times New Roman" w:eastAsia="方正仿宋_GBK" w:cs="Times New Roman"/>
          <w:b w:val="0"/>
          <w:i w:val="0"/>
          <w:caps w:val="0"/>
          <w:color w:val="000000"/>
          <w:spacing w:val="0"/>
          <w:sz w:val="33"/>
          <w:szCs w:val="33"/>
          <w:shd w:val="clear" w:color="auto" w:fill="FFFFFF"/>
          <w:lang w:val="en-US" w:eastAsia="zh-CN"/>
        </w:rPr>
      </w:pPr>
      <w:r>
        <w:rPr>
          <w:rFonts w:hint="default" w:ascii="Times New Roman" w:hAnsi="Times New Roman" w:eastAsia="方正仿宋_GBK" w:cs="Times New Roman"/>
          <w:b/>
          <w:color w:val="000000"/>
          <w:spacing w:val="0"/>
          <w:sz w:val="33"/>
          <w:szCs w:val="33"/>
          <w:lang w:val="en-US" w:eastAsia="zh-CN"/>
        </w:rPr>
        <w:t>3. 围绕新冠疫情防控抓保障服务，供销社优势作用得到充分发挥。</w:t>
      </w:r>
      <w:r>
        <w:rPr>
          <w:rFonts w:hint="default" w:ascii="Times New Roman" w:hAnsi="Times New Roman" w:eastAsia="方正仿宋_GBK" w:cs="Times New Roman"/>
          <w:b w:val="0"/>
          <w:snapToGrid/>
          <w:color w:val="000000"/>
          <w:spacing w:val="0"/>
          <w:kern w:val="0"/>
          <w:sz w:val="33"/>
          <w:szCs w:val="33"/>
          <w:lang w:val="en-US" w:eastAsia="zh-CN" w:bidi="ar-SA"/>
        </w:rPr>
        <w:t>今年以来，市供销社一手抓新冠疫情防控，保障物资供应，一手抓春耕备耕，服务农业生产，做到了疫情防控、春耕备耕两不误。二是全力保障春耕备耕。充分发挥供销系统农资供应主渠道作用，通过全市农资联购分销体系“一张网”，做好化肥等农资调运保供稳价工作。三是全力销售本地农产品。积极对接基地、农民专业合作社、种养大户等。四是积极参与志愿服务。组织党员干部职工发挥先锋模范作用，做好一线疫情防控工作。</w:t>
      </w:r>
    </w:p>
    <w:p>
      <w:pPr>
        <w:keepNext w:val="0"/>
        <w:keepLines w:val="0"/>
        <w:pageBreakBefore w:val="0"/>
        <w:tabs>
          <w:tab w:val="left" w:pos="2047"/>
        </w:tabs>
        <w:kinsoku/>
        <w:wordWrap/>
        <w:overflowPunct w:val="0"/>
        <w:topLinePunct w:val="0"/>
        <w:autoSpaceDE/>
        <w:autoSpaceDN/>
        <w:bidi w:val="0"/>
        <w:adjustRightInd w:val="0"/>
        <w:snapToGrid/>
        <w:spacing w:line="580" w:lineRule="exact"/>
        <w:ind w:firstLine="663" w:firstLineChars="200"/>
        <w:jc w:val="both"/>
        <w:textAlignment w:val="auto"/>
        <w:rPr>
          <w:rFonts w:hint="default" w:ascii="Times New Roman" w:hAnsi="Times New Roman" w:eastAsia="方正仿宋_GBK" w:cs="Times New Roman"/>
          <w:b w:val="0"/>
          <w:color w:val="000000"/>
          <w:spacing w:val="0"/>
          <w:sz w:val="33"/>
          <w:szCs w:val="33"/>
          <w:lang w:val="en-US" w:eastAsia="zh-CN"/>
        </w:rPr>
      </w:pPr>
      <w:r>
        <w:rPr>
          <w:rFonts w:hint="default" w:ascii="Times New Roman" w:hAnsi="Times New Roman" w:eastAsia="方正仿宋_GBK" w:cs="Times New Roman"/>
          <w:b/>
          <w:color w:val="000000"/>
          <w:spacing w:val="0"/>
          <w:sz w:val="33"/>
          <w:szCs w:val="33"/>
          <w:lang w:val="en-US" w:eastAsia="zh-CN"/>
        </w:rPr>
        <w:t>4. 围绕巡察整改抓自生建设，营造良好政治生态。</w:t>
      </w:r>
      <w:r>
        <w:rPr>
          <w:rFonts w:hint="default" w:ascii="Times New Roman" w:hAnsi="Times New Roman" w:eastAsia="方正仿宋_GBK" w:cs="Times New Roman"/>
          <w:b w:val="0"/>
          <w:snapToGrid/>
          <w:color w:val="000000"/>
          <w:spacing w:val="0"/>
          <w:kern w:val="0"/>
          <w:sz w:val="33"/>
          <w:szCs w:val="33"/>
          <w:lang w:val="en-US" w:eastAsia="zh-CN" w:bidi="ar-SA"/>
        </w:rPr>
        <w:t>按照市委巡察工作领导小组统一部署，市委第四巡察组对市供销社党组开展了为期2个月常规巡察。7月7日，市委第四巡察组向市供销社党组反馈了巡察情况，提出了巡察整改意见和要求。市社党组高度重视，成立了专项整改领导小组，制定了整改方案，强化了整改落实。目前，除需长期坚持整改事项外巡察反馈意见已全部完成整改。</w:t>
      </w:r>
    </w:p>
    <w:p>
      <w:pPr>
        <w:keepNext w:val="0"/>
        <w:keepLines w:val="0"/>
        <w:pageBreakBefore w:val="0"/>
        <w:widowControl/>
        <w:suppressLineNumbers w:val="0"/>
        <w:kinsoku/>
        <w:wordWrap/>
        <w:overflowPunct w:val="0"/>
        <w:topLinePunct w:val="0"/>
        <w:autoSpaceDE/>
        <w:autoSpaceDN/>
        <w:bidi w:val="0"/>
        <w:adjustRightInd w:val="0"/>
        <w:snapToGrid/>
        <w:spacing w:line="580" w:lineRule="exact"/>
        <w:ind w:firstLine="663" w:firstLineChars="200"/>
        <w:jc w:val="both"/>
        <w:textAlignment w:val="auto"/>
        <w:outlineLvl w:val="9"/>
        <w:rPr>
          <w:rFonts w:hint="eastAsia" w:ascii="Times New Roman" w:hAnsi="Times New Roman" w:eastAsia="方正仿宋_GBK" w:cs="Times New Roman"/>
          <w:b w:val="0"/>
          <w:color w:val="000000"/>
          <w:spacing w:val="0"/>
          <w:sz w:val="33"/>
          <w:szCs w:val="33"/>
          <w:lang w:eastAsia="zh-CN"/>
        </w:rPr>
      </w:pPr>
      <w:r>
        <w:rPr>
          <w:rFonts w:hint="default" w:ascii="Times New Roman" w:hAnsi="Times New Roman" w:eastAsia="方正仿宋_GBK" w:cs="Times New Roman"/>
          <w:b/>
          <w:color w:val="000000"/>
          <w:spacing w:val="0"/>
          <w:sz w:val="33"/>
          <w:szCs w:val="33"/>
          <w:lang w:val="en-US" w:eastAsia="zh-CN"/>
        </w:rPr>
        <w:t>5. 围绕</w:t>
      </w:r>
      <w:r>
        <w:rPr>
          <w:rFonts w:hint="default" w:ascii="Times New Roman" w:hAnsi="Times New Roman" w:eastAsia="方正仿宋_GBK" w:cs="Times New Roman"/>
          <w:b/>
          <w:color w:val="000000"/>
          <w:spacing w:val="0"/>
          <w:sz w:val="33"/>
          <w:szCs w:val="33"/>
          <w:lang w:eastAsia="zh-CN"/>
        </w:rPr>
        <w:t>服务大局抓消费扶贫，巩固</w:t>
      </w:r>
      <w:r>
        <w:rPr>
          <w:rFonts w:hint="default" w:ascii="Times New Roman" w:hAnsi="Times New Roman" w:eastAsia="方正仿宋_GBK" w:cs="Times New Roman"/>
          <w:b/>
          <w:color w:val="000000"/>
          <w:spacing w:val="0"/>
          <w:sz w:val="33"/>
          <w:szCs w:val="33"/>
          <w:lang w:val="en-US" w:eastAsia="zh-CN"/>
        </w:rPr>
        <w:t>脱贫攻坚成果。</w:t>
      </w:r>
      <w:r>
        <w:rPr>
          <w:rFonts w:hint="default" w:ascii="Times New Roman" w:hAnsi="Times New Roman" w:eastAsia="方正仿宋_GBK" w:cs="Times New Roman"/>
          <w:b w:val="0"/>
          <w:snapToGrid/>
          <w:color w:val="000000"/>
          <w:spacing w:val="0"/>
          <w:kern w:val="0"/>
          <w:sz w:val="33"/>
          <w:szCs w:val="33"/>
          <w:lang w:val="en-US" w:eastAsia="zh-CN" w:bidi="ar-SA"/>
        </w:rPr>
        <w:t>一是统筹整合系统资源创新帮扶模式。大力推广“基层社+小农生产者+贫困户”供销经验，积极向帮扶对象延伸经营服务网络，推进贫困村产业发展和土地托管，构建上下贯通、共建共享、脱贫奔康的帮扶新机制。二是带队督战岳池县白庙镇、新场镇、花园镇脱贫攻坚，通过督导协调帮扶，已全部督促</w:t>
      </w:r>
      <w:r>
        <w:rPr>
          <w:rFonts w:hint="eastAsia" w:ascii="Times New Roman" w:hAnsi="Times New Roman" w:eastAsia="方正仿宋_GBK" w:cs="Times New Roman"/>
          <w:b w:val="0"/>
          <w:snapToGrid/>
          <w:color w:val="000000"/>
          <w:spacing w:val="0"/>
          <w:kern w:val="0"/>
          <w:sz w:val="33"/>
          <w:szCs w:val="33"/>
          <w:lang w:val="en-US" w:eastAsia="zh-CN" w:bidi="ar-SA"/>
        </w:rPr>
        <w:t>发现问题</w:t>
      </w:r>
      <w:r>
        <w:rPr>
          <w:rFonts w:hint="default" w:ascii="Times New Roman" w:hAnsi="Times New Roman" w:eastAsia="方正仿宋_GBK" w:cs="Times New Roman"/>
          <w:b w:val="0"/>
          <w:snapToGrid/>
          <w:color w:val="000000"/>
          <w:spacing w:val="0"/>
          <w:kern w:val="0"/>
          <w:sz w:val="33"/>
          <w:szCs w:val="33"/>
          <w:lang w:val="en-US" w:eastAsia="zh-CN" w:bidi="ar-SA"/>
        </w:rPr>
        <w:t>整改到位。三是持续抓好广安“华蓥山”区域公用品牌管理营运。通过开展联合合作、参与联谊活动、参加展示展销、设立产品展柜等方式，组织市内优质农产品品牌抱团发展、集体宣传，扩大广安优质农产品品牌影响力，促进本地优质农产品走出广安。四是做好“四川扶贫”商标初审管理工作，扎实推进消费扶贫，加快构建贫困地区优质农产品供销体系。五是积极参与东西部扶贫协作。</w:t>
      </w:r>
      <w:r>
        <w:rPr>
          <w:rFonts w:hint="eastAsia" w:ascii="Times New Roman" w:hAnsi="Times New Roman" w:eastAsia="方正仿宋_GBK" w:cs="Times New Roman"/>
          <w:b w:val="0"/>
          <w:snapToGrid/>
          <w:color w:val="000000"/>
          <w:spacing w:val="0"/>
          <w:kern w:val="0"/>
          <w:sz w:val="33"/>
          <w:szCs w:val="33"/>
          <w:lang w:val="en-US" w:eastAsia="zh-CN" w:bidi="ar-SA"/>
        </w:rPr>
        <w:t>六是</w:t>
      </w:r>
      <w:r>
        <w:rPr>
          <w:rFonts w:hint="default" w:ascii="Times New Roman" w:hAnsi="Times New Roman" w:eastAsia="方正仿宋_GBK" w:cs="Times New Roman"/>
          <w:b w:val="0"/>
          <w:snapToGrid/>
          <w:color w:val="000000"/>
          <w:spacing w:val="0"/>
          <w:kern w:val="0"/>
          <w:sz w:val="33"/>
          <w:szCs w:val="33"/>
          <w:lang w:val="en-US" w:eastAsia="zh-CN" w:bidi="ar-SA"/>
        </w:rPr>
        <w:t>与</w:t>
      </w:r>
      <w:r>
        <w:rPr>
          <w:rFonts w:hint="eastAsia" w:ascii="Times New Roman" w:hAnsi="Times New Roman" w:eastAsia="方正仿宋_GBK" w:cs="Times New Roman"/>
          <w:b w:val="0"/>
          <w:snapToGrid/>
          <w:color w:val="000000"/>
          <w:spacing w:val="0"/>
          <w:kern w:val="0"/>
          <w:sz w:val="33"/>
          <w:szCs w:val="33"/>
          <w:lang w:val="en-US" w:eastAsia="zh-CN" w:bidi="ar-SA"/>
        </w:rPr>
        <w:t>重庆市江津</w:t>
      </w:r>
      <w:r>
        <w:rPr>
          <w:rFonts w:hint="default" w:ascii="Times New Roman" w:hAnsi="Times New Roman" w:eastAsia="方正仿宋_GBK" w:cs="Times New Roman"/>
          <w:b w:val="0"/>
          <w:snapToGrid/>
          <w:color w:val="000000"/>
          <w:spacing w:val="0"/>
          <w:kern w:val="0"/>
          <w:sz w:val="33"/>
          <w:szCs w:val="33"/>
          <w:lang w:val="en-US" w:eastAsia="zh-CN" w:bidi="ar-SA"/>
        </w:rPr>
        <w:t>供销社</w:t>
      </w:r>
      <w:r>
        <w:rPr>
          <w:rFonts w:hint="eastAsia" w:ascii="Times New Roman" w:hAnsi="Times New Roman" w:eastAsia="方正仿宋_GBK" w:cs="Times New Roman"/>
          <w:b w:val="0"/>
          <w:snapToGrid/>
          <w:color w:val="000000"/>
          <w:spacing w:val="0"/>
          <w:kern w:val="0"/>
          <w:sz w:val="33"/>
          <w:szCs w:val="33"/>
          <w:lang w:val="en-US" w:eastAsia="zh-CN" w:bidi="ar-SA"/>
        </w:rPr>
        <w:t>签订了战略合作协议，深化与江津</w:t>
      </w:r>
      <w:r>
        <w:rPr>
          <w:rFonts w:hint="default" w:ascii="Times New Roman" w:hAnsi="Times New Roman" w:eastAsia="方正仿宋_GBK" w:cs="Times New Roman"/>
          <w:b w:val="0"/>
          <w:snapToGrid/>
          <w:color w:val="000000"/>
          <w:spacing w:val="0"/>
          <w:kern w:val="0"/>
          <w:sz w:val="33"/>
          <w:szCs w:val="33"/>
          <w:lang w:val="en-US" w:eastAsia="zh-CN" w:bidi="ar-SA"/>
        </w:rPr>
        <w:t>供销社共同加快培育市场主体</w:t>
      </w:r>
      <w:r>
        <w:rPr>
          <w:rFonts w:hint="eastAsia" w:ascii="Times New Roman" w:hAnsi="Times New Roman" w:eastAsia="方正仿宋_GBK" w:cs="Times New Roman"/>
          <w:b w:val="0"/>
          <w:snapToGrid/>
          <w:color w:val="000000"/>
          <w:spacing w:val="0"/>
          <w:kern w:val="0"/>
          <w:sz w:val="33"/>
          <w:szCs w:val="33"/>
          <w:lang w:val="en-US" w:eastAsia="zh-CN" w:bidi="ar-SA"/>
        </w:rPr>
        <w:t>、</w:t>
      </w:r>
      <w:r>
        <w:rPr>
          <w:rFonts w:hint="default" w:ascii="Times New Roman" w:hAnsi="Times New Roman" w:eastAsia="方正仿宋_GBK" w:cs="Times New Roman"/>
          <w:b w:val="0"/>
          <w:snapToGrid/>
          <w:color w:val="000000"/>
          <w:spacing w:val="0"/>
          <w:kern w:val="0"/>
          <w:sz w:val="33"/>
          <w:szCs w:val="33"/>
          <w:lang w:val="en-US" w:eastAsia="zh-CN" w:bidi="ar-SA"/>
        </w:rPr>
        <w:t>共同探索农产品公共信息平台</w:t>
      </w:r>
      <w:r>
        <w:rPr>
          <w:rFonts w:hint="eastAsia" w:ascii="Times New Roman" w:hAnsi="Times New Roman" w:eastAsia="方正仿宋_GBK" w:cs="Times New Roman"/>
          <w:b w:val="0"/>
          <w:snapToGrid/>
          <w:color w:val="000000"/>
          <w:spacing w:val="0"/>
          <w:kern w:val="0"/>
          <w:sz w:val="33"/>
          <w:szCs w:val="33"/>
          <w:lang w:val="en-US" w:eastAsia="zh-CN" w:bidi="ar-SA"/>
        </w:rPr>
        <w:t>、</w:t>
      </w:r>
      <w:r>
        <w:rPr>
          <w:rFonts w:hint="default" w:ascii="Times New Roman" w:hAnsi="Times New Roman" w:eastAsia="方正仿宋_GBK" w:cs="Times New Roman"/>
          <w:b w:val="0"/>
          <w:snapToGrid/>
          <w:color w:val="000000"/>
          <w:spacing w:val="0"/>
          <w:kern w:val="0"/>
          <w:sz w:val="33"/>
          <w:szCs w:val="33"/>
          <w:lang w:val="en-US" w:eastAsia="zh-CN" w:bidi="ar-SA"/>
        </w:rPr>
        <w:t>共同探索产品质量互信互通</w:t>
      </w:r>
      <w:r>
        <w:rPr>
          <w:rFonts w:hint="eastAsia" w:ascii="Times New Roman" w:hAnsi="Times New Roman" w:eastAsia="方正仿宋_GBK" w:cs="Times New Roman"/>
          <w:b w:val="0"/>
          <w:snapToGrid/>
          <w:color w:val="000000"/>
          <w:spacing w:val="0"/>
          <w:kern w:val="0"/>
          <w:sz w:val="33"/>
          <w:szCs w:val="33"/>
          <w:lang w:val="en-US" w:eastAsia="zh-CN" w:bidi="ar-SA"/>
        </w:rPr>
        <w:t>、</w:t>
      </w:r>
      <w:r>
        <w:rPr>
          <w:rFonts w:hint="default" w:ascii="Times New Roman" w:hAnsi="Times New Roman" w:eastAsia="方正仿宋_GBK" w:cs="Times New Roman"/>
          <w:b w:val="0"/>
          <w:snapToGrid/>
          <w:color w:val="000000"/>
          <w:spacing w:val="0"/>
          <w:kern w:val="0"/>
          <w:sz w:val="33"/>
          <w:szCs w:val="33"/>
          <w:lang w:val="en-US" w:eastAsia="zh-CN" w:bidi="ar-SA"/>
        </w:rPr>
        <w:t>共同探索农产品示范区建设</w:t>
      </w:r>
      <w:r>
        <w:rPr>
          <w:rFonts w:hint="eastAsia" w:ascii="Times New Roman" w:hAnsi="Times New Roman" w:eastAsia="方正仿宋_GBK" w:cs="Times New Roman"/>
          <w:b w:val="0"/>
          <w:snapToGrid/>
          <w:color w:val="000000"/>
          <w:spacing w:val="0"/>
          <w:kern w:val="0"/>
          <w:sz w:val="33"/>
          <w:szCs w:val="33"/>
          <w:lang w:val="en-US" w:eastAsia="zh-CN" w:bidi="ar-SA"/>
        </w:rPr>
        <w:t>等方面合作。</w:t>
      </w:r>
    </w:p>
    <w:p>
      <w:pPr>
        <w:keepNext w:val="0"/>
        <w:keepLines w:val="0"/>
        <w:pageBreakBefore w:val="0"/>
        <w:widowControl/>
        <w:suppressLineNumbers w:val="0"/>
        <w:kinsoku/>
        <w:wordWrap/>
        <w:overflowPunct w:val="0"/>
        <w:topLinePunct w:val="0"/>
        <w:autoSpaceDE/>
        <w:autoSpaceDN/>
        <w:bidi w:val="0"/>
        <w:adjustRightInd w:val="0"/>
        <w:snapToGrid/>
        <w:spacing w:line="580" w:lineRule="exact"/>
        <w:ind w:firstLine="663" w:firstLineChars="200"/>
        <w:jc w:val="both"/>
        <w:textAlignment w:val="auto"/>
        <w:outlineLvl w:val="9"/>
        <w:rPr>
          <w:rFonts w:hint="eastAsia" w:ascii="仿宋" w:hAnsi="仿宋" w:eastAsia="仿宋"/>
          <w:bCs/>
          <w:color w:val="000000"/>
          <w:sz w:val="32"/>
          <w:szCs w:val="32"/>
        </w:rPr>
      </w:pPr>
      <w:r>
        <w:rPr>
          <w:rFonts w:hint="default" w:ascii="Times New Roman" w:hAnsi="Times New Roman" w:eastAsia="方正仿宋_GBK" w:cs="Times New Roman"/>
          <w:b/>
          <w:color w:val="000000"/>
          <w:spacing w:val="0"/>
          <w:sz w:val="33"/>
          <w:szCs w:val="33"/>
          <w:lang w:val="en-US" w:eastAsia="zh-CN"/>
        </w:rPr>
        <w:t xml:space="preserve">6. </w:t>
      </w:r>
      <w:r>
        <w:rPr>
          <w:rFonts w:hint="default" w:ascii="Times New Roman" w:hAnsi="Times New Roman" w:eastAsia="方正仿宋_GBK" w:cs="Times New Roman"/>
          <w:b/>
          <w:color w:val="000000"/>
          <w:spacing w:val="0"/>
          <w:sz w:val="33"/>
          <w:szCs w:val="33"/>
          <w:lang w:eastAsia="zh-CN"/>
        </w:rPr>
        <w:t>围绕安全生产抓风险防控，建立</w:t>
      </w:r>
      <w:r>
        <w:rPr>
          <w:rFonts w:hint="default" w:ascii="Times New Roman" w:hAnsi="Times New Roman" w:eastAsia="方正仿宋_GBK" w:cs="Times New Roman"/>
          <w:b/>
          <w:color w:val="000000"/>
          <w:spacing w:val="0"/>
          <w:sz w:val="33"/>
          <w:szCs w:val="33"/>
        </w:rPr>
        <w:t>应急管理</w:t>
      </w:r>
      <w:r>
        <w:rPr>
          <w:rFonts w:hint="default" w:ascii="Times New Roman" w:hAnsi="Times New Roman" w:eastAsia="方正仿宋_GBK" w:cs="Times New Roman"/>
          <w:b/>
          <w:color w:val="000000"/>
          <w:spacing w:val="0"/>
          <w:sz w:val="33"/>
          <w:szCs w:val="33"/>
          <w:lang w:eastAsia="zh-CN"/>
        </w:rPr>
        <w:t>制度。</w:t>
      </w:r>
      <w:r>
        <w:rPr>
          <w:rFonts w:hint="default" w:ascii="Times New Roman" w:hAnsi="Times New Roman" w:eastAsia="方正仿宋_GBK" w:cs="Times New Roman"/>
          <w:b w:val="0"/>
          <w:snapToGrid/>
          <w:color w:val="000000"/>
          <w:spacing w:val="0"/>
          <w:kern w:val="0"/>
          <w:sz w:val="33"/>
          <w:szCs w:val="33"/>
          <w:lang w:val="en-US" w:eastAsia="zh-CN" w:bidi="ar-SA"/>
        </w:rPr>
        <w:t>认真落实“党政同责、一岗双责”，全面落实安全生产责任制和各项规章制度。强化安全管理和隐患治理工作，加强了社属企业安全宣传教育，增强了干部职工安全生产</w:t>
      </w:r>
      <w:r>
        <w:rPr>
          <w:rFonts w:hint="eastAsia" w:eastAsia="方正仿宋_GBK" w:cs="Times New Roman"/>
          <w:b w:val="0"/>
          <w:snapToGrid/>
          <w:color w:val="000000"/>
          <w:spacing w:val="0"/>
          <w:kern w:val="0"/>
          <w:sz w:val="33"/>
          <w:szCs w:val="33"/>
          <w:lang w:val="en-US" w:eastAsia="zh-CN" w:bidi="ar-SA"/>
        </w:rPr>
        <w:t>法治</w:t>
      </w:r>
      <w:bookmarkStart w:id="73" w:name="_GoBack"/>
      <w:bookmarkEnd w:id="73"/>
      <w:r>
        <w:rPr>
          <w:rFonts w:hint="default" w:ascii="Times New Roman" w:hAnsi="Times New Roman" w:eastAsia="方正仿宋_GBK" w:cs="Times New Roman"/>
          <w:b w:val="0"/>
          <w:snapToGrid/>
          <w:color w:val="000000"/>
          <w:spacing w:val="0"/>
          <w:kern w:val="0"/>
          <w:sz w:val="33"/>
          <w:szCs w:val="33"/>
          <w:lang w:val="en-US" w:eastAsia="zh-CN" w:bidi="ar-SA"/>
        </w:rPr>
        <w:t>观念，提高了应急管理水平，建立健全疫情防控工作机制和广安市学生食堂食品安全与营养健康平台应急管理机制，严防各类安全生产事故发生，确保了系统安全稳定发展。</w:t>
      </w:r>
    </w:p>
    <w:p>
      <w:pPr>
        <w:pStyle w:val="2"/>
        <w:pageBreakBefore w:val="0"/>
        <w:kinsoku/>
        <w:wordWrap/>
        <w:topLinePunct w:val="0"/>
        <w:autoSpaceDE/>
        <w:autoSpaceDN/>
        <w:bidi w:val="0"/>
        <w:spacing w:line="580" w:lineRule="exact"/>
        <w:ind w:firstLine="640" w:firstLineChars="200"/>
        <w:textAlignment w:val="auto"/>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ageBreakBefore w:val="0"/>
        <w:kinsoku/>
        <w:wordWrap/>
        <w:topLinePunct w:val="0"/>
        <w:autoSpaceDE/>
        <w:autoSpaceDN/>
        <w:bidi w:val="0"/>
        <w:spacing w:line="580" w:lineRule="exact"/>
        <w:ind w:firstLine="800" w:firstLineChars="250"/>
        <w:textAlignment w:val="auto"/>
        <w:rPr>
          <w:rFonts w:ascii="仿宋" w:hAnsi="仿宋" w:eastAsia="仿宋"/>
          <w:sz w:val="32"/>
          <w:szCs w:val="32"/>
        </w:rPr>
      </w:pPr>
      <w:r>
        <w:rPr>
          <w:rFonts w:hint="eastAsia" w:ascii="仿宋" w:hAnsi="仿宋" w:eastAsia="仿宋"/>
          <w:sz w:val="32"/>
          <w:szCs w:val="32"/>
          <w:lang w:eastAsia="zh-CN"/>
        </w:rPr>
        <w:t>广安市供销合作社联合社</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pageBreakBefore w:val="0"/>
        <w:kinsoku/>
        <w:wordWrap/>
        <w:topLinePunct w:val="0"/>
        <w:autoSpaceDE/>
        <w:autoSpaceDN/>
        <w:bidi w:val="0"/>
        <w:adjustRightInd w:val="0"/>
        <w:snapToGrid w:val="0"/>
        <w:spacing w:before="93" w:line="58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r>
        <w:rPr>
          <w:rFonts w:hint="eastAsia" w:ascii="仿宋" w:hAnsi="仿宋" w:eastAsia="仿宋"/>
          <w:color w:val="000000"/>
          <w:sz w:val="32"/>
          <w:szCs w:val="32"/>
        </w:rPr>
        <w:t>纳入2020年度部门决算编制范围的二级预算单位</w:t>
      </w:r>
      <w:r>
        <w:rPr>
          <w:rFonts w:hint="eastAsia" w:ascii="仿宋" w:hAnsi="仿宋" w:eastAsia="仿宋"/>
          <w:color w:val="000000"/>
          <w:sz w:val="32"/>
          <w:szCs w:val="32"/>
          <w:lang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4"/>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2020年度部门决算情况说明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2020年度收、支总计</w:t>
      </w:r>
      <w:r>
        <w:rPr>
          <w:rFonts w:hint="eastAsia" w:ascii="仿宋" w:hAnsi="仿宋" w:eastAsia="仿宋"/>
          <w:color w:val="000000"/>
          <w:sz w:val="32"/>
          <w:szCs w:val="32"/>
          <w:lang w:val="en-US" w:eastAsia="zh-CN"/>
        </w:rPr>
        <w:t>585.52</w:t>
      </w:r>
      <w:r>
        <w:rPr>
          <w:rFonts w:hint="eastAsia" w:ascii="仿宋" w:hAnsi="仿宋" w:eastAsia="仿宋"/>
          <w:color w:val="000000"/>
          <w:sz w:val="32"/>
          <w:szCs w:val="32"/>
        </w:rPr>
        <w:t>万元。与2019年相比，收、支总计</w:t>
      </w:r>
      <w:r>
        <w:rPr>
          <w:rFonts w:hint="eastAsia" w:ascii="仿宋" w:hAnsi="仿宋" w:eastAsia="仿宋"/>
          <w:color w:val="000000"/>
          <w:sz w:val="32"/>
          <w:szCs w:val="32"/>
          <w:lang w:eastAsia="zh-CN"/>
        </w:rPr>
        <w:t>各</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89.97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18.16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2020年财政拨款增加。</w:t>
      </w:r>
    </w:p>
    <w:p>
      <w:pPr>
        <w:pStyle w:val="3"/>
        <w:rPr>
          <w:rFonts w:hint="eastAsia" w:ascii="仿宋_GB2312" w:eastAsia="仿宋_GB2312"/>
          <w:color w:val="000000"/>
          <w:sz w:val="32"/>
          <w:szCs w:val="32"/>
          <w:lang w:val="en-US" w:eastAsia="zh-CN"/>
        </w:rPr>
      </w:pPr>
      <w:r>
        <w:rPr>
          <w:rFonts w:hint="eastAsia"/>
          <w:lang w:val="en-US" w:eastAsia="zh-CN"/>
        </w:rPr>
        <w:drawing>
          <wp:inline distT="0" distB="0" distL="114300" distR="114300">
            <wp:extent cx="4488815" cy="3524250"/>
            <wp:effectExtent l="4445" t="5080" r="2159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w:t>
      </w:r>
      <w:r>
        <w:rPr>
          <w:rFonts w:hint="eastAsia" w:ascii="仿宋" w:hAnsi="仿宋" w:eastAsia="仿宋"/>
          <w:color w:val="000000"/>
          <w:sz w:val="32"/>
          <w:szCs w:val="32"/>
          <w:lang w:val="en-US" w:eastAsia="zh-CN"/>
        </w:rPr>
        <w:t>447.78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441.6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98.62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0.93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outlineLvl w:val="1"/>
        <w:rPr>
          <w:rFonts w:ascii="仿宋_GB2312" w:eastAsia="仿宋_GB2312"/>
          <w:color w:val="FF0000"/>
          <w:sz w:val="32"/>
          <w:szCs w:val="32"/>
        </w:rPr>
      </w:pPr>
      <w:r>
        <w:rPr>
          <w:rFonts w:hint="eastAsia" w:ascii="仿宋" w:hAnsi="仿宋" w:eastAsia="仿宋"/>
          <w:color w:val="000000"/>
          <w:sz w:val="32"/>
          <w:szCs w:val="32"/>
          <w:lang w:eastAsia="zh-CN"/>
        </w:rPr>
        <w:drawing>
          <wp:anchor distT="0" distB="0" distL="114300" distR="114300" simplePos="0" relativeHeight="251659264" behindDoc="1" locked="0" layoutInCell="1" allowOverlap="1">
            <wp:simplePos x="0" y="0"/>
            <wp:positionH relativeFrom="column">
              <wp:posOffset>188595</wp:posOffset>
            </wp:positionH>
            <wp:positionV relativeFrom="paragraph">
              <wp:posOffset>31750</wp:posOffset>
            </wp:positionV>
            <wp:extent cx="4622800" cy="3335020"/>
            <wp:effectExtent l="5080" t="4445" r="20320" b="51435"/>
            <wp:wrapTight wrapText="bothSides">
              <wp:wrapPolygon>
                <wp:start x="-24" y="-29"/>
                <wp:lineTo x="-24" y="21563"/>
                <wp:lineTo x="21517" y="21563"/>
                <wp:lineTo x="21517" y="-29"/>
                <wp:lineTo x="-24" y="-29"/>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w:t>
      </w:r>
      <w:r>
        <w:rPr>
          <w:rFonts w:hint="eastAsia" w:ascii="仿宋" w:hAnsi="仿宋" w:eastAsia="仿宋"/>
          <w:color w:val="000000"/>
          <w:sz w:val="32"/>
          <w:szCs w:val="32"/>
          <w:lang w:val="en-US" w:eastAsia="zh-CN"/>
        </w:rPr>
        <w:t>421.3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198.21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47.04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223.1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52.96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3"/>
        <w:rPr>
          <w:rFonts w:hint="eastAsia"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4488815" cy="2985135"/>
            <wp:effectExtent l="4445" t="5080" r="21590" b="196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rPr>
        <w:t>20年财政拨款收、支总计</w:t>
      </w:r>
      <w:r>
        <w:rPr>
          <w:rFonts w:hint="eastAsia" w:ascii="仿宋" w:hAnsi="仿宋" w:eastAsia="仿宋"/>
          <w:color w:val="000000"/>
          <w:sz w:val="32"/>
          <w:szCs w:val="32"/>
          <w:lang w:val="en-US" w:eastAsia="zh-CN"/>
        </w:rPr>
        <w:t>583.52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9年相比，财政拨款收、支总计各增加</w:t>
      </w:r>
      <w:r>
        <w:rPr>
          <w:rFonts w:hint="eastAsia" w:ascii="仿宋" w:hAnsi="仿宋" w:eastAsia="仿宋"/>
          <w:color w:val="000000"/>
          <w:sz w:val="32"/>
          <w:szCs w:val="32"/>
          <w:lang w:val="en-US" w:eastAsia="zh-CN"/>
        </w:rPr>
        <w:t>93.03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18.97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财政拨款增加。</w:t>
      </w:r>
    </w:p>
    <w:p>
      <w:pPr>
        <w:pStyle w:val="2"/>
        <w:rPr>
          <w:rFonts w:ascii="仿宋" w:hAnsi="仿宋" w:eastAsia="仿宋"/>
          <w:b/>
          <w:color w:val="00B050"/>
          <w:sz w:val="32"/>
          <w:szCs w:val="32"/>
        </w:rPr>
      </w:pPr>
      <w:r>
        <w:rPr>
          <w:rFonts w:hint="eastAsia"/>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w:t>
      </w:r>
      <w:r>
        <w:rPr>
          <w:rFonts w:hint="eastAsia" w:ascii="仿宋" w:hAnsi="仿宋" w:eastAsia="仿宋"/>
          <w:color w:val="000000"/>
          <w:sz w:val="32"/>
          <w:szCs w:val="32"/>
          <w:lang w:val="en-US" w:eastAsia="zh-CN"/>
        </w:rPr>
        <w:t>419.31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99.53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w:t>
      </w:r>
      <w:r>
        <w:rPr>
          <w:rFonts w:hint="eastAsia" w:ascii="仿宋" w:hAnsi="仿宋" w:eastAsia="仿宋"/>
          <w:color w:val="000000"/>
          <w:sz w:val="32"/>
          <w:szCs w:val="32"/>
          <w:lang w:val="en-US" w:eastAsia="zh-CN"/>
        </w:rPr>
        <w:t>64.81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18.28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财政拨款增加。</w:t>
      </w:r>
    </w:p>
    <w:p>
      <w:pPr>
        <w:pStyle w:val="3"/>
        <w:rPr>
          <w:rFonts w:ascii="仿宋" w:hAnsi="仿宋" w:eastAsia="仿宋"/>
          <w:color w:val="000000"/>
          <w:sz w:val="32"/>
          <w:szCs w:val="32"/>
        </w:rPr>
      </w:pPr>
    </w:p>
    <w:p>
      <w:pPr>
        <w:pStyle w:val="3"/>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498975" cy="3059430"/>
            <wp:effectExtent l="4445" t="4445" r="11430"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default" w:ascii="仿宋" w:hAnsi="仿宋" w:eastAsia="仿宋"/>
          <w:b/>
          <w:color w:val="000000" w:themeColor="text1"/>
          <w:sz w:val="32"/>
          <w:szCs w:val="32"/>
          <w:lang w:val="en-US"/>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419.31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36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11.29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12.97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3.09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支出（类）</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23.85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商业服务业等支出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259.05万元，占61.78%。</w:t>
      </w:r>
    </w:p>
    <w:p>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411480</wp:posOffset>
            </wp:positionH>
            <wp:positionV relativeFrom="paragraph">
              <wp:posOffset>-2662555</wp:posOffset>
            </wp:positionV>
            <wp:extent cx="4412615" cy="3090545"/>
            <wp:effectExtent l="4445" t="4445" r="21590" b="10160"/>
            <wp:wrapTight wrapText="bothSides">
              <wp:wrapPolygon>
                <wp:start x="-22" y="-31"/>
                <wp:lineTo x="-22" y="21538"/>
                <wp:lineTo x="21519" y="21538"/>
                <wp:lineTo x="21519" y="-31"/>
                <wp:lineTo x="-22"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auto"/>
          <w:sz w:val="32"/>
          <w:szCs w:val="32"/>
        </w:rPr>
      </w:pPr>
      <w:bookmarkStart w:id="36" w:name="_Toc15377212"/>
      <w:r>
        <w:rPr>
          <w:rFonts w:hint="eastAsia" w:ascii="仿宋" w:hAnsi="仿宋" w:eastAsia="仿宋"/>
          <w:b/>
          <w:color w:val="auto"/>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rPr>
      </w:pPr>
      <w:bookmarkStart w:id="37" w:name="_Toc15377213"/>
      <w:bookmarkStart w:id="38" w:name="_Toc15378460"/>
      <w:bookmarkStart w:id="39" w:name="_Toc15377444"/>
      <w:r>
        <w:rPr>
          <w:rFonts w:hint="eastAsia" w:ascii="仿宋" w:hAnsi="仿宋" w:eastAsia="仿宋"/>
          <w:b/>
          <w:color w:val="auto"/>
          <w:sz w:val="32"/>
          <w:szCs w:val="32"/>
        </w:rPr>
        <w:t>2020年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 w:hAnsi="仿宋" w:eastAsia="仿宋"/>
          <w:b/>
          <w:color w:val="auto"/>
          <w:sz w:val="32"/>
          <w:szCs w:val="32"/>
          <w:lang w:val="en-US" w:eastAsia="zh-CN"/>
        </w:rPr>
        <w:t>419.31</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94.95</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37"/>
      <w:bookmarkEnd w:id="38"/>
      <w:bookmarkEnd w:id="39"/>
    </w:p>
    <w:p>
      <w:pPr>
        <w:spacing w:line="600" w:lineRule="exact"/>
        <w:ind w:firstLine="643" w:firstLineChars="200"/>
        <w:rPr>
          <w:rFonts w:ascii="仿宋" w:hAnsi="仿宋" w:eastAsia="仿宋"/>
          <w:b/>
          <w:color w:val="auto"/>
          <w:sz w:val="32"/>
          <w:szCs w:val="32"/>
        </w:rPr>
      </w:pPr>
      <w:r>
        <w:rPr>
          <w:rStyle w:val="15"/>
          <w:rFonts w:hint="eastAsia" w:ascii="仿宋" w:hAnsi="仿宋" w:eastAsia="仿宋"/>
          <w:bCs/>
          <w:color w:val="auto"/>
          <w:sz w:val="32"/>
          <w:szCs w:val="32"/>
          <w:lang w:val="en-US" w:eastAsia="zh-CN"/>
        </w:rPr>
        <w:t>1</w:t>
      </w:r>
      <w:r>
        <w:rPr>
          <w:rStyle w:val="15"/>
          <w:rFonts w:ascii="仿宋" w:hAnsi="仿宋" w:eastAsia="仿宋"/>
          <w:bCs/>
          <w:color w:val="auto"/>
          <w:sz w:val="32"/>
          <w:szCs w:val="32"/>
        </w:rPr>
        <w:t>.</w:t>
      </w:r>
      <w:r>
        <w:rPr>
          <w:rStyle w:val="15"/>
          <w:rFonts w:hint="eastAsia" w:ascii="仿宋" w:hAnsi="仿宋" w:eastAsia="仿宋"/>
          <w:bCs/>
          <w:color w:val="auto"/>
          <w:sz w:val="32"/>
          <w:szCs w:val="32"/>
        </w:rPr>
        <w:t>教育</w:t>
      </w:r>
      <w:r>
        <w:rPr>
          <w:rStyle w:val="15"/>
          <w:rFonts w:hint="eastAsia" w:ascii="仿宋" w:hAnsi="仿宋" w:eastAsia="仿宋"/>
          <w:bCs/>
          <w:color w:val="auto"/>
          <w:sz w:val="32"/>
          <w:szCs w:val="32"/>
          <w:lang w:eastAsia="zh-CN"/>
        </w:rPr>
        <w:t>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其他教育支出</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其他教育支出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36</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spacing w:line="600" w:lineRule="exact"/>
        <w:ind w:firstLine="643" w:firstLineChars="200"/>
        <w:rPr>
          <w:rStyle w:val="15"/>
          <w:rFonts w:hint="eastAsia" w:ascii="仿宋" w:hAnsi="仿宋" w:eastAsia="仿宋"/>
          <w:b w:val="0"/>
          <w:bCs/>
          <w:color w:val="auto"/>
          <w:sz w:val="32"/>
          <w:szCs w:val="32"/>
        </w:rPr>
      </w:pPr>
      <w:r>
        <w:rPr>
          <w:rStyle w:val="15"/>
          <w:rFonts w:hint="eastAsia" w:ascii="仿宋" w:hAnsi="仿宋" w:eastAsia="仿宋" w:cs="Times New Roman"/>
          <w:bCs/>
          <w:color w:val="auto"/>
          <w:kern w:val="2"/>
          <w:sz w:val="32"/>
          <w:szCs w:val="32"/>
          <w:lang w:val="en-US" w:eastAsia="zh-CN" w:bidi="ar-SA"/>
        </w:rPr>
        <w:t>2.社会保障和就业支出（类）行政事业单位养老支出（款）机关事业单位基本养老保险缴费支出（项）:</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10.64</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Style w:val="9"/>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5"/>
          <w:rFonts w:hint="eastAsia" w:ascii="仿宋" w:hAnsi="仿宋" w:eastAsia="仿宋" w:cs="Times New Roman"/>
          <w:bCs/>
          <w:color w:val="auto"/>
          <w:kern w:val="2"/>
          <w:sz w:val="32"/>
          <w:szCs w:val="32"/>
          <w:lang w:val="en-US" w:eastAsia="zh-CN" w:bidi="ar-SA"/>
        </w:rPr>
      </w:pPr>
      <w:r>
        <w:rPr>
          <w:rStyle w:val="15"/>
          <w:rFonts w:hint="eastAsia" w:ascii="仿宋" w:hAnsi="仿宋" w:eastAsia="仿宋" w:cs="Times New Roman"/>
          <w:bCs/>
          <w:color w:val="auto"/>
          <w:kern w:val="2"/>
          <w:sz w:val="32"/>
          <w:szCs w:val="32"/>
          <w:lang w:val="en-US" w:eastAsia="zh-CN" w:bidi="ar-SA"/>
        </w:rPr>
        <w:t>3、社会保障和就业支出（类）抚恤（款）其他优抚支出（项）:</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0.65</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b/>
          <w:color w:val="auto"/>
          <w:sz w:val="32"/>
          <w:szCs w:val="32"/>
        </w:rPr>
      </w:pPr>
      <w:r>
        <w:rPr>
          <w:rStyle w:val="15"/>
          <w:rFonts w:hint="eastAsia" w:ascii="仿宋" w:hAnsi="仿宋" w:eastAsia="仿宋"/>
          <w:bCs/>
          <w:color w:val="auto"/>
          <w:sz w:val="32"/>
          <w:szCs w:val="32"/>
          <w:lang w:val="en-US" w:eastAsia="zh-CN"/>
        </w:rPr>
        <w:t>4</w:t>
      </w:r>
      <w:r>
        <w:rPr>
          <w:rStyle w:val="15"/>
          <w:rFonts w:ascii="仿宋" w:hAnsi="仿宋" w:eastAsia="仿宋"/>
          <w:bCs/>
          <w:color w:val="auto"/>
          <w:sz w:val="32"/>
          <w:szCs w:val="32"/>
        </w:rPr>
        <w:t>.</w:t>
      </w:r>
      <w:r>
        <w:rPr>
          <w:rFonts w:hint="eastAsia" w:ascii="仿宋" w:hAnsi="仿宋" w:eastAsia="仿宋"/>
          <w:b/>
          <w:bCs/>
          <w:color w:val="auto"/>
          <w:sz w:val="32"/>
          <w:szCs w:val="32"/>
        </w:rPr>
        <w:t>卫生健康</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行政事业单位医疗</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行政单位医疗</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12.97</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5"/>
          <w:rFonts w:ascii="仿宋" w:hAnsi="仿宋" w:eastAsia="仿宋"/>
          <w:bCs/>
          <w:color w:val="auto"/>
          <w:sz w:val="32"/>
          <w:szCs w:val="32"/>
        </w:rPr>
      </w:pPr>
      <w:r>
        <w:rPr>
          <w:rStyle w:val="15"/>
          <w:rFonts w:hint="eastAsia" w:ascii="仿宋" w:hAnsi="仿宋" w:eastAsia="仿宋" w:cs="Times New Roman"/>
          <w:bCs/>
          <w:color w:val="auto"/>
          <w:kern w:val="0"/>
          <w:sz w:val="32"/>
          <w:szCs w:val="32"/>
          <w:lang w:val="en-US" w:eastAsia="zh-CN" w:bidi="ar-SA"/>
        </w:rPr>
        <w:t>5.农</w:t>
      </w:r>
      <w:r>
        <w:rPr>
          <w:rFonts w:hint="eastAsia" w:ascii="仿宋" w:hAnsi="仿宋" w:eastAsia="仿宋"/>
          <w:b/>
          <w:bCs/>
          <w:color w:val="auto"/>
          <w:sz w:val="32"/>
          <w:szCs w:val="32"/>
          <w:lang w:eastAsia="zh-CN"/>
        </w:rPr>
        <w:t>林水支出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农村综合改革</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农村综合改革示范试点补助</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100</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Style w:val="9"/>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5"/>
          <w:rFonts w:ascii="仿宋" w:hAnsi="仿宋" w:eastAsia="仿宋"/>
          <w:bCs/>
          <w:color w:val="auto"/>
          <w:sz w:val="32"/>
          <w:szCs w:val="32"/>
        </w:rPr>
      </w:pPr>
      <w:r>
        <w:rPr>
          <w:rStyle w:val="15"/>
          <w:rFonts w:hint="eastAsia" w:ascii="仿宋" w:hAnsi="仿宋" w:eastAsia="仿宋"/>
          <w:bCs/>
          <w:color w:val="auto"/>
          <w:sz w:val="32"/>
          <w:szCs w:val="32"/>
          <w:lang w:val="en-US" w:eastAsia="zh-CN"/>
        </w:rPr>
        <w:t>6.</w:t>
      </w:r>
      <w:r>
        <w:rPr>
          <w:rFonts w:hint="eastAsia" w:ascii="仿宋" w:hAnsi="仿宋" w:eastAsia="仿宋"/>
          <w:b/>
          <w:bCs/>
          <w:color w:val="auto"/>
          <w:sz w:val="32"/>
          <w:szCs w:val="32"/>
          <w:lang w:eastAsia="zh-CN"/>
        </w:rPr>
        <w:t>商业服务业等支出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商业流通事务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行政运行</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171.95</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Style w:val="9"/>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eastAsia="仿宋"/>
          <w:color w:val="auto"/>
          <w:lang w:val="en-US" w:eastAsia="zh-CN"/>
        </w:rPr>
      </w:pPr>
      <w:r>
        <w:rPr>
          <w:rStyle w:val="15"/>
          <w:rFonts w:hint="eastAsia" w:ascii="仿宋" w:hAnsi="仿宋" w:eastAsia="仿宋"/>
          <w:bCs/>
          <w:color w:val="auto"/>
          <w:sz w:val="32"/>
          <w:szCs w:val="32"/>
          <w:lang w:val="en-US" w:eastAsia="zh-CN"/>
        </w:rPr>
        <w:t>7.</w:t>
      </w:r>
      <w:r>
        <w:rPr>
          <w:rFonts w:hint="eastAsia" w:ascii="仿宋" w:hAnsi="仿宋" w:eastAsia="仿宋"/>
          <w:b/>
          <w:bCs/>
          <w:color w:val="auto"/>
          <w:sz w:val="32"/>
          <w:szCs w:val="32"/>
          <w:lang w:eastAsia="zh-CN"/>
        </w:rPr>
        <w:t>商业服务业等支出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商业流通事务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一般行政管理事务</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3.1</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pStyle w:val="9"/>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b/>
          <w:color w:val="auto"/>
          <w:sz w:val="32"/>
          <w:szCs w:val="32"/>
        </w:rPr>
      </w:pPr>
      <w:r>
        <w:rPr>
          <w:rStyle w:val="15"/>
          <w:rFonts w:hint="eastAsia" w:ascii="仿宋" w:hAnsi="仿宋" w:eastAsia="仿宋"/>
          <w:bCs/>
          <w:color w:val="auto"/>
          <w:sz w:val="32"/>
          <w:szCs w:val="32"/>
          <w:lang w:val="en-US" w:eastAsia="zh-CN"/>
        </w:rPr>
        <w:t>8.</w:t>
      </w:r>
      <w:r>
        <w:rPr>
          <w:rFonts w:hint="eastAsia" w:ascii="仿宋" w:hAnsi="仿宋" w:eastAsia="仿宋"/>
          <w:b/>
          <w:bCs/>
          <w:color w:val="auto"/>
          <w:sz w:val="32"/>
          <w:szCs w:val="32"/>
          <w:lang w:eastAsia="zh-CN"/>
        </w:rPr>
        <w:t>商业服务业等支出</w:t>
      </w:r>
      <w:r>
        <w:rPr>
          <w:rStyle w:val="15"/>
          <w:rFonts w:hint="eastAsia" w:ascii="仿宋" w:hAnsi="仿宋" w:eastAsia="仿宋"/>
          <w:bCs/>
          <w:color w:val="auto"/>
          <w:sz w:val="32"/>
          <w:szCs w:val="32"/>
        </w:rPr>
        <w:t>（类）</w:t>
      </w:r>
      <w:r>
        <w:rPr>
          <w:rStyle w:val="15"/>
          <w:rFonts w:hint="eastAsia" w:ascii="仿宋" w:hAnsi="仿宋" w:eastAsia="仿宋"/>
          <w:bCs/>
          <w:color w:val="auto"/>
          <w:sz w:val="32"/>
          <w:szCs w:val="32"/>
          <w:lang w:eastAsia="zh-CN"/>
        </w:rPr>
        <w:t>商业流通事务</w:t>
      </w:r>
      <w:r>
        <w:rPr>
          <w:rStyle w:val="15"/>
          <w:rFonts w:hint="eastAsia" w:ascii="仿宋" w:hAnsi="仿宋" w:eastAsia="仿宋"/>
          <w:bCs/>
          <w:color w:val="auto"/>
          <w:sz w:val="32"/>
          <w:szCs w:val="32"/>
        </w:rPr>
        <w:t>（款）</w:t>
      </w:r>
      <w:r>
        <w:rPr>
          <w:rStyle w:val="15"/>
          <w:rFonts w:hint="eastAsia" w:ascii="仿宋" w:hAnsi="仿宋" w:eastAsia="仿宋"/>
          <w:bCs/>
          <w:color w:val="auto"/>
          <w:sz w:val="32"/>
          <w:szCs w:val="32"/>
          <w:lang w:eastAsia="zh-CN"/>
        </w:rPr>
        <w:t>其他商业流通事务支出</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84</w:t>
      </w:r>
      <w:r>
        <w:rPr>
          <w:rStyle w:val="15"/>
          <w:rFonts w:hint="eastAsia" w:ascii="仿宋" w:hAnsi="仿宋" w:eastAsia="仿宋"/>
          <w:b w:val="0"/>
          <w:bCs/>
          <w:color w:val="auto"/>
          <w:sz w:val="32"/>
          <w:szCs w:val="32"/>
        </w:rPr>
        <w:t>万元，完成预算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w:t>
      </w:r>
      <w:r>
        <w:rPr>
          <w:rFonts w:hint="eastAsia" w:ascii="仿宋" w:hAnsi="仿宋" w:eastAsia="仿宋"/>
          <w:color w:val="000000"/>
          <w:sz w:val="32"/>
          <w:szCs w:val="32"/>
          <w:lang w:val="en-US" w:eastAsia="zh-CN"/>
        </w:rPr>
        <w:t>196.21</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145.76</w:t>
      </w:r>
      <w:r>
        <w:rPr>
          <w:rFonts w:hint="eastAsia" w:ascii="仿宋" w:hAnsi="仿宋" w:eastAsia="仿宋"/>
          <w:color w:val="000000"/>
          <w:sz w:val="32"/>
          <w:szCs w:val="32"/>
        </w:rPr>
        <w:t>万元，主要包括：基本工资、津贴补贴、奖金、机关事业单位基本养老保险缴费、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其他社会保障缴费、生活补助、奖励金、其他对个人和家庭的补助支出。</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50.45</w:t>
      </w:r>
      <w:r>
        <w:rPr>
          <w:rFonts w:hint="eastAsia" w:ascii="仿宋" w:hAnsi="仿宋" w:eastAsia="仿宋"/>
          <w:color w:val="000000"/>
          <w:sz w:val="32"/>
          <w:szCs w:val="32"/>
        </w:rPr>
        <w:t>万元，主要包括：办公费、印刷费、水费、邮电费、物业管理费、差旅费、维修（护）费、会议费、培训费、公务接待费、工会经费、福利费、其他交通费、其他商品和服务支出。</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rPr>
      </w:pPr>
      <w:bookmarkStart w:id="44" w:name="_Toc15377216"/>
      <w:r>
        <w:rPr>
          <w:rFonts w:hint="eastAsia" w:ascii="仿宋" w:hAnsi="仿宋" w:eastAsia="仿宋"/>
          <w:b/>
          <w:color w:val="auto"/>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90" w:lineRule="exact"/>
        <w:ind w:leftChars="0" w:firstLine="640" w:firstLineChars="200"/>
        <w:jc w:val="left"/>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20年“三公”经费财政拨款支出决算为</w:t>
      </w:r>
      <w:r>
        <w:rPr>
          <w:rFonts w:hint="eastAsia" w:ascii="仿宋" w:hAnsi="仿宋" w:eastAsia="仿宋"/>
          <w:color w:val="auto"/>
          <w:sz w:val="32"/>
          <w:szCs w:val="32"/>
          <w:lang w:val="en-US" w:eastAsia="zh-CN"/>
        </w:rPr>
        <w:t>0.49</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rPr>
        <w:t>9年减少</w:t>
      </w:r>
      <w:r>
        <w:rPr>
          <w:rFonts w:hint="eastAsia" w:ascii="仿宋_GB2312" w:eastAsia="仿宋_GB2312"/>
          <w:color w:val="000000"/>
          <w:sz w:val="32"/>
          <w:szCs w:val="32"/>
          <w:lang w:val="en-US" w:eastAsia="zh-CN"/>
        </w:rPr>
        <w:t>0.86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63.7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color w:val="auto"/>
          <w:sz w:val="32"/>
          <w:szCs w:val="32"/>
        </w:rPr>
        <w:t>主要原因是</w:t>
      </w:r>
      <w:r>
        <w:rPr>
          <w:rFonts w:hint="eastAsia" w:ascii="方正仿宋_GBK" w:hAnsi="方正仿宋_GBK" w:eastAsia="方正仿宋_GBK" w:cs="方正仿宋_GBK"/>
          <w:bCs/>
          <w:sz w:val="33"/>
          <w:szCs w:val="33"/>
        </w:rPr>
        <w:t>落实中央八项规定</w:t>
      </w:r>
      <w:r>
        <w:rPr>
          <w:rFonts w:hint="eastAsia" w:ascii="方正仿宋_GBK" w:hAnsi="方正仿宋_GBK" w:eastAsia="方正仿宋_GBK" w:cs="方正仿宋_GBK"/>
          <w:bCs/>
          <w:sz w:val="33"/>
          <w:szCs w:val="33"/>
          <w:lang w:eastAsia="zh-CN"/>
        </w:rPr>
        <w:t>精神和省委、省政府十项规定及其实施细则精神</w:t>
      </w:r>
      <w:r>
        <w:rPr>
          <w:rFonts w:hint="eastAsia" w:ascii="方正仿宋_GBK" w:hAnsi="方正仿宋_GBK" w:eastAsia="方正仿宋_GBK" w:cs="方正仿宋_GBK"/>
          <w:bCs/>
          <w:sz w:val="33"/>
          <w:szCs w:val="33"/>
        </w:rPr>
        <w:t>，日常注重</w:t>
      </w:r>
      <w:r>
        <w:rPr>
          <w:rFonts w:hint="eastAsia" w:ascii="宋体" w:hAnsi="宋体" w:cs="宋体"/>
          <w:bCs/>
          <w:sz w:val="33"/>
          <w:szCs w:val="33"/>
        </w:rPr>
        <w:t>“</w:t>
      </w:r>
      <w:r>
        <w:rPr>
          <w:rFonts w:hint="eastAsia" w:ascii="方正仿宋_GBK" w:hAnsi="方正仿宋_GBK" w:eastAsia="方正仿宋_GBK" w:cs="方正仿宋_GBK"/>
          <w:bCs/>
          <w:sz w:val="33"/>
          <w:szCs w:val="33"/>
        </w:rPr>
        <w:t>三公</w:t>
      </w:r>
      <w:r>
        <w:rPr>
          <w:rFonts w:hint="eastAsia" w:ascii="宋体" w:hAnsi="宋体" w:cs="宋体"/>
          <w:bCs/>
          <w:sz w:val="33"/>
          <w:szCs w:val="33"/>
        </w:rPr>
        <w:t>”</w:t>
      </w:r>
      <w:r>
        <w:rPr>
          <w:rFonts w:hint="eastAsia" w:ascii="方正仿宋_GBK" w:hAnsi="方正仿宋_GBK" w:eastAsia="方正仿宋_GBK" w:cs="方正仿宋_GBK"/>
          <w:bCs/>
          <w:sz w:val="33"/>
          <w:szCs w:val="33"/>
        </w:rPr>
        <w:t>经费管理，规范财经纪律。</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3"/>
        <w:rPr>
          <w:rFonts w:hint="eastAsia"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4669155" cy="1851660"/>
            <wp:effectExtent l="4445" t="4445" r="12700"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lang w:eastAsia="zh-CN"/>
        </w:rPr>
        <w:t>年初未预算</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r>
        <w:rPr>
          <w:rFonts w:hint="eastAsia" w:ascii="仿宋_GB2312" w:eastAsia="仿宋_GB2312"/>
          <w:color w:val="000000"/>
          <w:sz w:val="32"/>
          <w:szCs w:val="32"/>
        </w:rPr>
        <w:t>开支内容</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lang w:eastAsia="zh-CN"/>
        </w:rPr>
        <w:t>年初未预算</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持平。</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持平。</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0.49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9年减少</w:t>
      </w:r>
      <w:r>
        <w:rPr>
          <w:rFonts w:hint="eastAsia" w:ascii="仿宋_GB2312" w:eastAsia="仿宋_GB2312"/>
          <w:color w:val="000000"/>
          <w:sz w:val="32"/>
          <w:szCs w:val="32"/>
          <w:lang w:val="en-US" w:eastAsia="zh-CN"/>
        </w:rPr>
        <w:t>0.86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63.7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方正仿宋_GBK" w:hAnsi="方正仿宋_GBK" w:eastAsia="方正仿宋_GBK" w:cs="方正仿宋_GBK"/>
          <w:bCs/>
          <w:sz w:val="33"/>
          <w:szCs w:val="33"/>
        </w:rPr>
        <w:t>认真贯彻落实中央八项规定</w:t>
      </w:r>
      <w:r>
        <w:rPr>
          <w:rFonts w:hint="eastAsia" w:ascii="方正仿宋_GBK" w:hAnsi="方正仿宋_GBK" w:eastAsia="方正仿宋_GBK" w:cs="方正仿宋_GBK"/>
          <w:bCs/>
          <w:sz w:val="33"/>
          <w:szCs w:val="33"/>
          <w:lang w:eastAsia="zh-CN"/>
        </w:rPr>
        <w:t>精神和省委、省政府十项规定及其实施细则精神</w:t>
      </w:r>
      <w:r>
        <w:rPr>
          <w:rFonts w:hint="eastAsia" w:ascii="方正仿宋_GBK" w:hAnsi="方正仿宋_GBK" w:eastAsia="方正仿宋_GBK" w:cs="方正仿宋_GBK"/>
          <w:bCs/>
          <w:sz w:val="33"/>
          <w:szCs w:val="33"/>
        </w:rPr>
        <w:t>，严格控制接待规模及接待标准，规范财经纪律。</w:t>
      </w:r>
      <w:r>
        <w:rPr>
          <w:rFonts w:hint="eastAsia" w:ascii="仿宋_GB2312" w:eastAsia="仿宋_GB2312"/>
          <w:color w:val="000000"/>
          <w:sz w:val="32"/>
          <w:szCs w:val="32"/>
        </w:rPr>
        <w:t>其中：</w:t>
      </w:r>
    </w:p>
    <w:p>
      <w:pPr>
        <w:keepNext w:val="0"/>
        <w:keepLines w:val="0"/>
        <w:pageBreakBefore w:val="0"/>
        <w:kinsoku/>
        <w:wordWrap/>
        <w:overflowPunct/>
        <w:topLinePunct w:val="0"/>
        <w:bidi w:val="0"/>
        <w:spacing w:line="590" w:lineRule="exact"/>
        <w:ind w:left="0" w:leftChars="0" w:right="0" w:rightChars="0" w:firstLine="643" w:firstLineChars="200"/>
        <w:jc w:val="left"/>
        <w:textAlignment w:val="auto"/>
        <w:outlineLvl w:val="9"/>
        <w:rPr>
          <w:rFonts w:ascii="仿宋_GB2312" w:eastAsia="仿宋_GB2312"/>
          <w:color w:val="FF0000"/>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0.49</w:t>
      </w:r>
      <w:r>
        <w:rPr>
          <w:rFonts w:hint="eastAsia" w:ascii="仿宋_GB2312" w:eastAsia="仿宋_GB2312"/>
          <w:color w:val="auto"/>
          <w:sz w:val="32"/>
          <w:szCs w:val="32"/>
        </w:rPr>
        <w:t>万元，主要用于执行公务、开展业务活动开支的用餐费。国内公务接待</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44</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0.49</w:t>
      </w:r>
      <w:r>
        <w:rPr>
          <w:rFonts w:hint="eastAsia" w:ascii="仿宋_GB2312" w:eastAsia="仿宋_GB2312"/>
          <w:color w:val="auto"/>
          <w:sz w:val="32"/>
          <w:szCs w:val="32"/>
        </w:rPr>
        <w:t>万元，具体内容包括：接待</w:t>
      </w:r>
      <w:r>
        <w:rPr>
          <w:rFonts w:hint="eastAsia" w:ascii="仿宋_GB2312" w:eastAsia="仿宋_GB2312"/>
          <w:color w:val="auto"/>
          <w:sz w:val="32"/>
          <w:szCs w:val="32"/>
          <w:lang w:eastAsia="zh-CN"/>
        </w:rPr>
        <w:t>四川省供销合作社联合社、四川省天府农产品冷链集团公司、遂宁市供销社、巴中市供销社、岳池县供销社、邻水县供销社</w:t>
      </w:r>
      <w:r>
        <w:rPr>
          <w:rFonts w:hint="eastAsia" w:ascii="仿宋_GB2312" w:eastAsia="仿宋_GB2312"/>
          <w:color w:val="000000"/>
          <w:sz w:val="32"/>
          <w:szCs w:val="32"/>
          <w:lang w:eastAsia="zh-CN"/>
        </w:rPr>
        <w:t>等单位来广安考察调研交流学习等公务活动，共计支出</w:t>
      </w:r>
      <w:r>
        <w:rPr>
          <w:rFonts w:hint="eastAsia" w:ascii="仿宋_GB2312" w:eastAsia="仿宋_GB2312"/>
          <w:color w:val="000000"/>
          <w:sz w:val="32"/>
          <w:szCs w:val="32"/>
          <w:lang w:val="en-US" w:eastAsia="zh-CN"/>
        </w:rPr>
        <w:t>0.49万元</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rPr>
        <w:t>9年减少</w:t>
      </w:r>
      <w:r>
        <w:rPr>
          <w:rFonts w:hint="eastAsia" w:ascii="仿宋_GB2312" w:eastAsia="仿宋_GB2312"/>
          <w:color w:val="000000"/>
          <w:sz w:val="32"/>
          <w:szCs w:val="32"/>
          <w:lang w:val="en-US" w:eastAsia="zh-CN"/>
        </w:rPr>
        <w:t>0.86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63.7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方正仿宋_GBK" w:hAnsi="方正仿宋_GBK" w:eastAsia="方正仿宋_GBK" w:cs="方正仿宋_GBK"/>
          <w:bCs/>
          <w:sz w:val="33"/>
          <w:szCs w:val="33"/>
        </w:rPr>
        <w:t>认真贯彻落实中央八项规定</w:t>
      </w:r>
      <w:r>
        <w:rPr>
          <w:rFonts w:hint="eastAsia" w:ascii="方正仿宋_GBK" w:hAnsi="方正仿宋_GBK" w:eastAsia="方正仿宋_GBK" w:cs="方正仿宋_GBK"/>
          <w:bCs/>
          <w:sz w:val="33"/>
          <w:szCs w:val="33"/>
          <w:lang w:eastAsia="zh-CN"/>
        </w:rPr>
        <w:t>精神和省委、省政府十项规定及其实施细则精神</w:t>
      </w:r>
      <w:r>
        <w:rPr>
          <w:rFonts w:hint="eastAsia" w:ascii="方正仿宋_GBK" w:hAnsi="方正仿宋_GBK" w:eastAsia="方正仿宋_GBK" w:cs="方正仿宋_GBK"/>
          <w:bCs/>
          <w:sz w:val="33"/>
          <w:szCs w:val="33"/>
        </w:rPr>
        <w:t>，严格控制接待规模及接待标准，规范财经纪律。</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bookmarkStart w:id="46" w:name="_Toc15396610"/>
      <w:bookmarkStart w:id="47" w:name="_Toc15377218"/>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持平。</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方正仿宋_GBK"/>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eastAsia="仿宋_GB2312"/>
          <w:color w:val="000000"/>
          <w:sz w:val="32"/>
          <w:szCs w:val="32"/>
          <w:lang w:eastAsia="zh-CN"/>
        </w:rPr>
        <w:t>广安市供销合作社联合社</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50.45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9年减少</w:t>
      </w:r>
      <w:r>
        <w:rPr>
          <w:rFonts w:hint="eastAsia" w:ascii="仿宋_GB2312" w:eastAsia="仿宋_GB2312"/>
          <w:color w:val="000000"/>
          <w:sz w:val="32"/>
          <w:szCs w:val="32"/>
          <w:lang w:val="en-US" w:eastAsia="zh-CN"/>
        </w:rPr>
        <w:t>0.48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0.94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方正仿宋_GBK" w:hAnsi="方正仿宋_GBK" w:eastAsia="方正仿宋_GBK" w:cs="方正仿宋_GBK"/>
          <w:bCs/>
          <w:sz w:val="33"/>
          <w:szCs w:val="33"/>
        </w:rPr>
        <w:t>认真贯彻落实中央八项规定</w:t>
      </w:r>
      <w:r>
        <w:rPr>
          <w:rFonts w:hint="eastAsia" w:ascii="方正仿宋_GBK" w:hAnsi="方正仿宋_GBK" w:eastAsia="方正仿宋_GBK" w:cs="方正仿宋_GBK"/>
          <w:bCs/>
          <w:sz w:val="33"/>
          <w:szCs w:val="33"/>
          <w:lang w:eastAsia="zh-CN"/>
        </w:rPr>
        <w:t>精神和省委、省政府十项规定及其实施细则精神，厉行节约。</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eastAsia="仿宋_GB2312"/>
          <w:color w:val="000000"/>
          <w:sz w:val="32"/>
          <w:szCs w:val="32"/>
          <w:lang w:eastAsia="zh-CN"/>
        </w:rPr>
        <w:t>广安市供销合作社联合社</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广安市供销合作社联合社</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w:t>
      </w:r>
      <w:r>
        <w:rPr>
          <w:rFonts w:hint="eastAsia" w:ascii="仿宋_GB2312" w:hAnsi="仿宋_GB2312" w:eastAsia="仿宋_GB2312" w:cs="仿宋_GB2312"/>
          <w:color w:val="auto"/>
          <w:sz w:val="32"/>
          <w:szCs w:val="32"/>
          <w:lang w:eastAsia="zh-CN"/>
        </w:rPr>
        <w:t>门</w:t>
      </w:r>
      <w:r>
        <w:rPr>
          <w:rFonts w:hint="eastAsia" w:ascii="仿宋_GB2312" w:hAnsi="仿宋_GB2312" w:eastAsia="仿宋_GB2312" w:cs="仿宋_GB2312"/>
          <w:color w:val="auto"/>
          <w:sz w:val="32"/>
          <w:szCs w:val="32"/>
        </w:rPr>
        <w:t>在年初预算编制阶段，组织对</w:t>
      </w:r>
      <w:r>
        <w:rPr>
          <w:rFonts w:hint="eastAsia" w:ascii="仿宋_GB2312" w:hAnsi="仿宋_GB2312" w:eastAsia="仿宋_GB2312" w:cs="仿宋_GB2312"/>
          <w:color w:val="auto"/>
          <w:sz w:val="32"/>
          <w:szCs w:val="32"/>
          <w:lang w:eastAsia="zh-CN"/>
        </w:rPr>
        <w:t>供销社综合改革专项资金、供销社综合改革专项经费、供销社综合改革人员经费、广安市学校食堂食品安全与营养健康平台经费</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个项目全部编制了绩效目标，预算执行过程中，对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个项目全部开展绩效监控，年终执行完毕后，对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个项目全部开展了绩效目标完成情况自评。</w:t>
      </w:r>
    </w:p>
    <w:p>
      <w:pPr>
        <w:adjustRightInd w:val="0"/>
        <w:snapToGrid w:val="0"/>
        <w:spacing w:line="600" w:lineRule="exact"/>
        <w:ind w:firstLine="72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本部门按要求对2020年部门整体支出开展绩效自评，从评价情况来看</w:t>
      </w:r>
      <w:r>
        <w:rPr>
          <w:rFonts w:hint="eastAsia" w:ascii="仿宋" w:hAnsi="仿宋" w:eastAsia="仿宋" w:cs="仿宋"/>
          <w:i w:val="0"/>
          <w:caps w:val="0"/>
          <w:color w:val="auto"/>
          <w:spacing w:val="0"/>
          <w:kern w:val="0"/>
          <w:sz w:val="32"/>
          <w:szCs w:val="32"/>
          <w:shd w:val="clear" w:fill="FFFFFF"/>
          <w:lang w:val="en-US" w:eastAsia="zh-CN" w:bidi="ar"/>
        </w:rPr>
        <w:t>我社严格按照预决算编制要求进行编制，专项预算提前细化，全年执行管理进度正常，实现科学及时分配，达到预期效果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本部门（单位）自评</w:t>
      </w:r>
      <w:r>
        <w:rPr>
          <w:rFonts w:hint="eastAsia" w:ascii="仿宋_GB2312" w:hAnsi="仿宋_GB2312" w:eastAsia="仿宋_GB2312" w:cs="仿宋_GB2312"/>
          <w:color w:val="auto"/>
          <w:sz w:val="32"/>
          <w:szCs w:val="32"/>
          <w:lang w:val="en-US" w:eastAsia="zh-CN"/>
        </w:rPr>
        <w:t>88.45</w:t>
      </w:r>
      <w:r>
        <w:rPr>
          <w:rFonts w:hint="eastAsia" w:ascii="仿宋_GB2312" w:hAnsi="仿宋_GB2312" w:eastAsia="仿宋_GB2312" w:cs="仿宋_GB2312"/>
          <w:color w:val="auto"/>
          <w:sz w:val="32"/>
          <w:szCs w:val="32"/>
        </w:rPr>
        <w:t>分。本部门还自行组织了</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val="en-US" w:eastAsia="zh-CN"/>
        </w:rPr>
        <w:t>8个</w:t>
      </w:r>
      <w:r>
        <w:rPr>
          <w:rFonts w:hint="eastAsia" w:ascii="仿宋_GB2312" w:hAnsi="仿宋_GB2312" w:eastAsia="仿宋_GB2312" w:cs="仿宋_GB2312"/>
          <w:color w:val="auto"/>
          <w:sz w:val="32"/>
          <w:szCs w:val="32"/>
          <w:lang w:val="zh-CN"/>
        </w:rPr>
        <w:t>项目绩效目标的数量、质量、时效、成本等均较好</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3个项目因财政下达资金时间较晚，资金结转下年支付。</w:t>
      </w:r>
    </w:p>
    <w:p>
      <w:pPr>
        <w:spacing w:line="58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1.项目绩效目标完成情况。</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auto"/>
          <w:sz w:val="32"/>
          <w:szCs w:val="32"/>
        </w:rPr>
        <w:t xml:space="preserve">    本部门在2020年度部门决算中反映“</w:t>
      </w:r>
      <w:r>
        <w:rPr>
          <w:rFonts w:hint="eastAsia" w:ascii="仿宋_GB2312" w:hAnsi="仿宋_GB2312" w:eastAsia="仿宋_GB2312" w:cs="仿宋_GB2312"/>
          <w:color w:val="auto"/>
          <w:sz w:val="32"/>
          <w:szCs w:val="32"/>
          <w:lang w:eastAsia="zh-CN"/>
        </w:rPr>
        <w:t>供销社综合改革专项资金、供销社综合改革专项经费、供销社综合改革人员经费、广安市学校食堂食品安全与营养健康平台经费、</w:t>
      </w:r>
      <w:r>
        <w:rPr>
          <w:rFonts w:hint="eastAsia" w:ascii="仿宋_GB2312" w:hAnsi="仿宋_GB2312" w:eastAsia="仿宋_GB2312" w:cs="仿宋_GB2312"/>
          <w:color w:val="auto"/>
          <w:kern w:val="2"/>
          <w:sz w:val="32"/>
          <w:szCs w:val="32"/>
          <w:lang w:val="en-US" w:eastAsia="zh-CN" w:bidi="ar-SA"/>
        </w:rPr>
        <w:t>学生食堂食品安全与营养健康平台建设项目经费、学生食堂食品安全与营养健康平台建设项目经费、</w:t>
      </w:r>
      <w:r>
        <w:rPr>
          <w:rFonts w:hint="eastAsia" w:ascii="仿宋_GB2312" w:hAnsi="仿宋_GB2312" w:eastAsia="仿宋_GB2312" w:cs="仿宋_GB2312"/>
          <w:color w:val="auto"/>
          <w:sz w:val="32"/>
          <w:szCs w:val="32"/>
          <w:lang w:val="en-US" w:eastAsia="zh-CN"/>
        </w:rPr>
        <w:t>学生食堂食品安全与营养健康平台建设项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lang w:val="en-US" w:eastAsia="zh-CN"/>
        </w:rPr>
        <w:t>春耕生产期间超额调运化肥补助资金项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个项目绩效目标实际完成情况。</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供销社综合改革专项资金</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zh-CN"/>
        </w:rPr>
        <w:t>开展综合改革相关调研考察督导指导培训、建立全资社有企业控股企业、市级农资“统购分销”平台阵地和区市县农资“统购分销”平台阵地，加强了供销合作社职能，提高了为农服务能力，推进了供销社综合改革各项工作的开展和完成。</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color w:val="auto"/>
          <w:sz w:val="32"/>
          <w:szCs w:val="32"/>
          <w:lang w:eastAsia="zh-CN"/>
        </w:rPr>
        <w:t>无。</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供销社综合改革专项经费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18.33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因有4.9万元纳入政府采购年初预算，年底该采购未实施，结余资金4.9万元被财政收回。</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zh-CN" w:eastAsia="zh-CN"/>
        </w:rPr>
        <w:t>到区（县）检查指导供销综合改革相关工作，实现了为“三农”服务形式多样化，提升了被服务对象满意度，促进了供销社系统综合改革各项工作的推进和完成，</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，未及时上报财政应收回或取消的预算指标</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color w:val="auto"/>
          <w:sz w:val="32"/>
          <w:szCs w:val="32"/>
          <w:lang w:eastAsia="zh-CN"/>
        </w:rPr>
        <w:t>对年初预算执行情况进行清理，对非急需、非刚性支出坚决予以取消，对延缓实施，暂停实施或实施内容减少的项目，要及时将资金收回财政。</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供销社综合改革人员经费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zh-CN"/>
        </w:rPr>
        <w:t>聘用人员，充实了供销社综合改革工作人员力量，推进了供销社综合改革各项工作的开展和完成</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color w:val="auto"/>
          <w:sz w:val="32"/>
          <w:szCs w:val="32"/>
          <w:lang w:eastAsia="zh-CN"/>
        </w:rPr>
        <w:t>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广安市学校食堂食品安全与营养健康平台经费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5个分中心的叉车、货物托盘等机具设备购置，从源头上保障了食材的质量安全，降低了食材的采购价格和廉政风险，提升了学生、教职员工营养健康水平。</w:t>
      </w:r>
      <w:r>
        <w:rPr>
          <w:rFonts w:hint="eastAsia" w:ascii="仿宋_GB2312" w:hAnsi="仿宋_GB2312" w:eastAsia="仿宋_GB2312" w:cs="仿宋_GB2312"/>
          <w:color w:val="auto"/>
          <w:sz w:val="32"/>
          <w:szCs w:val="32"/>
          <w:lang w:eastAsia="zh-CN"/>
        </w:rPr>
        <w:t>发现的主要问题：</w:t>
      </w:r>
      <w:r>
        <w:rPr>
          <w:rFonts w:hint="eastAsia" w:ascii="仿宋_GB2312" w:hAnsi="仿宋_GB2312" w:eastAsia="仿宋_GB2312" w:cs="仿宋_GB2312"/>
          <w:color w:val="auto"/>
          <w:sz w:val="32"/>
          <w:szCs w:val="32"/>
          <w:lang w:val="en-US" w:eastAsia="zh-CN"/>
        </w:rPr>
        <w:t>平台产品品类不够丰富、平台产品品类不够丰富、宣传力度不够</w:t>
      </w:r>
      <w:r>
        <w:rPr>
          <w:rFonts w:hint="eastAsia" w:ascii="仿宋_GB2312" w:hAnsi="仿宋_GB2312" w:eastAsia="仿宋_GB2312" w:cs="仿宋_GB2312"/>
          <w:color w:val="auto"/>
          <w:sz w:val="32"/>
          <w:szCs w:val="32"/>
          <w:lang w:eastAsia="zh-CN"/>
        </w:rPr>
        <w:t>。下一步改进措施：</w:t>
      </w:r>
      <w:r>
        <w:rPr>
          <w:rFonts w:hint="eastAsia" w:ascii="仿宋_GB2312" w:hAnsi="仿宋_GB2312" w:eastAsia="仿宋_GB2312" w:cs="仿宋_GB2312"/>
          <w:color w:val="auto"/>
          <w:sz w:val="32"/>
          <w:szCs w:val="32"/>
          <w:lang w:val="en-US" w:eastAsia="zh-CN"/>
        </w:rPr>
        <w:t>加强质量安全管理，充实平台产品品种品类，加强调研回访，改进服务工作</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学生食堂食品安全与营养健康平台建设项目经费项目绩效目标完成情况综述。项目全年预算数84万元，执行数为84万元，完成预算的100%。通过用于平台人员经费和办公经费，从源头上保障了食材的质量安全，降低了食材的采购价格和廉政风险，提升了学生、教职员工营养健康水平。发现的主要问题：平台产品品类不够丰富、平台产品品类不够丰富、宣传力度不够。下一步改进措施：加强质量安全管理，充实平台产品品种品类，加强调研回访，改进服务工作。</w:t>
      </w:r>
    </w:p>
    <w:p>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学生食堂食品安全与营养健康平台建设项目经费项目绩效目标完成情况综述。项目全年预算数27.89万元，执行数为0万元，完成预算的0%，因财政当年下达资金时间较晚，资金结转次年支付。通过用于平台人员经费和办公经费，从源头上保障了食材的质量安全，降低了食材的采购价格和廉政风险，提升了学生、教职员工营养健康水平。发现的主要问题：平台产品品类不够丰富、平台产品品类不够丰富、宣传力度不够。下一步改进措施：加强质量安全管理，充实平台产品品种品类，加强调研回访，改进服务工作。</w:t>
      </w:r>
    </w:p>
    <w:p>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学生食堂食品安全与营养健康平台建设项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132.14</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因财政当年下达资金时间较晚，资金结转次年支付。通过用于平台人员经费和办公经费，从源头上保障了食材的质量安全，降低了食材的采购价格和廉政风险，提升了学生、教职员工营养健康水平。发现的主要问题：平台产品品类不够丰富、平台产品品类不够丰富、宣传力度不够。下一步改进措施：加强质量安全管理，充实平台产品品种品类，加强调研回访，改进服务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春耕生产期间超额调运化肥补助资金项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4.18</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因财政当年下达资金时间较晚，资金结转次年支付。通过发放化肥运输物流补贴，经销商承诺化肥销售价涨幅不高于化肥厂家价格涨幅，为农民节约了种植成本。</w:t>
      </w:r>
      <w:r>
        <w:rPr>
          <w:rFonts w:hint="eastAsia" w:ascii="仿宋_GB2312" w:hAnsi="仿宋_GB2312" w:eastAsia="仿宋_GB2312" w:cs="仿宋_GB2312"/>
          <w:color w:val="auto"/>
          <w:sz w:val="32"/>
          <w:szCs w:val="32"/>
          <w:lang w:eastAsia="zh-CN"/>
        </w:rPr>
        <w:t>发现的主要问题：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。下一步改进措施：</w:t>
      </w:r>
      <w:r>
        <w:rPr>
          <w:rFonts w:hint="eastAsia" w:ascii="仿宋_GB2312" w:hAnsi="仿宋_GB2312" w:eastAsia="仿宋_GB2312" w:cs="仿宋_GB2312"/>
          <w:color w:val="auto"/>
          <w:sz w:val="32"/>
          <w:szCs w:val="32"/>
          <w:lang w:val="en-US" w:eastAsia="zh-CN"/>
        </w:rPr>
        <w:t>建立市、县两级化肥淡季储备资金，增加政府对农资市场调控能力，保障农民利益。</w:t>
      </w:r>
    </w:p>
    <w:p>
      <w:pPr>
        <w:pStyle w:val="9"/>
        <w:rPr>
          <w:rFonts w:hint="eastAsia"/>
          <w:color w:val="FF0000"/>
          <w:lang w:eastAsia="zh-CN"/>
        </w:rPr>
      </w:pPr>
    </w:p>
    <w:p>
      <w:pPr>
        <w:rPr>
          <w:rFonts w:hint="eastAsia"/>
          <w:color w:val="FF0000"/>
          <w:lang w:eastAsia="zh-CN"/>
        </w:rPr>
      </w:pPr>
    </w:p>
    <w:p>
      <w:pPr>
        <w:pStyle w:val="9"/>
        <w:rPr>
          <w:rFonts w:hint="eastAsia"/>
          <w:color w:val="FF0000"/>
          <w:lang w:eastAsia="zh-CN"/>
        </w:rPr>
      </w:pPr>
    </w:p>
    <w:p>
      <w:pPr>
        <w:rPr>
          <w:rFonts w:hint="eastAsia"/>
          <w:color w:val="FF0000"/>
          <w:lang w:eastAsia="zh-CN"/>
        </w:rPr>
      </w:pPr>
    </w:p>
    <w:p>
      <w:pPr>
        <w:rPr>
          <w:rFonts w:hint="eastAsia"/>
          <w:lang w:eastAsia="zh-CN"/>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供销社综合改革专项资金</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892"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开展供销社综合改革各项工作</w:t>
            </w:r>
          </w:p>
        </w:tc>
        <w:tc>
          <w:tcPr>
            <w:tcW w:w="45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开展供销社综合改革各项工作</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综合改革相关调研考察督导指导培训等</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15万</w:t>
            </w:r>
          </w:p>
        </w:tc>
      </w:tr>
      <w:tr>
        <w:tblPrEx>
          <w:tblCellMar>
            <w:top w:w="0" w:type="dxa"/>
            <w:left w:w="0" w:type="dxa"/>
            <w:bottom w:w="0" w:type="dxa"/>
            <w:right w:w="0" w:type="dxa"/>
          </w:tblCellMar>
        </w:tblPrEx>
        <w:trPr>
          <w:trHeight w:val="1297"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建立全资社有企业控股企业</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35万</w:t>
            </w:r>
          </w:p>
        </w:tc>
      </w:tr>
      <w:tr>
        <w:tblPrEx>
          <w:tblCellMar>
            <w:top w:w="0" w:type="dxa"/>
            <w:left w:w="0" w:type="dxa"/>
            <w:bottom w:w="0" w:type="dxa"/>
            <w:right w:w="0" w:type="dxa"/>
          </w:tblCellMar>
        </w:tblPrEx>
        <w:trPr>
          <w:trHeight w:val="1042"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完成成本</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建立区市县农资“统购分销平台阵地”</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12万</w:t>
            </w:r>
          </w:p>
        </w:tc>
      </w:tr>
      <w:tr>
        <w:tblPrEx>
          <w:tblCellMar>
            <w:top w:w="0" w:type="dxa"/>
            <w:left w:w="0" w:type="dxa"/>
            <w:bottom w:w="0" w:type="dxa"/>
            <w:right w:w="0" w:type="dxa"/>
          </w:tblCellMar>
        </w:tblPrEx>
        <w:trPr>
          <w:trHeight w:val="90"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完成成本</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建立市级农资“统购分销平台阵地”</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38万</w:t>
            </w:r>
          </w:p>
        </w:tc>
      </w:tr>
      <w:tr>
        <w:tblPrEx>
          <w:tblCellMar>
            <w:top w:w="0" w:type="dxa"/>
            <w:left w:w="0" w:type="dxa"/>
            <w:bottom w:w="0" w:type="dxa"/>
            <w:right w:w="0" w:type="dxa"/>
          </w:tblCellMar>
        </w:tblPrEx>
        <w:trPr>
          <w:trHeight w:val="1042"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综合改革相关调研考察督导指导</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≥4次</w:t>
            </w:r>
          </w:p>
        </w:tc>
      </w:tr>
      <w:tr>
        <w:tblPrEx>
          <w:tblCellMar>
            <w:top w:w="0" w:type="dxa"/>
            <w:left w:w="0" w:type="dxa"/>
            <w:bottom w:w="0" w:type="dxa"/>
            <w:right w:w="0" w:type="dxa"/>
          </w:tblCellMar>
        </w:tblPrEx>
        <w:trPr>
          <w:trHeight w:val="1042"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完成数量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建立市级农资“统购分销”平台阵地</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r>
      <w:tr>
        <w:tblPrEx>
          <w:tblCellMar>
            <w:top w:w="0" w:type="dxa"/>
            <w:left w:w="0" w:type="dxa"/>
            <w:bottom w:w="0" w:type="dxa"/>
            <w:right w:w="0" w:type="dxa"/>
          </w:tblCellMar>
        </w:tblPrEx>
        <w:trPr>
          <w:trHeight w:val="1042"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完成数量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建立区市县农资“统购分销”平台阵地</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r>
      <w:tr>
        <w:tblPrEx>
          <w:tblCellMar>
            <w:top w:w="0" w:type="dxa"/>
            <w:left w:w="0" w:type="dxa"/>
            <w:bottom w:w="0" w:type="dxa"/>
            <w:right w:w="0" w:type="dxa"/>
          </w:tblCellMar>
        </w:tblPrEx>
        <w:trPr>
          <w:trHeight w:val="1297"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完成数量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基层社培训</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≥1次</w:t>
            </w:r>
          </w:p>
        </w:tc>
      </w:tr>
      <w:tr>
        <w:tblPrEx>
          <w:tblCellMar>
            <w:top w:w="0" w:type="dxa"/>
            <w:left w:w="0" w:type="dxa"/>
            <w:bottom w:w="0" w:type="dxa"/>
            <w:right w:w="0" w:type="dxa"/>
          </w:tblCellMar>
        </w:tblPrEx>
        <w:trPr>
          <w:trHeight w:val="1297"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完成数量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建立全资社有企业控股企业</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r>
      <w:tr>
        <w:tblPrEx>
          <w:tblCellMar>
            <w:top w:w="0" w:type="dxa"/>
            <w:left w:w="0" w:type="dxa"/>
            <w:bottom w:w="0" w:type="dxa"/>
            <w:right w:w="0" w:type="dxa"/>
          </w:tblCellMar>
        </w:tblPrEx>
        <w:trPr>
          <w:trHeight w:val="1050" w:hRule="atLeast"/>
          <w:jc w:val="center"/>
        </w:trPr>
        <w:tc>
          <w:tcPr>
            <w:tcW w:w="125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控股成功率</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完成质量</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平台搭建率</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完成时间</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2020年12月31日内</w:t>
            </w:r>
          </w:p>
        </w:tc>
      </w:tr>
      <w:tr>
        <w:tblPrEx>
          <w:tblCellMar>
            <w:top w:w="0" w:type="dxa"/>
            <w:left w:w="0" w:type="dxa"/>
            <w:bottom w:w="0" w:type="dxa"/>
            <w:right w:w="0" w:type="dxa"/>
          </w:tblCellMar>
        </w:tblPrEx>
        <w:trPr>
          <w:trHeight w:val="1050" w:hRule="atLeast"/>
          <w:jc w:val="center"/>
        </w:trPr>
        <w:tc>
          <w:tcPr>
            <w:tcW w:w="1256"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效益指标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社会效益</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推进供销社综合改革工作</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持续加强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持续加强</w:t>
            </w:r>
          </w:p>
        </w:tc>
      </w:tr>
      <w:tr>
        <w:tblPrEx>
          <w:tblCellMar>
            <w:top w:w="0" w:type="dxa"/>
            <w:left w:w="0" w:type="dxa"/>
            <w:bottom w:w="0" w:type="dxa"/>
            <w:right w:w="0" w:type="dxa"/>
          </w:tblCellMar>
        </w:tblPrEx>
        <w:trPr>
          <w:trHeight w:val="1050" w:hRule="atLeast"/>
          <w:jc w:val="center"/>
        </w:trPr>
        <w:tc>
          <w:tcPr>
            <w:tcW w:w="125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满意度指标</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受益群体满意度</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群众满意度</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r>
    </w:tbl>
    <w:p>
      <w:pPr>
        <w:spacing w:line="580" w:lineRule="exact"/>
        <w:rPr>
          <w:rFonts w:ascii="仿宋_GB2312" w:hAnsi="仿宋_GB2312" w:eastAsia="仿宋_GB2312" w:cs="仿宋_GB2312"/>
          <w:color w:val="auto"/>
          <w:sz w:val="32"/>
          <w:szCs w:val="32"/>
        </w:rPr>
      </w:pPr>
    </w:p>
    <w:p>
      <w:pPr>
        <w:pStyle w:val="9"/>
        <w:rPr>
          <w:rFonts w:ascii="仿宋_GB2312" w:hAnsi="仿宋_GB2312" w:eastAsia="仿宋_GB2312" w:cs="仿宋_GB2312"/>
          <w:color w:val="auto"/>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供销社综合改革专项经费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推进供销社综合改革各项工作开展</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推进供销社综合改革各项工作开展</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推进供销社综合改革各项工作开展人员差旅、车辆租赁等费用</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到区市县检查指导供销综合改革相关工作</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次</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次</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2020年12月31日内</w:t>
            </w:r>
          </w:p>
        </w:tc>
      </w:tr>
    </w:tbl>
    <w:p>
      <w:pPr>
        <w:rPr>
          <w:rFonts w:ascii="仿宋_GB2312" w:hAnsi="仿宋_GB2312" w:eastAsia="仿宋_GB2312" w:cs="仿宋_GB2312"/>
          <w:color w:val="auto"/>
          <w:sz w:val="32"/>
          <w:szCs w:val="32"/>
        </w:rPr>
      </w:pPr>
    </w:p>
    <w:p>
      <w:pPr>
        <w:pStyle w:val="9"/>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供销社综合改革人员经费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聘用人员负责供销社综合改革相关工作，确保供销综合改革工作不断推进</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聘用人员负责供销社综合改革相关工作，确保供销综合改革工作不断推进</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聘用人员支出</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聘用人员</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1名</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1名</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2020年12月31日内</w:t>
            </w:r>
          </w:p>
        </w:tc>
      </w:tr>
    </w:tbl>
    <w:p>
      <w:pPr>
        <w:spacing w:line="580" w:lineRule="exact"/>
        <w:ind w:left="630"/>
        <w:rPr>
          <w:rFonts w:ascii="仿宋_GB2312" w:hAnsi="仿宋_GB2312" w:eastAsia="仿宋_GB2312" w:cs="仿宋_GB2312"/>
          <w:color w:val="auto"/>
          <w:sz w:val="32"/>
          <w:szCs w:val="32"/>
        </w:rPr>
      </w:pPr>
    </w:p>
    <w:p>
      <w:pPr>
        <w:pStyle w:val="9"/>
        <w:rPr>
          <w:rFonts w:ascii="仿宋_GB2312" w:hAnsi="仿宋_GB2312" w:eastAsia="仿宋_GB2312" w:cs="仿宋_GB2312"/>
          <w:color w:val="auto"/>
          <w:sz w:val="32"/>
          <w:szCs w:val="32"/>
        </w:rPr>
      </w:pPr>
    </w:p>
    <w:p>
      <w:pPr>
        <w:pStyle w:val="9"/>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广安市学校食堂食品安全与营养健康平台经费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保证广安市学校食堂食品安全与营养健康平台运转正常</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保证广安市学校食堂食品安全与营养健康平台运转正常</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广安市学校食堂食品安全与营养健康平台支出</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广安市学校食堂食品安全与营养健康平台购买办公设备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1批</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1批</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配送及合格率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98%</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98%</w:t>
            </w:r>
          </w:p>
        </w:tc>
      </w:tr>
      <w:tr>
        <w:tblPrEx>
          <w:tblCellMar>
            <w:top w:w="0" w:type="dxa"/>
            <w:left w:w="0" w:type="dxa"/>
            <w:bottom w:w="0" w:type="dxa"/>
            <w:right w:w="0" w:type="dxa"/>
          </w:tblCellMar>
        </w:tblPrEx>
        <w:trPr>
          <w:trHeight w:val="1050" w:hRule="atLeast"/>
          <w:jc w:val="center"/>
        </w:trPr>
        <w:tc>
          <w:tcPr>
            <w:tcW w:w="12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2020年12月31日内</w:t>
            </w:r>
          </w:p>
        </w:tc>
      </w:tr>
    </w:tbl>
    <w:p>
      <w:pPr>
        <w:rPr>
          <w:rFonts w:ascii="仿宋_GB2312" w:hAnsi="仿宋_GB2312" w:eastAsia="仿宋_GB2312" w:cs="仿宋_GB2312"/>
          <w:color w:val="auto"/>
          <w:sz w:val="32"/>
          <w:szCs w:val="32"/>
        </w:rPr>
      </w:pPr>
    </w:p>
    <w:p>
      <w:pPr>
        <w:pStyle w:val="9"/>
      </w:pPr>
    </w:p>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学生食堂食品安全与营养健康平台建设项目经费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保证广安市学校食堂食品安全与营养健康平台运转正常</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保证广安市学校食堂食品安全与营养健康平台运转正常</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广安市学生食堂食品安全与营养健康平台运行支出</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平台仓储面积</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平台入驻供应商</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平台入驻物流配送企业</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≥4家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设立区</w:t>
            </w:r>
            <w:r>
              <w:rPr>
                <w:rFonts w:hint="eastAsia" w:ascii="宋体" w:hAnsi="宋体" w:cs="宋体"/>
                <w:color w:val="auto"/>
                <w:sz w:val="24"/>
                <w:lang w:eastAsia="zh-CN"/>
              </w:rPr>
              <w:t>（</w:t>
            </w:r>
            <w:r>
              <w:rPr>
                <w:rFonts w:hint="eastAsia" w:ascii="宋体" w:hAnsi="宋体" w:cs="宋体"/>
                <w:color w:val="auto"/>
                <w:sz w:val="24"/>
              </w:rPr>
              <w:t>县</w:t>
            </w:r>
            <w:r>
              <w:rPr>
                <w:rFonts w:hint="eastAsia" w:ascii="宋体" w:hAnsi="宋体" w:cs="宋体"/>
                <w:color w:val="auto"/>
                <w:sz w:val="24"/>
                <w:lang w:eastAsia="zh-CN"/>
              </w:rPr>
              <w:t>）</w:t>
            </w:r>
            <w:r>
              <w:rPr>
                <w:rFonts w:hint="eastAsia" w:ascii="宋体" w:hAnsi="宋体" w:cs="宋体"/>
                <w:color w:val="auto"/>
                <w:sz w:val="24"/>
              </w:rPr>
              <w:t>平台分中心数量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配送及时率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产品质量合格率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2020年12月31日内</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效益指标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社会效益</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服务学校数量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满意度指标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受益群体满意度</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群众满意度</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r>
    </w:tbl>
    <w:p>
      <w:pPr>
        <w:pStyle w:val="9"/>
      </w:pPr>
    </w:p>
    <w:p/>
    <w:p>
      <w:pPr>
        <w:pStyle w:val="9"/>
      </w:pPr>
    </w:p>
    <w:p/>
    <w:p>
      <w:pPr>
        <w:pStyle w:val="2"/>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学生食堂食品安全与营养健康平台建设项目经费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保证广安市学校食堂食品安全与营养健康平台运转正常</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保证广安市学校食堂食品安全与营养健康平台运转正常</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广安市学生食堂食品安全与营养健康平台运行支出</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27.89万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平台仓储面积</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平台入驻供应商</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平台入驻物流配送企业</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≥4家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设立区</w:t>
            </w:r>
            <w:r>
              <w:rPr>
                <w:rFonts w:hint="eastAsia" w:ascii="宋体" w:hAnsi="宋体" w:cs="宋体"/>
                <w:color w:val="auto"/>
                <w:sz w:val="24"/>
                <w:lang w:eastAsia="zh-CN"/>
              </w:rPr>
              <w:t>（</w:t>
            </w:r>
            <w:r>
              <w:rPr>
                <w:rFonts w:hint="eastAsia" w:ascii="宋体" w:hAnsi="宋体" w:cs="宋体"/>
                <w:color w:val="auto"/>
                <w:sz w:val="24"/>
              </w:rPr>
              <w:t>县</w:t>
            </w:r>
            <w:r>
              <w:rPr>
                <w:rFonts w:hint="eastAsia" w:ascii="宋体" w:hAnsi="宋体" w:cs="宋体"/>
                <w:color w:val="auto"/>
                <w:sz w:val="24"/>
                <w:lang w:eastAsia="zh-CN"/>
              </w:rPr>
              <w:t>）</w:t>
            </w:r>
            <w:r>
              <w:rPr>
                <w:rFonts w:hint="eastAsia" w:ascii="宋体" w:hAnsi="宋体" w:cs="宋体"/>
                <w:color w:val="auto"/>
                <w:sz w:val="24"/>
              </w:rPr>
              <w:t>平台分中心数量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配送及时率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产品质量合格率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2020年12月31日内</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效益指标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社会效益</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服务学校数量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满意度指标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受益群体满意度</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群众满意度</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r>
    </w:tbl>
    <w:p>
      <w:pPr>
        <w:pStyle w:val="9"/>
      </w:pPr>
    </w:p>
    <w:p/>
    <w:p>
      <w:pPr>
        <w:pStyle w:val="9"/>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学生食堂食品安全与营养健康平台建设项目经费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保证广安市学校食堂食品安全与营养健康平台运转正常</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保证广安市学校食堂食品安全与营养健康平台运转正常</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广安市学生食堂食品安全与营养健康平台运行支出</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132.14万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平台仓储面积</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≥3000平方米</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平台入驻供应商</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≥36家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平台入驻物流配送企业</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val="en-US" w:eastAsia="zh-CN"/>
              </w:rPr>
              <w:t>≥4家</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设立区</w:t>
            </w:r>
            <w:r>
              <w:rPr>
                <w:rFonts w:hint="eastAsia" w:ascii="宋体" w:hAnsi="宋体" w:cs="宋体"/>
                <w:color w:val="auto"/>
                <w:sz w:val="24"/>
                <w:lang w:eastAsia="zh-CN"/>
              </w:rPr>
              <w:t>（</w:t>
            </w:r>
            <w:r>
              <w:rPr>
                <w:rFonts w:hint="eastAsia" w:ascii="宋体" w:hAnsi="宋体" w:cs="宋体"/>
                <w:color w:val="auto"/>
                <w:sz w:val="24"/>
              </w:rPr>
              <w:t>县</w:t>
            </w:r>
            <w:r>
              <w:rPr>
                <w:rFonts w:hint="eastAsia" w:ascii="宋体" w:hAnsi="宋体" w:cs="宋体"/>
                <w:color w:val="auto"/>
                <w:sz w:val="24"/>
                <w:lang w:eastAsia="zh-CN"/>
              </w:rPr>
              <w:t>）</w:t>
            </w:r>
            <w:r>
              <w:rPr>
                <w:rFonts w:hint="eastAsia" w:ascii="宋体" w:hAnsi="宋体" w:cs="宋体"/>
                <w:color w:val="auto"/>
                <w:sz w:val="24"/>
              </w:rPr>
              <w:t>平台分中心数量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配送及时率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产品质量合格率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2020年12月31日内</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效益指标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社会效益</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服务学校数量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&gt;800所</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满意度指标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受益群体满意度</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群众满意度</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r>
    </w:tbl>
    <w:p/>
    <w:p>
      <w:pPr>
        <w:rPr>
          <w:rFonts w:ascii="仿宋_GB2312" w:hAnsi="仿宋_GB2312" w:eastAsia="仿宋_GB2312" w:cs="仿宋_GB2312"/>
          <w:color w:val="auto"/>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56"/>
        <w:gridCol w:w="884"/>
        <w:gridCol w:w="1100"/>
        <w:gridCol w:w="2216"/>
        <w:gridCol w:w="211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(2020年度)</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学生食堂食品安全与营养健康平台建设项目经费</w:t>
            </w:r>
          </w:p>
        </w:tc>
      </w:tr>
      <w:tr>
        <w:tblPrEx>
          <w:tblCellMar>
            <w:top w:w="0" w:type="dxa"/>
            <w:left w:w="0" w:type="dxa"/>
            <w:bottom w:w="0" w:type="dxa"/>
            <w:right w:w="0" w:type="dxa"/>
          </w:tblCellMar>
        </w:tblPrEx>
        <w:trPr>
          <w:trHeight w:val="276" w:hRule="atLeast"/>
          <w:jc w:val="center"/>
        </w:trPr>
        <w:tc>
          <w:tcPr>
            <w:tcW w:w="324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72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广安市供销合作社联合社</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w:t>
            </w:r>
          </w:p>
        </w:tc>
      </w:tr>
      <w:tr>
        <w:tblPrEx>
          <w:tblCellMar>
            <w:top w:w="0" w:type="dxa"/>
            <w:left w:w="0" w:type="dxa"/>
            <w:bottom w:w="0" w:type="dxa"/>
            <w:right w:w="0" w:type="dxa"/>
          </w:tblCellMar>
        </w:tblPrEx>
        <w:trPr>
          <w:trHeight w:val="276"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w:t>
            </w:r>
          </w:p>
        </w:tc>
      </w:tr>
      <w:tr>
        <w:tblPrEx>
          <w:tblCellMar>
            <w:top w:w="0" w:type="dxa"/>
            <w:left w:w="0" w:type="dxa"/>
            <w:bottom w:w="0" w:type="dxa"/>
            <w:right w:w="0" w:type="dxa"/>
          </w:tblCellMar>
        </w:tblPrEx>
        <w:trPr>
          <w:trHeight w:val="531"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19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747"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cs="宋体"/>
                <w:color w:val="auto"/>
                <w:sz w:val="24"/>
              </w:rPr>
            </w:pPr>
          </w:p>
        </w:tc>
        <w:tc>
          <w:tcPr>
            <w:tcW w:w="420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保障化肥市场供应，稳定化肥物价。</w:t>
            </w:r>
          </w:p>
        </w:tc>
        <w:tc>
          <w:tcPr>
            <w:tcW w:w="45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lang w:val="en-US" w:eastAsia="zh-CN"/>
              </w:rPr>
              <w:t>保障化肥市场供应，稳定化肥物价。</w:t>
            </w:r>
          </w:p>
        </w:tc>
      </w:tr>
      <w:tr>
        <w:tblPrEx>
          <w:tblCellMar>
            <w:top w:w="0" w:type="dxa"/>
            <w:left w:w="0" w:type="dxa"/>
            <w:bottom w:w="0" w:type="dxa"/>
            <w:right w:w="0" w:type="dxa"/>
          </w:tblCellMar>
        </w:tblPrEx>
        <w:trPr>
          <w:trHeight w:val="1042" w:hRule="atLeast"/>
          <w:jc w:val="center"/>
        </w:trPr>
        <w:tc>
          <w:tcPr>
            <w:tcW w:w="12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sz w:val="24"/>
                <w:lang w:eastAsia="zh-CN"/>
              </w:rPr>
              <w:t>完成成本</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春耕生产期间超额调运化肥补贴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4.18万</w:t>
            </w:r>
          </w:p>
        </w:tc>
      </w:tr>
      <w:tr>
        <w:tblPrEx>
          <w:tblCellMar>
            <w:top w:w="0" w:type="dxa"/>
            <w:left w:w="0" w:type="dxa"/>
            <w:bottom w:w="0" w:type="dxa"/>
            <w:right w:w="0" w:type="dxa"/>
          </w:tblCellMar>
        </w:tblPrEx>
        <w:trPr>
          <w:trHeight w:val="1042"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完成数量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春耕生产期间超额调运化肥数量</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≥20000吨</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≥20000吨</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sz w:val="24"/>
              </w:rPr>
            </w:pPr>
            <w:r>
              <w:rPr>
                <w:rFonts w:hint="eastAsia" w:ascii="宋体" w:hAnsi="宋体" w:cs="宋体"/>
                <w:color w:val="auto"/>
                <w:kern w:val="0"/>
                <w:sz w:val="24"/>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完成质量</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rPr>
            </w:pPr>
            <w:r>
              <w:rPr>
                <w:rFonts w:hint="eastAsia" w:ascii="宋体" w:hAnsi="宋体" w:cs="宋体"/>
                <w:color w:val="auto"/>
                <w:sz w:val="24"/>
              </w:rPr>
              <w:t>调运完成率</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项目完成指标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完成时效</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完成时间</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2020年12月31日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2020年12月31日内</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效益指标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社会效益</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稳定化肥物价</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稳定</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稳定</w:t>
            </w:r>
          </w:p>
        </w:tc>
      </w:tr>
      <w:tr>
        <w:tblPrEx>
          <w:tblCellMar>
            <w:top w:w="0" w:type="dxa"/>
            <w:left w:w="0" w:type="dxa"/>
            <w:bottom w:w="0" w:type="dxa"/>
            <w:right w:w="0" w:type="dxa"/>
          </w:tblCellMar>
        </w:tblPrEx>
        <w:trPr>
          <w:trHeight w:val="1050" w:hRule="atLeast"/>
          <w:jc w:val="center"/>
        </w:trPr>
        <w:tc>
          <w:tcPr>
            <w:tcW w:w="12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满意度指标</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eastAsia="zh-CN"/>
              </w:rPr>
            </w:pPr>
            <w:r>
              <w:rPr>
                <w:rFonts w:hint="eastAsia" w:ascii="宋体" w:hAnsi="宋体" w:cs="宋体"/>
                <w:color w:val="auto"/>
                <w:sz w:val="24"/>
                <w:lang w:eastAsia="zh-CN"/>
              </w:rPr>
              <w:t>受益群体满意度</w:t>
            </w:r>
          </w:p>
        </w:tc>
        <w:tc>
          <w:tcPr>
            <w:tcW w:w="22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群众满意度</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≥85%</w:t>
            </w:r>
          </w:p>
        </w:tc>
      </w:tr>
    </w:tbl>
    <w:p>
      <w:pPr>
        <w:pStyle w:val="9"/>
      </w:pP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本部门按要求对2020年部门整体支出绩效评价情况开展自评，《</w:t>
      </w:r>
      <w:r>
        <w:rPr>
          <w:rFonts w:hint="eastAsia" w:ascii="仿宋_GB2312" w:hAnsi="仿宋_GB2312" w:eastAsia="仿宋_GB2312" w:cs="仿宋_GB2312"/>
          <w:color w:val="auto"/>
          <w:sz w:val="32"/>
          <w:szCs w:val="32"/>
          <w:lang w:eastAsia="zh-CN"/>
        </w:rPr>
        <w:t>广安市供销合作社联合社</w:t>
      </w:r>
      <w:r>
        <w:rPr>
          <w:rFonts w:hint="eastAsia" w:ascii="仿宋_GB2312" w:hAnsi="仿宋_GB2312" w:eastAsia="仿宋_GB2312" w:cs="仿宋_GB2312"/>
          <w:color w:val="auto"/>
          <w:sz w:val="32"/>
          <w:szCs w:val="32"/>
        </w:rPr>
        <w:t>2020年部门整体支出绩效评价报告》见附件（附件1）。</w:t>
      </w:r>
    </w:p>
    <w:p>
      <w:pPr>
        <w:spacing w:line="58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sz w:val="32"/>
          <w:szCs w:val="32"/>
        </w:rPr>
        <w:t>本部门自行组织对</w:t>
      </w:r>
      <w:r>
        <w:rPr>
          <w:rFonts w:hint="eastAsia" w:ascii="仿宋_GB2312" w:hAnsi="仿宋_GB2312" w:eastAsia="仿宋_GB2312" w:cs="仿宋_GB2312"/>
          <w:color w:val="auto"/>
          <w:sz w:val="32"/>
          <w:szCs w:val="32"/>
          <w:lang w:eastAsia="zh-CN"/>
        </w:rPr>
        <w:t>供销社综合改革专项资金、供销社综合改革专项经费、供销社综合改革人员经费、广安市学校食堂食品安全与营养健康平台经费、</w:t>
      </w:r>
      <w:r>
        <w:rPr>
          <w:rFonts w:hint="eastAsia" w:ascii="仿宋_GB2312" w:hAnsi="仿宋_GB2312" w:eastAsia="仿宋_GB2312" w:cs="仿宋_GB2312"/>
          <w:color w:val="auto"/>
          <w:kern w:val="2"/>
          <w:sz w:val="32"/>
          <w:szCs w:val="32"/>
          <w:lang w:val="en-US" w:eastAsia="zh-CN" w:bidi="ar-SA"/>
        </w:rPr>
        <w:t>学生食堂食品安全与营养健康平台建设项目经费、学生食堂食品安全与营养健康平台建设项目经费、</w:t>
      </w:r>
      <w:r>
        <w:rPr>
          <w:rFonts w:hint="eastAsia" w:ascii="仿宋_GB2312" w:hAnsi="仿宋_GB2312" w:eastAsia="仿宋_GB2312" w:cs="仿宋_GB2312"/>
          <w:color w:val="auto"/>
          <w:sz w:val="32"/>
          <w:szCs w:val="32"/>
          <w:lang w:val="en-US" w:eastAsia="zh-CN"/>
        </w:rPr>
        <w:t>学生食堂食品安全与营养健康平台建设项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lang w:val="en-US" w:eastAsia="zh-CN"/>
        </w:rPr>
        <w:t>春耕生产期间超额调运化肥补助资金项</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rPr>
        <w:t>开展了绩效评价，《</w:t>
      </w:r>
      <w:r>
        <w:rPr>
          <w:rFonts w:hint="eastAsia" w:ascii="仿宋_GB2312" w:hAnsi="仿宋_GB2312" w:eastAsia="仿宋_GB2312" w:cs="仿宋_GB2312"/>
          <w:color w:val="auto"/>
          <w:sz w:val="32"/>
          <w:szCs w:val="32"/>
          <w:lang w:eastAsia="zh-CN"/>
        </w:rPr>
        <w:t>广安市供销合作社联合社</w:t>
      </w:r>
      <w:r>
        <w:rPr>
          <w:rFonts w:hint="eastAsia" w:ascii="仿宋_GB2312" w:hAnsi="仿宋_GB2312" w:eastAsia="仿宋_GB2312" w:cs="仿宋_GB2312"/>
          <w:color w:val="auto"/>
          <w:sz w:val="32"/>
          <w:szCs w:val="32"/>
        </w:rPr>
        <w:t>项目2020年绩效评价报告》见附件（附件2）。</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numPr>
          <w:ilvl w:val="0"/>
          <w:numId w:val="4"/>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23"/>
        <w:pageBreakBefore w:val="0"/>
        <w:kinsoku/>
        <w:topLinePunct w:val="0"/>
        <w:bidi w:val="0"/>
        <w:spacing w:line="590" w:lineRule="exact"/>
        <w:ind w:leftChars="0" w:firstLine="640" w:firstLineChars="200"/>
        <w:jc w:val="left"/>
        <w:rPr>
          <w:rFonts w:hint="eastAsia" w:ascii="仿宋_GB2312" w:eastAsia="仿宋_GB2312"/>
          <w:sz w:val="32"/>
          <w:szCs w:val="32"/>
        </w:rPr>
      </w:pPr>
      <w:r>
        <w:rPr>
          <w:rFonts w:hint="eastAsia" w:hAnsi="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color w:val="333333"/>
          <w:sz w:val="32"/>
          <w:szCs w:val="32"/>
        </w:rPr>
        <w:t>一般公共预算拨款收入：</w:t>
      </w:r>
      <w:r>
        <w:rPr>
          <w:rFonts w:hint="eastAsia" w:ascii="仿宋" w:hAnsi="仿宋" w:eastAsia="仿宋" w:cs="仿宋"/>
          <w:sz w:val="32"/>
          <w:szCs w:val="32"/>
        </w:rPr>
        <w:t>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hint="eastAsia" w:ascii="仿宋_GB2312" w:eastAsia="仿宋_GB2312"/>
          <w:color w:val="auto"/>
          <w:sz w:val="32"/>
          <w:szCs w:val="32"/>
        </w:rPr>
        <w:t>主要是</w:t>
      </w:r>
      <w:r>
        <w:rPr>
          <w:rFonts w:hint="eastAsia" w:ascii="仿宋_GB2312" w:eastAsia="仿宋_GB2312"/>
          <w:color w:val="auto"/>
          <w:sz w:val="32"/>
          <w:szCs w:val="32"/>
          <w:lang w:eastAsia="zh-CN"/>
        </w:rPr>
        <w:t>收农民职业技术培训费用</w:t>
      </w:r>
      <w:r>
        <w:rPr>
          <w:rFonts w:hint="eastAsia" w:ascii="仿宋_GB2312" w:eastAsia="仿宋_GB2312"/>
          <w:color w:val="auto"/>
          <w:sz w:val="32"/>
          <w:szCs w:val="32"/>
        </w:rPr>
        <w:t>。</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pStyle w:val="23"/>
        <w:spacing w:line="560" w:lineRule="exact"/>
        <w:ind w:firstLine="640" w:firstLineChars="200"/>
        <w:rPr>
          <w:rStyle w:val="15"/>
          <w:rFonts w:ascii="仿宋" w:hAnsi="仿宋" w:eastAsia="仿宋"/>
          <w:b w:val="0"/>
          <w:bCs w:val="0"/>
          <w:color w:val="auto"/>
          <w:sz w:val="32"/>
          <w:szCs w:val="32"/>
        </w:rPr>
      </w:pPr>
      <w:r>
        <w:rPr>
          <w:rFonts w:hint="eastAsia" w:ascii="仿宋_GB2312" w:eastAsia="仿宋_GB2312"/>
          <w:b w:val="0"/>
          <w:bCs w:val="0"/>
          <w:sz w:val="32"/>
          <w:szCs w:val="32"/>
          <w:lang w:val="en-US" w:eastAsia="zh-CN"/>
        </w:rPr>
        <w:t>6.</w:t>
      </w:r>
      <w:r>
        <w:rPr>
          <w:rStyle w:val="15"/>
          <w:rFonts w:hint="eastAsia" w:ascii="仿宋" w:hAnsi="仿宋" w:eastAsia="仿宋"/>
          <w:b w:val="0"/>
          <w:bCs w:val="0"/>
          <w:color w:val="auto"/>
          <w:sz w:val="32"/>
          <w:szCs w:val="32"/>
        </w:rPr>
        <w:t>教育</w:t>
      </w:r>
      <w:r>
        <w:rPr>
          <w:rStyle w:val="15"/>
          <w:rFonts w:hint="eastAsia" w:ascii="仿宋" w:hAnsi="仿宋" w:eastAsia="仿宋"/>
          <w:b w:val="0"/>
          <w:bCs w:val="0"/>
          <w:color w:val="auto"/>
          <w:sz w:val="32"/>
          <w:szCs w:val="32"/>
          <w:lang w:eastAsia="zh-CN"/>
        </w:rPr>
        <w:t>支出</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其他教育支出</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其他教育支出</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仿宋" w:hAnsi="仿宋" w:eastAsia="仿宋" w:cs="仿宋"/>
          <w:i w:val="0"/>
          <w:caps w:val="0"/>
          <w:color w:val="333333"/>
          <w:spacing w:val="0"/>
          <w:kern w:val="0"/>
          <w:sz w:val="32"/>
          <w:szCs w:val="32"/>
          <w:shd w:val="clear" w:fill="FFFFFF"/>
          <w:lang w:val="en-US" w:eastAsia="zh-CN" w:bidi="ar"/>
        </w:rPr>
        <w:t>指用于</w:t>
      </w:r>
      <w:r>
        <w:rPr>
          <w:rFonts w:hint="eastAsia" w:ascii="方正仿宋_GBK" w:hAnsi="方正仿宋_GBK" w:eastAsia="方正仿宋_GBK" w:cs="方正仿宋_GBK"/>
          <w:bCs/>
          <w:sz w:val="33"/>
          <w:szCs w:val="33"/>
          <w:lang w:eastAsia="zh-CN"/>
        </w:rPr>
        <w:t>学校食堂食品安全与营养健康平台支出</w:t>
      </w:r>
      <w:r>
        <w:rPr>
          <w:rFonts w:hint="eastAsia" w:ascii="仿宋" w:hAnsi="仿宋" w:eastAsia="仿宋" w:cs="仿宋"/>
          <w:i w:val="0"/>
          <w:caps w:val="0"/>
          <w:color w:val="333333"/>
          <w:spacing w:val="0"/>
          <w:kern w:val="0"/>
          <w:sz w:val="32"/>
          <w:szCs w:val="32"/>
          <w:shd w:val="clear" w:fill="FFFFFF"/>
          <w:lang w:val="en-US" w:eastAsia="zh-CN" w:bidi="ar"/>
        </w:rPr>
        <w:t>。</w:t>
      </w:r>
      <w:r>
        <w:rPr>
          <w:rStyle w:val="15"/>
          <w:rFonts w:ascii="仿宋" w:hAnsi="仿宋" w:eastAsia="仿宋"/>
          <w:b w:val="0"/>
          <w:bCs w:val="0"/>
          <w:color w:val="auto"/>
          <w:sz w:val="32"/>
          <w:szCs w:val="32"/>
        </w:rPr>
        <w:t xml:space="preserve"> </w:t>
      </w:r>
    </w:p>
    <w:p>
      <w:pPr>
        <w:spacing w:line="600" w:lineRule="exact"/>
        <w:ind w:firstLine="640" w:firstLineChars="200"/>
        <w:rPr>
          <w:rStyle w:val="15"/>
          <w:rFonts w:hint="eastAsia" w:ascii="仿宋" w:hAnsi="仿宋" w:eastAsia="仿宋"/>
          <w:b w:val="0"/>
          <w:bCs w:val="0"/>
          <w:color w:val="auto"/>
          <w:sz w:val="32"/>
          <w:szCs w:val="32"/>
        </w:rPr>
      </w:pPr>
      <w:r>
        <w:rPr>
          <w:rStyle w:val="15"/>
          <w:rFonts w:hint="eastAsia" w:ascii="仿宋" w:hAnsi="仿宋" w:eastAsia="仿宋" w:cs="Times New Roman"/>
          <w:b w:val="0"/>
          <w:bCs w:val="0"/>
          <w:color w:val="auto"/>
          <w:kern w:val="2"/>
          <w:sz w:val="32"/>
          <w:szCs w:val="32"/>
          <w:lang w:val="en-US" w:eastAsia="zh-CN" w:bidi="ar-SA"/>
        </w:rPr>
        <w:t>7.社会保障和就业支出（类）行政事业单位养老支出（款）机关事业单位基本养老保险缴费支出（项）:</w:t>
      </w:r>
      <w:r>
        <w:rPr>
          <w:rStyle w:val="15"/>
          <w:rFonts w:ascii="仿宋" w:hAnsi="仿宋" w:eastAsia="仿宋"/>
          <w:b w:val="0"/>
          <w:bCs w:val="0"/>
          <w:color w:val="auto"/>
          <w:sz w:val="32"/>
          <w:szCs w:val="32"/>
        </w:rPr>
        <w:t xml:space="preserve"> </w:t>
      </w:r>
      <w:r>
        <w:rPr>
          <w:rFonts w:hint="eastAsia" w:ascii="方正仿宋_GBK" w:hAnsi="方正仿宋_GBK" w:eastAsia="方正仿宋_GBK" w:cs="方正仿宋_GBK"/>
          <w:bCs/>
          <w:sz w:val="33"/>
          <w:szCs w:val="33"/>
        </w:rPr>
        <w:t>指行政单位用于缴纳单位基本</w:t>
      </w:r>
      <w:r>
        <w:rPr>
          <w:rFonts w:hint="eastAsia" w:ascii="方正仿宋_GBK" w:hAnsi="方正仿宋_GBK" w:eastAsia="方正仿宋_GBK" w:cs="方正仿宋_GBK"/>
          <w:bCs/>
          <w:sz w:val="33"/>
          <w:szCs w:val="33"/>
          <w:lang w:eastAsia="zh-CN"/>
        </w:rPr>
        <w:t>养老</w:t>
      </w:r>
      <w:r>
        <w:rPr>
          <w:rFonts w:hint="eastAsia" w:ascii="方正仿宋_GBK" w:hAnsi="方正仿宋_GBK" w:eastAsia="方正仿宋_GBK" w:cs="方正仿宋_GBK"/>
          <w:bCs/>
          <w:sz w:val="33"/>
          <w:szCs w:val="33"/>
        </w:rPr>
        <w:t>保险支出。</w:t>
      </w:r>
    </w:p>
    <w:p>
      <w:pPr>
        <w:pStyle w:val="9"/>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5"/>
          <w:rFonts w:hint="eastAsia" w:ascii="仿宋" w:hAnsi="仿宋" w:eastAsia="仿宋" w:cs="Times New Roman"/>
          <w:b w:val="0"/>
          <w:bCs w:val="0"/>
          <w:color w:val="auto"/>
          <w:kern w:val="2"/>
          <w:sz w:val="32"/>
          <w:szCs w:val="32"/>
          <w:lang w:val="en-US" w:eastAsia="zh-CN" w:bidi="ar-SA"/>
        </w:rPr>
      </w:pPr>
      <w:r>
        <w:rPr>
          <w:rStyle w:val="15"/>
          <w:rFonts w:hint="eastAsia" w:ascii="仿宋" w:hAnsi="仿宋" w:eastAsia="仿宋" w:cs="Times New Roman"/>
          <w:b w:val="0"/>
          <w:bCs w:val="0"/>
          <w:color w:val="auto"/>
          <w:kern w:val="2"/>
          <w:sz w:val="32"/>
          <w:szCs w:val="32"/>
          <w:lang w:val="en-US" w:eastAsia="zh-CN" w:bidi="ar-SA"/>
        </w:rPr>
        <w:t>8、社会保障和就业支出（类）抚恤（款）其他优抚支出（项）:</w:t>
      </w:r>
      <w:r>
        <w:rPr>
          <w:rFonts w:hint="eastAsia" w:ascii="仿宋" w:hAnsi="仿宋" w:eastAsia="仿宋" w:cs="仿宋"/>
          <w:i w:val="0"/>
          <w:caps w:val="0"/>
          <w:color w:val="auto"/>
          <w:spacing w:val="0"/>
          <w:kern w:val="0"/>
          <w:sz w:val="32"/>
          <w:szCs w:val="32"/>
          <w:shd w:val="clear" w:fill="FFFFFF"/>
          <w:lang w:val="en-US" w:eastAsia="zh-CN" w:bidi="ar"/>
        </w:rPr>
        <w:t>指建国初期困难老干部生活补助。</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rPr>
      </w:pPr>
      <w:r>
        <w:rPr>
          <w:rStyle w:val="15"/>
          <w:rFonts w:hint="eastAsia" w:ascii="仿宋" w:hAnsi="仿宋" w:eastAsia="仿宋"/>
          <w:b w:val="0"/>
          <w:bCs w:val="0"/>
          <w:color w:val="auto"/>
          <w:sz w:val="32"/>
          <w:szCs w:val="32"/>
          <w:lang w:val="en-US" w:eastAsia="zh-CN"/>
        </w:rPr>
        <w:t>9</w:t>
      </w:r>
      <w:r>
        <w:rPr>
          <w:rStyle w:val="15"/>
          <w:rFonts w:ascii="仿宋" w:hAnsi="仿宋" w:eastAsia="仿宋"/>
          <w:b w:val="0"/>
          <w:bCs w:val="0"/>
          <w:color w:val="auto"/>
          <w:sz w:val="32"/>
          <w:szCs w:val="32"/>
        </w:rPr>
        <w:t>.</w:t>
      </w:r>
      <w:r>
        <w:rPr>
          <w:rFonts w:hint="eastAsia" w:ascii="仿宋" w:hAnsi="仿宋" w:eastAsia="仿宋"/>
          <w:b w:val="0"/>
          <w:bCs w:val="0"/>
          <w:color w:val="auto"/>
          <w:sz w:val="32"/>
          <w:szCs w:val="32"/>
        </w:rPr>
        <w:t>卫生健康</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行政事业单位医疗</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行政单位医疗</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方正仿宋_GBK" w:hAnsi="方正仿宋_GBK" w:eastAsia="方正仿宋_GBK" w:cs="方正仿宋_GBK"/>
          <w:bCs/>
          <w:sz w:val="33"/>
          <w:szCs w:val="33"/>
        </w:rPr>
        <w:t>指行政单位用于缴纳单位基本医疗保险支出。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5"/>
          <w:rFonts w:ascii="仿宋" w:hAnsi="仿宋" w:eastAsia="仿宋"/>
          <w:b w:val="0"/>
          <w:bCs w:val="0"/>
          <w:color w:val="auto"/>
          <w:sz w:val="32"/>
          <w:szCs w:val="32"/>
        </w:rPr>
      </w:pPr>
      <w:r>
        <w:rPr>
          <w:rStyle w:val="15"/>
          <w:rFonts w:hint="eastAsia" w:ascii="仿宋" w:hAnsi="仿宋" w:eastAsia="仿宋" w:cs="Times New Roman"/>
          <w:b w:val="0"/>
          <w:bCs w:val="0"/>
          <w:color w:val="auto"/>
          <w:kern w:val="0"/>
          <w:sz w:val="32"/>
          <w:szCs w:val="32"/>
          <w:lang w:val="en-US" w:eastAsia="zh-CN" w:bidi="ar-SA"/>
        </w:rPr>
        <w:t>10.农</w:t>
      </w:r>
      <w:r>
        <w:rPr>
          <w:rFonts w:hint="eastAsia" w:ascii="仿宋" w:hAnsi="仿宋" w:eastAsia="仿宋"/>
          <w:b w:val="0"/>
          <w:bCs w:val="0"/>
          <w:color w:val="auto"/>
          <w:sz w:val="32"/>
          <w:szCs w:val="32"/>
          <w:lang w:eastAsia="zh-CN"/>
        </w:rPr>
        <w:t>林水支出</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农村综合改革</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农村综合改革示范试点补助</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仿宋" w:hAnsi="仿宋" w:eastAsia="仿宋" w:cs="仿宋"/>
          <w:i w:val="0"/>
          <w:caps w:val="0"/>
          <w:color w:val="333333"/>
          <w:spacing w:val="0"/>
          <w:kern w:val="0"/>
          <w:sz w:val="32"/>
          <w:szCs w:val="32"/>
          <w:shd w:val="clear" w:fill="FFFFFF"/>
          <w:lang w:val="en-US" w:eastAsia="zh-CN" w:bidi="ar"/>
        </w:rPr>
        <w:t>指用于</w:t>
      </w:r>
      <w:r>
        <w:rPr>
          <w:rFonts w:hint="eastAsia" w:ascii="方正仿宋_GBK" w:hAnsi="方正仿宋_GBK" w:eastAsia="方正仿宋_GBK" w:cs="方正仿宋_GBK"/>
          <w:bCs/>
          <w:sz w:val="33"/>
          <w:szCs w:val="33"/>
          <w:lang w:eastAsia="zh-CN"/>
        </w:rPr>
        <w:t>供销社综合改革项目</w:t>
      </w:r>
      <w:r>
        <w:rPr>
          <w:rFonts w:hint="eastAsia" w:ascii="方正仿宋_GBK" w:hAnsi="方正仿宋_GBK" w:eastAsia="方正仿宋_GBK" w:cs="方正仿宋_GBK"/>
          <w:bCs/>
          <w:sz w:val="33"/>
          <w:szCs w:val="33"/>
        </w:rPr>
        <w:t>支出</w:t>
      </w:r>
      <w:r>
        <w:rPr>
          <w:rFonts w:hint="eastAsia" w:ascii="仿宋" w:hAnsi="仿宋" w:eastAsia="仿宋" w:cs="仿宋"/>
          <w:i w:val="0"/>
          <w:caps w:val="0"/>
          <w:color w:val="333333"/>
          <w:spacing w:val="0"/>
          <w:kern w:val="0"/>
          <w:sz w:val="32"/>
          <w:szCs w:val="32"/>
          <w:shd w:val="clear" w:fill="FFFFFF"/>
          <w:lang w:val="en-US" w:eastAsia="zh-CN" w:bidi="ar"/>
        </w:rPr>
        <w:t>。</w:t>
      </w:r>
    </w:p>
    <w:p>
      <w:pPr>
        <w:pStyle w:val="9"/>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5"/>
          <w:rFonts w:ascii="仿宋" w:hAnsi="仿宋" w:eastAsia="仿宋"/>
          <w:b w:val="0"/>
          <w:bCs w:val="0"/>
          <w:color w:val="auto"/>
          <w:sz w:val="32"/>
          <w:szCs w:val="32"/>
        </w:rPr>
      </w:pPr>
      <w:r>
        <w:rPr>
          <w:rStyle w:val="15"/>
          <w:rFonts w:hint="eastAsia" w:ascii="仿宋" w:hAnsi="仿宋" w:eastAsia="仿宋"/>
          <w:b w:val="0"/>
          <w:bCs w:val="0"/>
          <w:color w:val="auto"/>
          <w:sz w:val="32"/>
          <w:szCs w:val="32"/>
          <w:lang w:val="en-US" w:eastAsia="zh-CN"/>
        </w:rPr>
        <w:t>11.</w:t>
      </w:r>
      <w:r>
        <w:rPr>
          <w:rFonts w:hint="eastAsia" w:ascii="仿宋" w:hAnsi="仿宋" w:eastAsia="仿宋"/>
          <w:b w:val="0"/>
          <w:bCs w:val="0"/>
          <w:color w:val="auto"/>
          <w:sz w:val="32"/>
          <w:szCs w:val="32"/>
          <w:lang w:eastAsia="zh-CN"/>
        </w:rPr>
        <w:t>商业服务业等支出</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商业流通事务</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行政运行</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方正仿宋_GBK" w:hAnsi="方正仿宋_GBK" w:eastAsia="方正仿宋_GBK" w:cs="方正仿宋_GBK"/>
          <w:bCs/>
          <w:sz w:val="33"/>
          <w:szCs w:val="33"/>
        </w:rPr>
        <w:t>指用于保障单位正常运行、开展日常工作的基本支出。</w:t>
      </w:r>
    </w:p>
    <w:p>
      <w:pPr>
        <w:pStyle w:val="9"/>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eastAsia="仿宋"/>
          <w:b w:val="0"/>
          <w:bCs w:val="0"/>
          <w:color w:val="auto"/>
          <w:lang w:val="en-US" w:eastAsia="zh-CN"/>
        </w:rPr>
      </w:pPr>
      <w:r>
        <w:rPr>
          <w:rStyle w:val="15"/>
          <w:rFonts w:hint="eastAsia" w:ascii="仿宋" w:hAnsi="仿宋" w:eastAsia="仿宋"/>
          <w:b w:val="0"/>
          <w:bCs w:val="0"/>
          <w:color w:val="auto"/>
          <w:sz w:val="32"/>
          <w:szCs w:val="32"/>
          <w:lang w:val="en-US" w:eastAsia="zh-CN"/>
        </w:rPr>
        <w:t>12.</w:t>
      </w:r>
      <w:r>
        <w:rPr>
          <w:rFonts w:hint="eastAsia" w:ascii="仿宋" w:hAnsi="仿宋" w:eastAsia="仿宋"/>
          <w:b w:val="0"/>
          <w:bCs w:val="0"/>
          <w:color w:val="auto"/>
          <w:sz w:val="32"/>
          <w:szCs w:val="32"/>
          <w:lang w:eastAsia="zh-CN"/>
        </w:rPr>
        <w:t>商业服务业等支出</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商业流通事务</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一般行政管理事务</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方正仿宋_GBK" w:hAnsi="方正仿宋_GBK" w:eastAsia="方正仿宋_GBK" w:cs="方正仿宋_GBK"/>
          <w:bCs/>
          <w:sz w:val="33"/>
          <w:szCs w:val="33"/>
        </w:rPr>
        <w:t>指用于</w:t>
      </w:r>
      <w:r>
        <w:rPr>
          <w:rFonts w:hint="eastAsia" w:ascii="方正仿宋_GBK" w:hAnsi="方正仿宋_GBK" w:eastAsia="方正仿宋_GBK" w:cs="方正仿宋_GBK"/>
          <w:bCs/>
          <w:sz w:val="33"/>
          <w:szCs w:val="33"/>
          <w:lang w:eastAsia="zh-CN"/>
        </w:rPr>
        <w:t>供销社综合改革项目</w:t>
      </w:r>
      <w:r>
        <w:rPr>
          <w:rFonts w:hint="eastAsia" w:ascii="方正仿宋_GBK" w:hAnsi="方正仿宋_GBK" w:eastAsia="方正仿宋_GBK" w:cs="方正仿宋_GBK"/>
          <w:bCs/>
          <w:sz w:val="33"/>
          <w:szCs w:val="33"/>
        </w:rPr>
        <w:t>支出</w:t>
      </w:r>
      <w:r>
        <w:rPr>
          <w:rFonts w:hint="eastAsia" w:ascii="方正仿宋_GBK" w:hAnsi="方正仿宋_GBK" w:eastAsia="方正仿宋_GBK" w:cs="方正仿宋_GBK"/>
          <w:bCs/>
          <w:sz w:val="33"/>
          <w:szCs w:val="33"/>
          <w:lang w:eastAsia="zh-CN"/>
        </w:rPr>
        <w:t>。</w:t>
      </w:r>
    </w:p>
    <w:p>
      <w:pPr>
        <w:pStyle w:val="9"/>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rPr>
      </w:pPr>
      <w:r>
        <w:rPr>
          <w:rStyle w:val="15"/>
          <w:rFonts w:hint="eastAsia" w:ascii="仿宋" w:hAnsi="仿宋" w:eastAsia="仿宋"/>
          <w:b w:val="0"/>
          <w:bCs w:val="0"/>
          <w:color w:val="auto"/>
          <w:sz w:val="32"/>
          <w:szCs w:val="32"/>
          <w:lang w:val="en-US" w:eastAsia="zh-CN"/>
        </w:rPr>
        <w:t>13.</w:t>
      </w:r>
      <w:r>
        <w:rPr>
          <w:rFonts w:hint="eastAsia" w:ascii="仿宋" w:hAnsi="仿宋" w:eastAsia="仿宋"/>
          <w:b w:val="0"/>
          <w:bCs w:val="0"/>
          <w:color w:val="auto"/>
          <w:sz w:val="32"/>
          <w:szCs w:val="32"/>
          <w:lang w:eastAsia="zh-CN"/>
        </w:rPr>
        <w:t>商业服务业等支出</w:t>
      </w:r>
      <w:r>
        <w:rPr>
          <w:rStyle w:val="15"/>
          <w:rFonts w:hint="eastAsia" w:ascii="仿宋" w:hAnsi="仿宋" w:eastAsia="仿宋"/>
          <w:b w:val="0"/>
          <w:bCs w:val="0"/>
          <w:color w:val="auto"/>
          <w:sz w:val="32"/>
          <w:szCs w:val="32"/>
        </w:rPr>
        <w:t>（类）</w:t>
      </w:r>
      <w:r>
        <w:rPr>
          <w:rStyle w:val="15"/>
          <w:rFonts w:hint="eastAsia" w:ascii="仿宋" w:hAnsi="仿宋" w:eastAsia="仿宋"/>
          <w:b w:val="0"/>
          <w:bCs w:val="0"/>
          <w:color w:val="auto"/>
          <w:sz w:val="32"/>
          <w:szCs w:val="32"/>
          <w:lang w:eastAsia="zh-CN"/>
        </w:rPr>
        <w:t>商业流通事务</w:t>
      </w:r>
      <w:r>
        <w:rPr>
          <w:rStyle w:val="15"/>
          <w:rFonts w:hint="eastAsia" w:ascii="仿宋" w:hAnsi="仿宋" w:eastAsia="仿宋"/>
          <w:b w:val="0"/>
          <w:bCs w:val="0"/>
          <w:color w:val="auto"/>
          <w:sz w:val="32"/>
          <w:szCs w:val="32"/>
        </w:rPr>
        <w:t>（款）</w:t>
      </w:r>
      <w:r>
        <w:rPr>
          <w:rStyle w:val="15"/>
          <w:rFonts w:hint="eastAsia" w:ascii="仿宋" w:hAnsi="仿宋" w:eastAsia="仿宋"/>
          <w:b w:val="0"/>
          <w:bCs w:val="0"/>
          <w:color w:val="auto"/>
          <w:sz w:val="32"/>
          <w:szCs w:val="32"/>
          <w:lang w:eastAsia="zh-CN"/>
        </w:rPr>
        <w:t>其他商业流通事务支出</w:t>
      </w:r>
      <w:r>
        <w:rPr>
          <w:rStyle w:val="15"/>
          <w:rFonts w:hint="eastAsia" w:ascii="仿宋" w:hAnsi="仿宋" w:eastAsia="仿宋"/>
          <w:b w:val="0"/>
          <w:bCs w:val="0"/>
          <w:color w:val="auto"/>
          <w:sz w:val="32"/>
          <w:szCs w:val="32"/>
        </w:rPr>
        <w:t>（项）</w:t>
      </w:r>
      <w:r>
        <w:rPr>
          <w:rStyle w:val="15"/>
          <w:rFonts w:ascii="仿宋" w:hAnsi="仿宋" w:eastAsia="仿宋"/>
          <w:b w:val="0"/>
          <w:bCs w:val="0"/>
          <w:color w:val="auto"/>
          <w:sz w:val="32"/>
          <w:szCs w:val="32"/>
        </w:rPr>
        <w:t>:</w:t>
      </w:r>
      <w:r>
        <w:rPr>
          <w:rFonts w:hint="eastAsia" w:ascii="仿宋" w:hAnsi="仿宋" w:eastAsia="仿宋" w:cs="仿宋"/>
          <w:i w:val="0"/>
          <w:caps w:val="0"/>
          <w:color w:val="333333"/>
          <w:spacing w:val="0"/>
          <w:kern w:val="0"/>
          <w:sz w:val="32"/>
          <w:szCs w:val="32"/>
          <w:shd w:val="clear" w:fill="FFFFFF"/>
          <w:lang w:val="en-US" w:eastAsia="zh-CN" w:bidi="ar"/>
        </w:rPr>
        <w:t>指其他用于商业流通事务方面的支出。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“三公”经费：指部门用财政拨款安排的公务接待费。公务接待费反映单位按规定开支的各类公务接待（含外宾接待）支出。</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w:t>
      </w:r>
      <w:r>
        <w:rPr>
          <w:rFonts w:hint="eastAsia" w:ascii="仿宋_GB2312" w:eastAsia="仿宋_GB2312"/>
          <w:sz w:val="32"/>
          <w:szCs w:val="32"/>
          <w:lang w:eastAsia="zh-CN"/>
        </w:rPr>
        <w:t>费</w:t>
      </w:r>
      <w:r>
        <w:rPr>
          <w:rFonts w:hint="eastAsia" w:ascii="仿宋_GB2312" w:eastAsia="仿宋_GB2312"/>
          <w:sz w:val="32"/>
          <w:szCs w:val="32"/>
        </w:rPr>
        <w:t>及印刷费、邮电费、差旅费、会议费、福利费、日常维修费、办公用房水电费、办公用房物业管理费以及其他费用。</w:t>
      </w:r>
    </w:p>
    <w:p>
      <w:pPr>
        <w:pStyle w:val="23"/>
        <w:spacing w:line="560" w:lineRule="exact"/>
        <w:ind w:firstLine="640" w:firstLineChars="200"/>
        <w:rPr>
          <w:rFonts w:hint="eastAsia" w:ascii="仿宋_GB2312" w:eastAsia="仿宋_GB2312"/>
          <w:sz w:val="32"/>
          <w:szCs w:val="32"/>
        </w:rPr>
      </w:pPr>
    </w:p>
    <w:p>
      <w:pPr>
        <w:pStyle w:val="23"/>
        <w:spacing w:line="560" w:lineRule="exact"/>
        <w:ind w:firstLine="640" w:firstLineChars="200"/>
        <w:rPr>
          <w:rFonts w:ascii="仿宋_GB2312" w:eastAsia="仿宋_GB2312" w:cs="黑体"/>
          <w:sz w:val="32"/>
          <w:szCs w:val="32"/>
        </w:rPr>
      </w:pP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_GBK" w:hAnsi="宋体" w:eastAsia="方正小标宋_GBK"/>
          <w:sz w:val="44"/>
          <w:szCs w:val="44"/>
          <w:shd w:val="clear" w:color="auto" w:fill="FFFFFF"/>
          <w:lang w:eastAsia="zh-CN"/>
        </w:rPr>
      </w:pPr>
      <w:r>
        <w:rPr>
          <w:rFonts w:hint="eastAsia" w:ascii="方正小标宋_GBK" w:hAnsi="宋体" w:eastAsia="方正小标宋_GBK"/>
          <w:sz w:val="44"/>
          <w:szCs w:val="44"/>
          <w:shd w:val="clear" w:color="auto" w:fill="FFFFFF"/>
          <w:lang w:eastAsia="zh-CN"/>
        </w:rPr>
        <w:t>广安市供销合作社联合社</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方正小标宋_GBK" w:eastAsia="方正小标宋_GBK"/>
          <w:sz w:val="44"/>
          <w:szCs w:val="44"/>
          <w:shd w:val="clear" w:color="auto" w:fill="FFFFFF"/>
        </w:rPr>
      </w:pPr>
      <w:r>
        <w:rPr>
          <w:rFonts w:hint="eastAsia" w:ascii="方正小标宋_GBK" w:hAnsi="宋体" w:eastAsia="方正小标宋_GBK"/>
          <w:sz w:val="44"/>
          <w:szCs w:val="44"/>
          <w:shd w:val="clear" w:color="auto" w:fill="FFFFFF"/>
        </w:rPr>
        <w:t>202</w:t>
      </w:r>
      <w:r>
        <w:rPr>
          <w:rFonts w:hint="eastAsia" w:ascii="方正小标宋_GBK" w:hAnsi="宋体" w:eastAsia="方正小标宋_GBK"/>
          <w:sz w:val="44"/>
          <w:szCs w:val="44"/>
          <w:shd w:val="clear" w:color="auto" w:fill="FFFFFF"/>
          <w:lang w:val="en-US" w:eastAsia="zh-CN"/>
        </w:rPr>
        <w:t>1</w:t>
      </w:r>
      <w:r>
        <w:rPr>
          <w:rFonts w:hint="eastAsia" w:ascii="方正小标宋_GBK" w:hAnsi="宋体" w:eastAsia="方正小标宋_GBK"/>
          <w:sz w:val="44"/>
          <w:szCs w:val="44"/>
          <w:shd w:val="clear" w:color="auto" w:fill="FFFFFF"/>
        </w:rPr>
        <w:t>年部门整体支出绩效</w:t>
      </w:r>
      <w:r>
        <w:rPr>
          <w:rFonts w:hint="eastAsia" w:ascii="方正小标宋_GBK" w:hAnsi="宋体" w:eastAsia="方正小标宋_GBK"/>
          <w:sz w:val="44"/>
          <w:szCs w:val="44"/>
          <w:shd w:val="clear" w:color="auto" w:fill="FFFFFF"/>
          <w:lang w:val="en-US" w:eastAsia="zh-CN"/>
        </w:rPr>
        <w:t>自评</w:t>
      </w:r>
      <w:r>
        <w:rPr>
          <w:rFonts w:hint="eastAsia" w:ascii="方正小标宋_GBK" w:hAnsi="宋体" w:eastAsia="方正小标宋_GBK"/>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ascii="方正黑体_GBK" w:hAnsi="宋体" w:eastAsia="方正黑体_GBK" w:cs="宋体"/>
          <w:color w:val="000000"/>
          <w:kern w:val="0"/>
          <w:sz w:val="33"/>
          <w:szCs w:val="33"/>
          <w:shd w:val="clear" w:color="auto" w:fill="FFFFFF"/>
          <w:lang w:val="zh-CN"/>
        </w:rPr>
      </w:pPr>
      <w:r>
        <w:rPr>
          <w:rFonts w:hint="eastAsia" w:ascii="方正黑体_GBK" w:hAnsi="宋体" w:eastAsia="方正黑体_GBK" w:cs="宋体"/>
          <w:color w:val="000000"/>
          <w:kern w:val="0"/>
          <w:sz w:val="33"/>
          <w:szCs w:val="33"/>
          <w:shd w:val="clear" w:color="auto" w:fill="FFFFFF"/>
        </w:rPr>
        <w:t>一、</w:t>
      </w:r>
      <w:r>
        <w:rPr>
          <w:rFonts w:hint="eastAsia" w:ascii="方正黑体_GBK" w:hAnsi="宋体" w:eastAsia="方正黑体_GBK" w:cs="宋体"/>
          <w:color w:val="000000"/>
          <w:kern w:val="0"/>
          <w:sz w:val="33"/>
          <w:szCs w:val="33"/>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ascii="方正仿宋_GBK" w:hAnsi="宋体" w:eastAsia="方正仿宋_GBK" w:cs="宋体"/>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（一）机构组成。</w:t>
      </w:r>
      <w:r>
        <w:rPr>
          <w:rFonts w:hint="eastAsia" w:ascii="仿宋" w:hAnsi="仿宋" w:eastAsia="仿宋" w:cs="仿宋"/>
          <w:i w:val="0"/>
          <w:caps w:val="0"/>
          <w:color w:val="auto"/>
          <w:spacing w:val="0"/>
          <w:kern w:val="0"/>
          <w:sz w:val="32"/>
          <w:szCs w:val="32"/>
          <w:shd w:val="clear" w:fill="FFFFFF"/>
          <w:lang w:val="en-US" w:eastAsia="zh-CN" w:bidi="ar"/>
        </w:rPr>
        <w:t>广安市供销社为一级预算单位,属参照公务员法管理的事业单位。下设四个科室：即办公室、财审科、业务科、企业科。</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ascii="方正仿宋_GBK" w:hAnsi="宋体" w:eastAsia="方正仿宋_GBK" w:cs="宋体"/>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（二）机构职能。</w:t>
      </w:r>
      <w:r>
        <w:rPr>
          <w:rFonts w:hint="eastAsia" w:ascii="仿宋" w:hAnsi="仿宋" w:eastAsia="仿宋" w:cs="仿宋"/>
          <w:i w:val="0"/>
          <w:caps w:val="0"/>
          <w:color w:val="auto"/>
          <w:spacing w:val="0"/>
          <w:kern w:val="0"/>
          <w:sz w:val="32"/>
          <w:szCs w:val="32"/>
          <w:shd w:val="clear" w:fill="FFFFFF"/>
          <w:lang w:val="en-US" w:eastAsia="zh-CN" w:bidi="ar"/>
        </w:rPr>
        <w:t>1.宣传贯彻党中央、国务院和省委、省政府以及市委、市政府有关农村经济工作和社会发展的方针政策；拟定全市供销合作社的发展战略和规划，指导全市供销合作社体制机制建设和改革发展。 　　</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2.按照政府授权对重要农业生产资料、农副产品、再生资源、烟花爆竹等经营进行组织、协调和管理；承担政府委托化肥储备任务；指导全市供销合作社系统做好化肥、农药、农膜等农业生产资料的供应服务工作。</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3.规划并组织全市供销社系统实施农村现代流通市场网络体系建设，发展农业生产资料、农副产品、日用消费品、再生资源、烟花爆竹批发（交易）市场、物流配送、连锁经营、电子商务等新型流通企业，推进农村流通服务现代化。</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4.指导和推动全市农村合作经济组织发展，组织、指导、协调农村各类专业合作社、行业协会和经纪人队伍建设，开展人员业务技术培训，建立产品供求信息、生产科技服务平台，完善农业社会化服务体系，做好为农业、农村、农民服务工作。</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5.指导全市供销合作社基层组织建设，促进基层社加强民主管理，密切同农民的联系，协调成员社之间的关系，发挥联合合作优势。</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6.向政府和有关部门反映农民社员和供销合作社的意见和要求，协调与政府有关部门及其他社会组织的关系，维护农民合作经济组织的合法权益。</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7.指导和督促全市供销社社有企业加强经营管理，确保社有资产保值增值；行使本级社有资产出资人代表职能，监督、管理和运营市本级社有资产，并享有出资人权益。</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8.对相关行业或业务范围内的全市性社会团体履行业务主管单位的职责。</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9.参与国际合作，密切经济、技术交流活动。</w:t>
      </w:r>
      <w:r>
        <w:rPr>
          <w:rFonts w:hint="eastAsia" w:ascii="仿宋" w:hAnsi="仿宋" w:eastAsia="仿宋" w:cs="仿宋"/>
          <w:i w:val="0"/>
          <w:caps w:val="0"/>
          <w:color w:val="auto"/>
          <w:spacing w:val="0"/>
          <w:kern w:val="0"/>
          <w:sz w:val="32"/>
          <w:szCs w:val="32"/>
          <w:shd w:val="clear" w:fill="FFFFFF"/>
          <w:lang w:val="en-US" w:eastAsia="zh-CN" w:bidi="ar"/>
        </w:rPr>
        <w:br w:type="textWrapping"/>
      </w:r>
      <w:r>
        <w:rPr>
          <w:rFonts w:hint="eastAsia" w:ascii="仿宋" w:hAnsi="仿宋" w:eastAsia="仿宋" w:cs="仿宋"/>
          <w:i w:val="0"/>
          <w:caps w:val="0"/>
          <w:color w:val="auto"/>
          <w:spacing w:val="0"/>
          <w:kern w:val="0"/>
          <w:sz w:val="32"/>
          <w:szCs w:val="32"/>
          <w:shd w:val="clear" w:fill="FFFFFF"/>
          <w:lang w:val="en-US" w:eastAsia="zh-CN" w:bidi="ar"/>
        </w:rPr>
        <w:t>　　10.承办市政府交办的其他事项。</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楷体_GBK" w:hAnsi="方正楷体_GBK" w:eastAsia="方正楷体_GBK" w:cs="方正楷体_GBK"/>
          <w:b/>
          <w:bCs/>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（三）人员概况。</w:t>
      </w:r>
      <w:r>
        <w:rPr>
          <w:rFonts w:hint="eastAsia" w:ascii="仿宋" w:hAnsi="仿宋" w:eastAsia="仿宋" w:cs="仿宋"/>
          <w:i w:val="0"/>
          <w:caps w:val="0"/>
          <w:color w:val="auto"/>
          <w:spacing w:val="0"/>
          <w:kern w:val="0"/>
          <w:sz w:val="32"/>
          <w:szCs w:val="32"/>
          <w:shd w:val="clear" w:fill="FFFFFF"/>
          <w:lang w:val="en-US" w:eastAsia="zh-CN" w:bidi="ar"/>
        </w:rPr>
        <w:t>至2020年12月31日，市供销社机关人员编制11人（其中工勤编制1人）。现有在职人员10人，其中：县处级正职2人、县处级副职3人、乡科级正职1人、乡科级副职1人、四级主任科员2人、高级工1人。</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二、部门财政资金收支情况</w:t>
      </w:r>
    </w:p>
    <w:p>
      <w:pPr>
        <w:keepNext w:val="0"/>
        <w:keepLines w:val="0"/>
        <w:pageBreakBefore w:val="0"/>
        <w:kinsoku/>
        <w:wordWrap/>
        <w:overflowPunct/>
        <w:topLinePunct w:val="0"/>
        <w:autoSpaceDE/>
        <w:autoSpaceDN/>
        <w:bidi w:val="0"/>
        <w:spacing w:line="560" w:lineRule="exact"/>
        <w:ind w:leftChars="0" w:firstLine="663" w:firstLineChars="200"/>
        <w:jc w:val="left"/>
        <w:textAlignment w:val="auto"/>
        <w:rPr>
          <w:rFonts w:ascii="方正仿宋_GBK" w:hAnsi="宋体" w:eastAsia="方正仿宋_GBK" w:cs="宋体"/>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（一）部门财政资金收入情况。</w:t>
      </w:r>
      <w:r>
        <w:rPr>
          <w:rFonts w:hint="eastAsia" w:ascii="仿宋" w:hAnsi="仿宋" w:eastAsia="仿宋" w:cs="仿宋_GB2312"/>
          <w:color w:val="auto"/>
          <w:sz w:val="32"/>
          <w:szCs w:val="32"/>
          <w:lang w:val="en-US" w:eastAsia="zh-CN"/>
        </w:rPr>
        <w:t xml:space="preserve"> </w:t>
      </w:r>
      <w:r>
        <w:rPr>
          <w:rFonts w:ascii="方正仿宋_GBK" w:hAnsi="方正仿宋_GBK" w:eastAsia="方正仿宋_GBK" w:cs="方正仿宋_GBK"/>
          <w:bCs/>
          <w:color w:val="auto"/>
          <w:sz w:val="33"/>
          <w:szCs w:val="33"/>
        </w:rPr>
        <w:t>20</w:t>
      </w:r>
      <w:r>
        <w:rPr>
          <w:rFonts w:hint="eastAsia" w:ascii="方正仿宋_GBK" w:hAnsi="方正仿宋_GBK" w:eastAsia="方正仿宋_GBK" w:cs="方正仿宋_GBK"/>
          <w:bCs/>
          <w:color w:val="auto"/>
          <w:sz w:val="33"/>
          <w:szCs w:val="33"/>
          <w:lang w:val="en-US" w:eastAsia="zh-CN"/>
        </w:rPr>
        <w:t>20</w:t>
      </w:r>
      <w:r>
        <w:rPr>
          <w:rFonts w:hint="eastAsia" w:ascii="方正仿宋_GBK" w:hAnsi="方正仿宋_GBK" w:eastAsia="方正仿宋_GBK" w:cs="方正仿宋_GBK"/>
          <w:bCs/>
          <w:color w:val="auto"/>
          <w:sz w:val="33"/>
          <w:szCs w:val="33"/>
        </w:rPr>
        <w:t>年本年收入决算合计</w:t>
      </w:r>
      <w:r>
        <w:rPr>
          <w:rFonts w:hint="eastAsia" w:ascii="方正仿宋_GBK" w:hAnsi="方正仿宋_GBK" w:eastAsia="方正仿宋_GBK" w:cs="方正仿宋_GBK"/>
          <w:bCs/>
          <w:color w:val="auto"/>
          <w:sz w:val="33"/>
          <w:szCs w:val="33"/>
          <w:lang w:val="en-US" w:eastAsia="zh-CN"/>
        </w:rPr>
        <w:t>585.52</w:t>
      </w:r>
      <w:r>
        <w:rPr>
          <w:rFonts w:hint="eastAsia" w:ascii="方正仿宋_GBK" w:hAnsi="方正仿宋_GBK" w:eastAsia="方正仿宋_GBK" w:cs="方正仿宋_GBK"/>
          <w:bCs/>
          <w:color w:val="auto"/>
          <w:sz w:val="33"/>
          <w:szCs w:val="33"/>
        </w:rPr>
        <w:t>万元，其中：一般公共预算财政拨款收入</w:t>
      </w:r>
      <w:r>
        <w:rPr>
          <w:rFonts w:hint="eastAsia" w:ascii="方正仿宋_GBK" w:hAnsi="方正仿宋_GBK" w:eastAsia="方正仿宋_GBK" w:cs="方正仿宋_GBK"/>
          <w:bCs/>
          <w:color w:val="auto"/>
          <w:sz w:val="33"/>
          <w:szCs w:val="33"/>
          <w:lang w:val="en-US" w:eastAsia="zh-CN"/>
        </w:rPr>
        <w:t>445.78</w:t>
      </w:r>
      <w:r>
        <w:rPr>
          <w:rFonts w:hint="eastAsia" w:ascii="方正仿宋_GBK" w:hAnsi="方正仿宋_GBK" w:eastAsia="方正仿宋_GBK" w:cs="方正仿宋_GBK"/>
          <w:bCs/>
          <w:color w:val="auto"/>
          <w:sz w:val="33"/>
          <w:szCs w:val="33"/>
        </w:rPr>
        <w:t>元，上年结转</w:t>
      </w:r>
      <w:r>
        <w:rPr>
          <w:rFonts w:hint="eastAsia" w:ascii="方正仿宋_GBK" w:hAnsi="方正仿宋_GBK" w:eastAsia="方正仿宋_GBK" w:cs="方正仿宋_GBK"/>
          <w:bCs/>
          <w:color w:val="auto"/>
          <w:sz w:val="33"/>
          <w:szCs w:val="33"/>
          <w:lang w:val="en-US" w:eastAsia="zh-CN"/>
        </w:rPr>
        <w:t>137.74</w:t>
      </w:r>
      <w:r>
        <w:rPr>
          <w:rFonts w:hint="eastAsia" w:ascii="方正仿宋_GBK" w:hAnsi="方正仿宋_GBK" w:eastAsia="方正仿宋_GBK" w:cs="方正仿宋_GBK"/>
          <w:bCs/>
          <w:color w:val="auto"/>
          <w:sz w:val="33"/>
          <w:szCs w:val="33"/>
        </w:rPr>
        <w:t>万元。一般公共预算财政拨款收入共计占</w:t>
      </w:r>
      <w:r>
        <w:rPr>
          <w:rFonts w:hint="eastAsia" w:ascii="方正仿宋_GBK" w:hAnsi="方正仿宋_GBK" w:eastAsia="方正仿宋_GBK" w:cs="方正仿宋_GBK"/>
          <w:bCs/>
          <w:color w:val="auto"/>
          <w:sz w:val="33"/>
          <w:szCs w:val="33"/>
          <w:lang w:val="en-US" w:eastAsia="zh-CN"/>
        </w:rPr>
        <w:t>76.13</w:t>
      </w:r>
      <w:r>
        <w:rPr>
          <w:rFonts w:ascii="方正仿宋_GBK" w:hAnsi="方正仿宋_GBK" w:eastAsia="方正仿宋_GBK" w:cs="方正仿宋_GBK"/>
          <w:bCs/>
          <w:color w:val="auto"/>
          <w:sz w:val="33"/>
          <w:szCs w:val="33"/>
        </w:rPr>
        <w:t>%</w:t>
      </w:r>
      <w:r>
        <w:rPr>
          <w:rFonts w:hint="eastAsia" w:ascii="方正仿宋_GBK" w:hAnsi="方正仿宋_GBK" w:eastAsia="方正仿宋_GBK" w:cs="方正仿宋_GBK"/>
          <w:bCs/>
          <w:color w:val="auto"/>
          <w:sz w:val="33"/>
          <w:szCs w:val="33"/>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0.34</w:t>
      </w:r>
      <w:r>
        <w:rPr>
          <w:rFonts w:ascii="仿宋" w:hAnsi="仿宋" w:eastAsia="仿宋"/>
          <w:color w:val="auto"/>
          <w:sz w:val="32"/>
          <w:szCs w:val="32"/>
        </w:rPr>
        <w:t>%</w:t>
      </w:r>
      <w:r>
        <w:rPr>
          <w:rFonts w:hint="eastAsia" w:ascii="方正仿宋_GBK" w:hAnsi="方正仿宋_GBK" w:eastAsia="方正仿宋_GBK" w:cs="方正仿宋_GBK"/>
          <w:bCs/>
          <w:color w:val="auto"/>
          <w:sz w:val="33"/>
          <w:szCs w:val="33"/>
        </w:rPr>
        <w:t>。无国有资本经营预算财政拨款收入，无</w:t>
      </w:r>
      <w:r>
        <w:rPr>
          <w:rFonts w:hint="eastAsia" w:ascii="方正仿宋_GBK" w:hAnsi="方正仿宋_GBK" w:eastAsia="方正仿宋_GBK" w:cs="方正仿宋_GBK"/>
          <w:bCs/>
          <w:color w:val="auto"/>
          <w:sz w:val="33"/>
          <w:szCs w:val="33"/>
          <w:lang w:eastAsia="zh-CN"/>
        </w:rPr>
        <w:t>上级补助收入、</w:t>
      </w:r>
      <w:r>
        <w:rPr>
          <w:rFonts w:hint="eastAsia" w:ascii="方正仿宋_GBK" w:hAnsi="方正仿宋_GBK" w:eastAsia="方正仿宋_GBK" w:cs="方正仿宋_GBK"/>
          <w:bCs/>
          <w:color w:val="auto"/>
          <w:sz w:val="33"/>
          <w:szCs w:val="33"/>
        </w:rPr>
        <w:t>事业收入、经营收入及附属单位上缴收入。</w:t>
      </w:r>
    </w:p>
    <w:p>
      <w:pPr>
        <w:keepNext w:val="0"/>
        <w:keepLines w:val="0"/>
        <w:pageBreakBefore w:val="0"/>
        <w:kinsoku/>
        <w:wordWrap/>
        <w:overflowPunct/>
        <w:topLinePunct w:val="0"/>
        <w:autoSpaceDE/>
        <w:autoSpaceDN/>
        <w:bidi w:val="0"/>
        <w:spacing w:line="560" w:lineRule="exact"/>
        <w:ind w:leftChars="0" w:firstLine="663" w:firstLineChars="200"/>
        <w:jc w:val="left"/>
        <w:textAlignment w:val="auto"/>
        <w:rPr>
          <w:rFonts w:hint="eastAsia" w:ascii="方正仿宋_GBK" w:hAnsi="方正仿宋_GBK" w:eastAsia="方正仿宋_GBK" w:cs="方正仿宋_GBK"/>
          <w:bCs/>
          <w:color w:val="auto"/>
          <w:sz w:val="33"/>
          <w:szCs w:val="33"/>
        </w:rPr>
      </w:pPr>
      <w:r>
        <w:rPr>
          <w:rFonts w:hint="eastAsia" w:ascii="方正楷体_GBK" w:hAnsi="方正楷体_GBK" w:eastAsia="方正楷体_GBK" w:cs="方正楷体_GBK"/>
          <w:b/>
          <w:bCs/>
          <w:color w:val="auto"/>
          <w:kern w:val="0"/>
          <w:sz w:val="33"/>
          <w:szCs w:val="33"/>
          <w:shd w:val="clear" w:color="auto" w:fill="FFFFFF"/>
          <w:lang w:val="zh-CN"/>
        </w:rPr>
        <w:t>（二）部门财政资金支出情况。</w:t>
      </w:r>
      <w:r>
        <w:rPr>
          <w:rFonts w:hint="eastAsia" w:ascii="仿宋" w:hAnsi="仿宋" w:eastAsia="仿宋" w:cs="仿宋_GB2312"/>
          <w:b/>
          <w:bCs/>
          <w:color w:val="auto"/>
          <w:sz w:val="32"/>
          <w:szCs w:val="32"/>
          <w:lang w:val="en-US" w:eastAsia="zh-CN"/>
        </w:rPr>
        <w:t xml:space="preserve"> </w:t>
      </w:r>
      <w:r>
        <w:rPr>
          <w:rFonts w:hint="eastAsia" w:ascii="仿宋" w:hAnsi="仿宋" w:eastAsia="仿宋" w:cs="仿宋_GB2312"/>
          <w:color w:val="auto"/>
          <w:sz w:val="32"/>
          <w:szCs w:val="32"/>
          <w:lang w:val="en-US" w:eastAsia="zh-CN"/>
        </w:rPr>
        <w:t>2020年本年支出合计421.31万元，其中：基本支出198.21万元，占47.05%；项目支出223.1万元，占52.95%；</w:t>
      </w:r>
      <w:r>
        <w:rPr>
          <w:rFonts w:hint="eastAsia" w:ascii="方正仿宋_GBK" w:hAnsi="方正仿宋_GBK" w:eastAsia="方正仿宋_GBK" w:cs="方正仿宋_GBK"/>
          <w:bCs/>
          <w:color w:val="auto"/>
          <w:sz w:val="33"/>
          <w:szCs w:val="33"/>
        </w:rPr>
        <w:t>无上缴上级支出、经营支出、对附属单位补助支出。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jc w:val="left"/>
        <w:textAlignment w:val="auto"/>
        <w:rPr>
          <w:rFonts w:ascii="方正仿宋_GBK" w:hAnsi="宋体" w:eastAsia="方正仿宋_GBK" w:cs="宋体"/>
          <w:color w:val="auto"/>
          <w:kern w:val="0"/>
          <w:sz w:val="33"/>
          <w:szCs w:val="33"/>
          <w:shd w:val="clear" w:color="auto" w:fill="FFFFFF"/>
          <w:lang w:val="zh-CN"/>
        </w:rPr>
      </w:pPr>
      <w:r>
        <w:rPr>
          <w:rFonts w:ascii="方正仿宋_GBK" w:hAnsi="方正仿宋_GBK" w:eastAsia="方正仿宋_GBK" w:cs="方正仿宋_GBK"/>
          <w:bCs/>
          <w:color w:val="auto"/>
          <w:sz w:val="33"/>
          <w:szCs w:val="33"/>
        </w:rPr>
        <w:t>20</w:t>
      </w:r>
      <w:r>
        <w:rPr>
          <w:rFonts w:hint="eastAsia" w:ascii="方正仿宋_GBK" w:hAnsi="方正仿宋_GBK" w:eastAsia="方正仿宋_GBK" w:cs="方正仿宋_GBK"/>
          <w:bCs/>
          <w:color w:val="auto"/>
          <w:sz w:val="33"/>
          <w:szCs w:val="33"/>
          <w:lang w:val="en-US" w:eastAsia="zh-CN"/>
        </w:rPr>
        <w:t>20</w:t>
      </w:r>
      <w:r>
        <w:rPr>
          <w:rFonts w:hint="eastAsia" w:ascii="方正仿宋_GBK" w:hAnsi="方正仿宋_GBK" w:eastAsia="方正仿宋_GBK" w:cs="方正仿宋_GBK"/>
          <w:bCs/>
          <w:color w:val="auto"/>
          <w:sz w:val="33"/>
          <w:szCs w:val="33"/>
        </w:rPr>
        <w:t>年一般公共预算财政拨款基本支出</w:t>
      </w:r>
      <w:r>
        <w:rPr>
          <w:rFonts w:hint="eastAsia" w:ascii="方正仿宋_GBK" w:hAnsi="方正仿宋_GBK" w:eastAsia="方正仿宋_GBK" w:cs="方正仿宋_GBK"/>
          <w:bCs/>
          <w:color w:val="auto"/>
          <w:sz w:val="33"/>
          <w:szCs w:val="33"/>
          <w:lang w:val="en-US" w:eastAsia="zh-CN"/>
        </w:rPr>
        <w:t>196.21</w:t>
      </w:r>
      <w:r>
        <w:rPr>
          <w:rFonts w:hint="eastAsia" w:ascii="方正仿宋_GBK" w:hAnsi="方正仿宋_GBK" w:eastAsia="方正仿宋_GBK" w:cs="方正仿宋_GBK"/>
          <w:bCs/>
          <w:color w:val="auto"/>
          <w:sz w:val="33"/>
          <w:szCs w:val="33"/>
        </w:rPr>
        <w:t>万元，</w:t>
      </w:r>
      <w:r>
        <w:rPr>
          <w:rFonts w:hint="eastAsia" w:ascii="方正仿宋_GBK" w:hAnsi="方正仿宋_GBK" w:eastAsia="方正仿宋_GBK" w:cs="方正仿宋_GBK"/>
          <w:bCs/>
          <w:color w:val="auto"/>
          <w:sz w:val="33"/>
          <w:szCs w:val="33"/>
          <w:lang w:eastAsia="zh-CN"/>
        </w:rPr>
        <w:t>其中：</w:t>
      </w: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145.76</w:t>
      </w:r>
      <w:r>
        <w:rPr>
          <w:rFonts w:hint="eastAsia" w:ascii="仿宋" w:hAnsi="仿宋" w:eastAsia="仿宋"/>
          <w:color w:val="auto"/>
          <w:sz w:val="32"/>
          <w:szCs w:val="32"/>
        </w:rPr>
        <w:t>万元，主要包括：基本工资、津贴补贴、奖金、机关事业单位基本养老保险缴费、</w:t>
      </w:r>
      <w:r>
        <w:rPr>
          <w:rFonts w:hint="eastAsia" w:ascii="仿宋" w:hAnsi="仿宋" w:eastAsia="仿宋"/>
          <w:color w:val="auto"/>
          <w:sz w:val="32"/>
          <w:szCs w:val="32"/>
          <w:lang w:eastAsia="zh-CN"/>
        </w:rPr>
        <w:t>职工基本医疗保险缴费、</w:t>
      </w:r>
      <w:r>
        <w:rPr>
          <w:rFonts w:hint="eastAsia" w:ascii="仿宋" w:hAnsi="仿宋" w:eastAsia="仿宋"/>
          <w:color w:val="auto"/>
          <w:sz w:val="32"/>
          <w:szCs w:val="32"/>
        </w:rPr>
        <w:t>其他社会保障缴费、</w:t>
      </w:r>
      <w:r>
        <w:rPr>
          <w:rFonts w:hint="eastAsia" w:ascii="仿宋" w:hAnsi="仿宋" w:eastAsia="仿宋"/>
          <w:color w:val="auto"/>
          <w:sz w:val="32"/>
          <w:szCs w:val="32"/>
          <w:lang w:eastAsia="zh-CN"/>
        </w:rPr>
        <w:t>生活补助、</w:t>
      </w:r>
      <w:r>
        <w:rPr>
          <w:rFonts w:hint="eastAsia" w:ascii="仿宋" w:hAnsi="仿宋" w:eastAsia="仿宋"/>
          <w:color w:val="auto"/>
          <w:sz w:val="32"/>
          <w:szCs w:val="32"/>
        </w:rPr>
        <w:t>奖励金等。公用经费</w:t>
      </w:r>
      <w:r>
        <w:rPr>
          <w:rFonts w:hint="eastAsia" w:ascii="仿宋" w:hAnsi="仿宋" w:eastAsia="仿宋"/>
          <w:color w:val="auto"/>
          <w:sz w:val="32"/>
          <w:szCs w:val="32"/>
          <w:lang w:val="en-US" w:eastAsia="zh-CN"/>
        </w:rPr>
        <w:t>50.45</w:t>
      </w:r>
      <w:r>
        <w:rPr>
          <w:rFonts w:hint="eastAsia" w:ascii="仿宋" w:hAnsi="仿宋" w:eastAsia="仿宋"/>
          <w:color w:val="auto"/>
          <w:sz w:val="32"/>
          <w:szCs w:val="32"/>
        </w:rPr>
        <w:t>万元，主要包括：办公费、印刷费、水费、邮电费、物业管理费、差旅费、维修（护）费、会议费、培训费、公务接待费、工会经费、福利费、其他交通费、其他商品和服务支出等。</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（一）部门预算管理。</w:t>
      </w:r>
    </w:p>
    <w:p>
      <w:pPr>
        <w:keepNext w:val="0"/>
        <w:keepLines w:val="0"/>
        <w:pageBreakBefore w:val="0"/>
        <w:widowControl w:val="0"/>
        <w:kinsoku/>
        <w:wordWrap/>
        <w:overflowPunct/>
        <w:topLinePunct w:val="0"/>
        <w:autoSpaceDE/>
        <w:autoSpaceDN/>
        <w:bidi w:val="0"/>
        <w:spacing w:line="560" w:lineRule="exact"/>
        <w:ind w:leftChars="0" w:firstLine="660" w:firstLineChars="200"/>
        <w:jc w:val="left"/>
        <w:textAlignment w:val="auto"/>
        <w:rPr>
          <w:rFonts w:hint="eastAsia" w:ascii="仿宋_GB2312" w:hAnsi="仿宋" w:eastAsia="仿宋"/>
          <w:sz w:val="32"/>
          <w:szCs w:val="32"/>
          <w:lang w:eastAsia="zh-CN"/>
        </w:rPr>
      </w:pPr>
      <w:r>
        <w:rPr>
          <w:rFonts w:hint="eastAsia" w:ascii="方正仿宋_GBK" w:hAnsi="方正仿宋_GBK" w:eastAsia="方正仿宋_GBK" w:cs="方正仿宋_GBK"/>
          <w:bCs/>
          <w:sz w:val="33"/>
          <w:szCs w:val="33"/>
        </w:rPr>
        <w:t>广安市</w:t>
      </w:r>
      <w:r>
        <w:rPr>
          <w:rFonts w:hint="eastAsia" w:ascii="方正仿宋_GBK" w:hAnsi="方正仿宋_GBK" w:eastAsia="方正仿宋_GBK" w:cs="方正仿宋_GBK"/>
          <w:bCs/>
          <w:sz w:val="33"/>
          <w:szCs w:val="33"/>
          <w:lang w:eastAsia="zh-CN"/>
        </w:rPr>
        <w:t>供销合作社联合社</w:t>
      </w:r>
      <w:r>
        <w:rPr>
          <w:rFonts w:hint="eastAsia" w:ascii="方正仿宋_GBK" w:hAnsi="方正仿宋_GBK" w:eastAsia="方正仿宋_GBK" w:cs="方正仿宋_GBK"/>
          <w:bCs/>
          <w:sz w:val="33"/>
          <w:szCs w:val="33"/>
        </w:rPr>
        <w:t>按照市政府部门要求制定整体支出绩效目标。市</w:t>
      </w:r>
      <w:r>
        <w:rPr>
          <w:rFonts w:hint="eastAsia" w:ascii="方正仿宋_GBK" w:hAnsi="方正仿宋_GBK" w:eastAsia="方正仿宋_GBK" w:cs="方正仿宋_GBK"/>
          <w:bCs/>
          <w:sz w:val="33"/>
          <w:szCs w:val="33"/>
          <w:lang w:eastAsia="zh-CN"/>
        </w:rPr>
        <w:t>供销社</w:t>
      </w:r>
      <w:r>
        <w:rPr>
          <w:rFonts w:hint="eastAsia" w:ascii="方正仿宋_GBK" w:hAnsi="方正仿宋_GBK" w:eastAsia="方正仿宋_GBK" w:cs="方正仿宋_GBK"/>
          <w:bCs/>
          <w:sz w:val="33"/>
          <w:szCs w:val="33"/>
        </w:rPr>
        <w:t>在预算编制中坚持</w:t>
      </w:r>
      <w:r>
        <w:rPr>
          <w:rFonts w:hint="eastAsia" w:ascii="宋体" w:hAnsi="宋体" w:cs="宋体"/>
          <w:bCs/>
          <w:sz w:val="33"/>
          <w:szCs w:val="33"/>
        </w:rPr>
        <w:t>“</w:t>
      </w:r>
      <w:r>
        <w:rPr>
          <w:rFonts w:hint="eastAsia" w:ascii="方正仿宋_GBK" w:hAnsi="方正仿宋_GBK" w:eastAsia="方正仿宋_GBK" w:cs="方正仿宋_GBK"/>
          <w:bCs/>
          <w:sz w:val="33"/>
          <w:szCs w:val="33"/>
        </w:rPr>
        <w:t>量入为出，收支平衡，统筹兼顾，保证重点，勤俭节约</w:t>
      </w:r>
      <w:r>
        <w:rPr>
          <w:rFonts w:hint="eastAsia" w:ascii="宋体" w:hAnsi="宋体" w:cs="宋体"/>
          <w:bCs/>
          <w:sz w:val="33"/>
          <w:szCs w:val="33"/>
        </w:rPr>
        <w:t>”</w:t>
      </w:r>
      <w:r>
        <w:rPr>
          <w:rFonts w:hint="eastAsia" w:ascii="方正仿宋_GBK" w:hAnsi="方正仿宋_GBK" w:eastAsia="方正仿宋_GBK" w:cs="方正仿宋_GBK"/>
          <w:bCs/>
          <w:sz w:val="33"/>
          <w:szCs w:val="33"/>
        </w:rPr>
        <w:t>的原则，以业务开展的实际需要为前提</w:t>
      </w:r>
      <w:r>
        <w:rPr>
          <w:rFonts w:hint="eastAsia" w:ascii="方正仿宋_GBK" w:hAnsi="方正仿宋_GBK" w:eastAsia="方正仿宋_GBK" w:cs="方正仿宋_GBK"/>
          <w:bCs/>
          <w:sz w:val="33"/>
          <w:szCs w:val="33"/>
          <w:lang w:eastAsia="zh-CN"/>
        </w:rPr>
        <w:t>，</w:t>
      </w:r>
      <w:r>
        <w:rPr>
          <w:rFonts w:hint="eastAsia" w:ascii="方正仿宋_GBK" w:hAnsi="方正仿宋_GBK" w:eastAsia="方正仿宋_GBK" w:cs="方正仿宋_GBK"/>
          <w:bCs/>
          <w:sz w:val="33"/>
          <w:szCs w:val="33"/>
        </w:rPr>
        <w:t>严格按照预算编制的有关要求，真实反映并及时、合理编制并报送预算草案</w:t>
      </w:r>
      <w:r>
        <w:rPr>
          <w:rFonts w:hint="eastAsia" w:ascii="方正仿宋_GBK" w:hAnsi="方正仿宋_GBK" w:eastAsia="方正仿宋_GBK" w:cs="方正仿宋_GBK"/>
          <w:bCs/>
          <w:sz w:val="33"/>
          <w:szCs w:val="33"/>
          <w:lang w:eastAsia="zh-CN"/>
        </w:rPr>
        <w:t>，</w:t>
      </w:r>
      <w:r>
        <w:rPr>
          <w:rFonts w:hint="eastAsia" w:ascii="仿宋" w:hAnsi="仿宋" w:eastAsia="仿宋" w:cs="仿宋_GB2312"/>
          <w:sz w:val="32"/>
          <w:szCs w:val="32"/>
        </w:rPr>
        <w:t>年度预、决算财政信息按要求在</w:t>
      </w:r>
      <w:r>
        <w:rPr>
          <w:rFonts w:hint="eastAsia" w:ascii="仿宋" w:hAnsi="仿宋" w:eastAsia="仿宋" w:cs="仿宋_GB2312"/>
          <w:sz w:val="32"/>
          <w:szCs w:val="32"/>
          <w:lang w:eastAsia="zh-CN"/>
        </w:rPr>
        <w:t>广安市</w:t>
      </w:r>
      <w:r>
        <w:rPr>
          <w:rFonts w:hint="eastAsia" w:ascii="仿宋" w:hAnsi="仿宋" w:eastAsia="仿宋" w:cs="仿宋_GB2312"/>
          <w:sz w:val="32"/>
          <w:szCs w:val="32"/>
        </w:rPr>
        <w:t>人民政府网公开，基础数据信息和会计信息资料真实、完整</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无违规违纪记录。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（二）项目预算管理。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仿宋_GBK" w:hAnsi="宋体" w:eastAsia="方正仿宋_GBK" w:cs="宋体"/>
          <w:b/>
          <w:bCs/>
          <w:color w:val="auto"/>
          <w:kern w:val="0"/>
          <w:sz w:val="33"/>
          <w:szCs w:val="33"/>
          <w:shd w:val="clear" w:color="auto" w:fill="FFFFFF"/>
          <w:lang w:val="en-US" w:eastAsia="zh-CN"/>
        </w:rPr>
      </w:pPr>
      <w:r>
        <w:rPr>
          <w:rFonts w:hint="eastAsia" w:ascii="方正仿宋_GBK" w:hAnsi="宋体" w:eastAsia="方正仿宋_GBK" w:cs="宋体"/>
          <w:b/>
          <w:bCs/>
          <w:color w:val="auto"/>
          <w:kern w:val="0"/>
          <w:sz w:val="33"/>
          <w:szCs w:val="33"/>
          <w:shd w:val="clear" w:color="auto" w:fill="FFFFFF"/>
          <w:lang w:val="en-US" w:eastAsia="zh-CN"/>
        </w:rPr>
        <w:t>1.项目基本情况。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（1）上年应返还额度：学生食堂食品安全与营养健康平台建设经费36万元，保证广安市学校食堂食品安全与营养健康平台运转正常。</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（2）上年应返还额度：供销社综合改革工作经费100万元。推进供销社综合改革各项工作开展。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zh-CN"/>
        </w:rPr>
        <w:t>（</w:t>
      </w:r>
      <w:r>
        <w:rPr>
          <w:rFonts w:hint="eastAsia" w:ascii="方正仿宋_GBK" w:hAnsi="宋体" w:eastAsia="方正仿宋_GBK" w:cs="宋体"/>
          <w:color w:val="auto"/>
          <w:kern w:val="0"/>
          <w:sz w:val="33"/>
          <w:szCs w:val="33"/>
          <w:shd w:val="clear" w:color="auto" w:fill="FFFFFF"/>
          <w:lang w:val="en-US" w:eastAsia="zh-CN"/>
        </w:rPr>
        <w:t>3</w:t>
      </w:r>
      <w:r>
        <w:rPr>
          <w:rFonts w:hint="eastAsia" w:ascii="方正仿宋_GBK" w:hAnsi="宋体" w:eastAsia="方正仿宋_GBK" w:cs="宋体"/>
          <w:color w:val="auto"/>
          <w:kern w:val="0"/>
          <w:sz w:val="33"/>
          <w:szCs w:val="33"/>
          <w:shd w:val="clear" w:color="auto" w:fill="FFFFFF"/>
          <w:lang w:val="zh-CN"/>
        </w:rPr>
        <w:t>）供销社综合改革人员经费</w:t>
      </w:r>
      <w:r>
        <w:rPr>
          <w:rFonts w:hint="eastAsia" w:ascii="方正仿宋_GBK" w:hAnsi="宋体" w:eastAsia="方正仿宋_GBK" w:cs="宋体"/>
          <w:color w:val="auto"/>
          <w:kern w:val="0"/>
          <w:sz w:val="33"/>
          <w:szCs w:val="33"/>
          <w:shd w:val="clear" w:color="auto" w:fill="FFFFFF"/>
          <w:lang w:val="en-US" w:eastAsia="zh-CN"/>
        </w:rPr>
        <w:t>2万元。聘用人员负责供销社综合改革相关工作。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（4）供销社综合改革专项费6万元。推进供销社综合改革各项工作开展，其中包括：差旅费1.1万元，其他商品服务支出4.9万元。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en-US" w:eastAsia="zh-CN" w:bidi="ar-SA"/>
        </w:rPr>
      </w:pPr>
      <w:r>
        <w:rPr>
          <w:rFonts w:hint="eastAsia" w:ascii="方正仿宋_GBK" w:hAnsi="宋体" w:eastAsia="方正仿宋_GBK" w:cs="宋体"/>
          <w:color w:val="auto"/>
          <w:kern w:val="0"/>
          <w:sz w:val="33"/>
          <w:szCs w:val="33"/>
          <w:shd w:val="clear" w:color="auto" w:fill="FFFFFF"/>
          <w:lang w:val="en-US" w:eastAsia="zh-CN" w:bidi="ar-SA"/>
        </w:rPr>
        <w:t>(5)春耕生产期间超额调运化肥补助项目4.18万元。用于广安市供销系统在3月份内紧急调运化肥30000余吨，其中超额调运化肥20452.9吨化肥的物流补贴。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zh-CN" w:eastAsia="zh-CN" w:bidi="ar-SA"/>
        </w:rPr>
      </w:pPr>
      <w:r>
        <w:rPr>
          <w:rFonts w:hint="eastAsia" w:ascii="方正仿宋_GBK" w:hAnsi="宋体" w:eastAsia="方正仿宋_GBK" w:cs="宋体"/>
          <w:color w:val="auto"/>
          <w:kern w:val="0"/>
          <w:sz w:val="33"/>
          <w:szCs w:val="33"/>
          <w:shd w:val="clear" w:color="auto" w:fill="FFFFFF"/>
          <w:lang w:val="en-US" w:eastAsia="zh-CN"/>
        </w:rPr>
        <w:t>(</w:t>
      </w:r>
      <w:r>
        <w:rPr>
          <w:rFonts w:hint="eastAsia" w:ascii="方正仿宋_GBK" w:hAnsi="宋体" w:eastAsia="方正仿宋_GBK" w:cs="宋体"/>
          <w:color w:val="auto"/>
          <w:kern w:val="0"/>
          <w:sz w:val="33"/>
          <w:szCs w:val="33"/>
          <w:shd w:val="clear" w:color="auto" w:fill="FFFFFF"/>
          <w:lang w:val="en-US" w:eastAsia="zh-CN" w:bidi="ar-SA"/>
        </w:rPr>
        <w:t>6)学生食堂食品安全与营养健康平台建设项目27.89万元。用于学生食堂食品安全与营养健康平台2020年度新进人员的</w:t>
      </w:r>
      <w:r>
        <w:rPr>
          <w:rFonts w:hint="eastAsia" w:ascii="方正仿宋_GBK" w:hAnsi="宋体" w:eastAsia="方正仿宋_GBK" w:cs="宋体"/>
          <w:color w:val="auto"/>
          <w:kern w:val="0"/>
          <w:sz w:val="33"/>
          <w:szCs w:val="33"/>
          <w:shd w:val="clear" w:color="auto" w:fill="FFFFFF"/>
          <w:lang w:val="zh-CN" w:eastAsia="zh-CN" w:bidi="ar-SA"/>
        </w:rPr>
        <w:t>人员经费和办公经费</w:t>
      </w:r>
      <w:r>
        <w:rPr>
          <w:rFonts w:hint="eastAsia" w:ascii="方正仿宋_GBK" w:hAnsi="宋体" w:eastAsia="方正仿宋_GBK" w:cs="宋体"/>
          <w:color w:val="auto"/>
          <w:kern w:val="0"/>
          <w:sz w:val="33"/>
          <w:szCs w:val="33"/>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bidi="ar-SA"/>
        </w:rPr>
        <w:t>(7)学生食堂食品安全与营养健康平台建设项目84万元。用于学生食堂食品安全与营养健康平台2020年度的</w:t>
      </w:r>
      <w:r>
        <w:rPr>
          <w:rFonts w:hint="eastAsia" w:ascii="方正仿宋_GBK" w:hAnsi="宋体" w:eastAsia="方正仿宋_GBK" w:cs="宋体"/>
          <w:color w:val="auto"/>
          <w:kern w:val="0"/>
          <w:sz w:val="33"/>
          <w:szCs w:val="33"/>
          <w:shd w:val="clear" w:color="auto" w:fill="FFFFFF"/>
          <w:lang w:val="zh-CN" w:eastAsia="zh-CN" w:bidi="ar-SA"/>
        </w:rPr>
        <w:t>人员经费和办公经费</w:t>
      </w:r>
      <w:r>
        <w:rPr>
          <w:rFonts w:hint="eastAsia" w:ascii="方正仿宋_GBK" w:hAnsi="宋体" w:eastAsia="方正仿宋_GBK" w:cs="宋体"/>
          <w:color w:val="auto"/>
          <w:kern w:val="0"/>
          <w:sz w:val="33"/>
          <w:szCs w:val="33"/>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方正仿宋_GBK" w:hAnsi="宋体" w:eastAsia="方正仿宋_GBK" w:cs="宋体"/>
          <w:color w:val="auto"/>
          <w:kern w:val="0"/>
          <w:sz w:val="33"/>
          <w:szCs w:val="33"/>
          <w:shd w:val="clear" w:color="auto" w:fill="FFFFFF"/>
          <w:lang w:val="en-US" w:eastAsia="zh-CN" w:bidi="ar-SA"/>
        </w:rPr>
      </w:pPr>
      <w:r>
        <w:rPr>
          <w:rFonts w:hint="eastAsia" w:ascii="方正仿宋_GBK" w:hAnsi="宋体" w:eastAsia="方正仿宋_GBK" w:cs="宋体"/>
          <w:color w:val="auto"/>
          <w:kern w:val="0"/>
          <w:sz w:val="33"/>
          <w:szCs w:val="33"/>
          <w:shd w:val="clear" w:color="auto" w:fill="FFFFFF"/>
          <w:lang w:val="en-US" w:eastAsia="zh-CN" w:bidi="ar-SA"/>
        </w:rPr>
        <w:t>(8)学生食堂食品安全与营养健康平台建设项目132.14万元。用于学生食堂食品安全与营养健康平台</w:t>
      </w:r>
      <w:r>
        <w:rPr>
          <w:rFonts w:hint="eastAsia" w:ascii="方正仿宋_GBK" w:hAnsi="宋体" w:eastAsia="方正仿宋_GBK" w:cs="宋体"/>
          <w:color w:val="auto"/>
          <w:kern w:val="0"/>
          <w:sz w:val="33"/>
          <w:szCs w:val="33"/>
          <w:shd w:val="clear" w:color="auto" w:fill="FFFFFF"/>
          <w:lang w:val="zh-CN" w:eastAsia="zh-CN" w:bidi="ar-SA"/>
        </w:rPr>
        <w:t>人员经费和办公经费</w:t>
      </w:r>
      <w:r>
        <w:rPr>
          <w:rFonts w:hint="eastAsia" w:ascii="方正仿宋_GBK" w:hAnsi="宋体" w:eastAsia="方正仿宋_GBK" w:cs="宋体"/>
          <w:color w:val="auto"/>
          <w:kern w:val="0"/>
          <w:sz w:val="33"/>
          <w:szCs w:val="33"/>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仿宋_GBK" w:hAnsi="宋体" w:eastAsia="方正仿宋_GBK" w:cs="宋体"/>
          <w:b/>
          <w:bCs/>
          <w:color w:val="auto"/>
          <w:sz w:val="33"/>
          <w:szCs w:val="33"/>
          <w:lang w:eastAsia="zh-CN"/>
        </w:rPr>
      </w:pPr>
      <w:r>
        <w:rPr>
          <w:rFonts w:hint="eastAsia" w:ascii="方正仿宋_GBK" w:hAnsi="宋体" w:eastAsia="方正仿宋_GBK" w:cs="宋体"/>
          <w:b/>
          <w:bCs/>
          <w:color w:val="auto"/>
          <w:sz w:val="33"/>
          <w:szCs w:val="33"/>
          <w:lang w:val="en-US" w:eastAsia="zh-CN"/>
        </w:rPr>
        <w:t>2.</w:t>
      </w:r>
      <w:r>
        <w:rPr>
          <w:rFonts w:hint="eastAsia" w:ascii="方正仿宋_GBK" w:hAnsi="宋体" w:eastAsia="方正仿宋_GBK" w:cs="宋体"/>
          <w:b/>
          <w:bCs/>
          <w:color w:val="auto"/>
          <w:sz w:val="33"/>
          <w:szCs w:val="33"/>
        </w:rPr>
        <w:t>项目目标完成情况</w:t>
      </w:r>
      <w:r>
        <w:rPr>
          <w:rFonts w:hint="eastAsia" w:ascii="方正仿宋_GBK" w:hAnsi="宋体" w:eastAsia="方正仿宋_GBK" w:cs="宋体"/>
          <w:b/>
          <w:bCs/>
          <w:color w:val="auto"/>
          <w:sz w:val="33"/>
          <w:szCs w:val="33"/>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sz w:val="33"/>
          <w:szCs w:val="33"/>
          <w:lang w:eastAsia="zh-CN"/>
        </w:rPr>
        <w:t>（</w:t>
      </w:r>
      <w:r>
        <w:rPr>
          <w:rFonts w:hint="eastAsia" w:ascii="方正仿宋_GBK" w:hAnsi="宋体" w:eastAsia="方正仿宋_GBK" w:cs="宋体"/>
          <w:color w:val="auto"/>
          <w:sz w:val="33"/>
          <w:szCs w:val="33"/>
          <w:lang w:val="en-US" w:eastAsia="zh-CN"/>
        </w:rPr>
        <w:t>1</w:t>
      </w:r>
      <w:r>
        <w:rPr>
          <w:rFonts w:hint="eastAsia" w:ascii="方正仿宋_GBK" w:hAnsi="宋体" w:eastAsia="方正仿宋_GBK" w:cs="宋体"/>
          <w:color w:val="auto"/>
          <w:sz w:val="33"/>
          <w:szCs w:val="33"/>
          <w:lang w:eastAsia="zh-CN"/>
        </w:rPr>
        <w:t>）</w:t>
      </w:r>
      <w:r>
        <w:rPr>
          <w:rFonts w:hint="eastAsia" w:ascii="方正仿宋_GBK" w:hAnsi="宋体" w:eastAsia="方正仿宋_GBK" w:cs="宋体"/>
          <w:color w:val="auto"/>
          <w:kern w:val="0"/>
          <w:sz w:val="33"/>
          <w:szCs w:val="33"/>
          <w:shd w:val="clear" w:color="auto" w:fill="FFFFFF"/>
          <w:lang w:val="en-US" w:eastAsia="zh-CN"/>
        </w:rPr>
        <w:t>学生食堂食品安全与营养健康平台建设经费支出36万元，采购了一批办公设备，保障了学校食堂食品安全，师生满意度达到85%以上，配送及合格率达到98%以上，已全面完成目标。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2）供销社综合改革工作经费支出100万元，持续加强推进供销社综合改革工作，群众满意度达到85%以上，综合改革相关调研考察督导指导4次以上，控股成功率、平台搭建率达到100%，建立全资社有企业控股企业、市级农资“统购分销”平台阵地</w:t>
      </w:r>
      <w:r>
        <w:rPr>
          <w:rFonts w:hint="eastAsia" w:ascii="方正仿宋_GBK" w:hAnsi="宋体" w:eastAsia="方正仿宋_GBK" w:cs="宋体"/>
          <w:color w:val="auto"/>
          <w:kern w:val="0"/>
          <w:sz w:val="33"/>
          <w:szCs w:val="33"/>
          <w:highlight w:val="none"/>
          <w:shd w:val="clear" w:color="auto" w:fill="FFFFFF"/>
          <w:lang w:val="en-US" w:eastAsia="zh-CN"/>
        </w:rPr>
        <w:t>1个</w:t>
      </w:r>
      <w:r>
        <w:rPr>
          <w:rFonts w:hint="eastAsia" w:ascii="方正仿宋_GBK" w:hAnsi="宋体" w:eastAsia="方正仿宋_GBK" w:cs="宋体"/>
          <w:color w:val="auto"/>
          <w:kern w:val="0"/>
          <w:sz w:val="33"/>
          <w:szCs w:val="33"/>
          <w:shd w:val="clear" w:color="auto" w:fill="FFFFFF"/>
          <w:lang w:val="en-US" w:eastAsia="zh-CN"/>
        </w:rPr>
        <w:t>、区市县农资“统购分销”平台阵地</w:t>
      </w:r>
      <w:r>
        <w:rPr>
          <w:rFonts w:hint="eastAsia" w:ascii="方正仿宋_GBK" w:hAnsi="宋体" w:eastAsia="方正仿宋_GBK" w:cs="宋体"/>
          <w:color w:val="auto"/>
          <w:kern w:val="0"/>
          <w:sz w:val="33"/>
          <w:szCs w:val="33"/>
          <w:highlight w:val="none"/>
          <w:shd w:val="clear" w:color="auto" w:fill="FFFFFF"/>
          <w:lang w:val="en-US" w:eastAsia="zh-CN"/>
        </w:rPr>
        <w:t>6个</w:t>
      </w:r>
      <w:r>
        <w:rPr>
          <w:rFonts w:hint="eastAsia" w:ascii="方正仿宋_GBK" w:hAnsi="宋体" w:eastAsia="方正仿宋_GBK" w:cs="宋体"/>
          <w:color w:val="auto"/>
          <w:kern w:val="0"/>
          <w:sz w:val="33"/>
          <w:szCs w:val="33"/>
          <w:shd w:val="clear" w:color="auto" w:fill="FFFFFF"/>
          <w:lang w:val="en-US" w:eastAsia="zh-CN"/>
        </w:rPr>
        <w:t>，完成基层社培训1次以上，综合改革相关调研考察督导指导培训等，已全面完成目标。</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60" w:firstLineChars="200"/>
        <w:textAlignment w:val="auto"/>
        <w:rPr>
          <w:rFonts w:hint="default"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（3）</w:t>
      </w:r>
      <w:r>
        <w:rPr>
          <w:rFonts w:hint="eastAsia" w:ascii="方正仿宋_GBK" w:hAnsi="宋体" w:eastAsia="方正仿宋_GBK" w:cs="宋体"/>
          <w:color w:val="auto"/>
          <w:kern w:val="0"/>
          <w:sz w:val="33"/>
          <w:szCs w:val="33"/>
          <w:shd w:val="clear" w:color="auto" w:fill="FFFFFF"/>
          <w:lang w:val="zh-CN"/>
        </w:rPr>
        <w:t>供销社综合改革人员经费支出</w:t>
      </w:r>
      <w:r>
        <w:rPr>
          <w:rFonts w:hint="eastAsia" w:ascii="方正仿宋_GBK" w:hAnsi="宋体" w:eastAsia="方正仿宋_GBK" w:cs="宋体"/>
          <w:color w:val="auto"/>
          <w:kern w:val="0"/>
          <w:sz w:val="33"/>
          <w:szCs w:val="33"/>
          <w:shd w:val="clear" w:color="auto" w:fill="FFFFFF"/>
          <w:lang w:val="en-US" w:eastAsia="zh-CN"/>
        </w:rPr>
        <w:t>2万元，聘用1名人员，确保供销综合改革工作持续推进，应聘单位满意度达到90%以上，已全面完成目标。</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60" w:firstLineChars="200"/>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4）供销社综合改革专项经费中差旅费支出1.1万，到区（县）检查指导供销综合改革相关工作达到10次以上，为“三农”服务形式多样化，被服务对象满意度达到85%以上。其他商品服务支出因编制了政府采购年初预算，中途未实施。已完成预算调整资金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宋体"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bidi="ar-SA"/>
        </w:rPr>
        <w:t>(5)春耕生产期间超额调运化肥补助项目4.18万元。广安市供销系统在3月份内紧急调运化肥30000余吨，其中超额调运化肥20452.9吨，保障了化肥市场供应，稳定了化肥物价。</w:t>
      </w:r>
      <w:r>
        <w:rPr>
          <w:rFonts w:hint="eastAsia" w:ascii="方正仿宋_GBK" w:hAnsi="宋体" w:eastAsia="方正仿宋_GBK" w:cs="宋体"/>
          <w:color w:val="auto"/>
          <w:kern w:val="0"/>
          <w:sz w:val="33"/>
          <w:szCs w:val="33"/>
          <w:shd w:val="clear" w:color="auto" w:fill="FFFFFF"/>
          <w:lang w:val="en-US" w:eastAsia="zh-CN"/>
        </w:rPr>
        <w:t>已全面完成目标。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zh-CN" w:eastAsia="zh-CN" w:bidi="ar-SA"/>
        </w:rPr>
      </w:pPr>
      <w:r>
        <w:rPr>
          <w:rFonts w:hint="eastAsia" w:ascii="方正仿宋_GBK" w:hAnsi="宋体" w:eastAsia="方正仿宋_GBK" w:cs="宋体"/>
          <w:color w:val="auto"/>
          <w:kern w:val="0"/>
          <w:sz w:val="33"/>
          <w:szCs w:val="33"/>
          <w:shd w:val="clear" w:color="auto" w:fill="FFFFFF"/>
          <w:lang w:val="en-US" w:eastAsia="zh-CN"/>
        </w:rPr>
        <w:t>(</w:t>
      </w:r>
      <w:r>
        <w:rPr>
          <w:rFonts w:hint="eastAsia" w:ascii="方正仿宋_GBK" w:hAnsi="宋体" w:eastAsia="方正仿宋_GBK" w:cs="宋体"/>
          <w:color w:val="auto"/>
          <w:kern w:val="0"/>
          <w:sz w:val="33"/>
          <w:szCs w:val="33"/>
          <w:shd w:val="clear" w:color="auto" w:fill="FFFFFF"/>
          <w:lang w:val="en-US" w:eastAsia="zh-CN" w:bidi="ar-SA"/>
        </w:rPr>
        <w:t>6)学生食堂食品安全与营养健康平台建设项目27.89万元。平台服务全市全市有食堂的公办大中小学校866所，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平台运行经费用于支付平台聘用人员经费和办公经费</w:t>
      </w:r>
      <w:r>
        <w:rPr>
          <w:rFonts w:hint="eastAsia" w:ascii="方正仿宋_GBK" w:hAnsi="宋体" w:eastAsia="方正仿宋_GBK" w:cs="宋体"/>
          <w:color w:val="auto"/>
          <w:kern w:val="0"/>
          <w:sz w:val="33"/>
          <w:szCs w:val="33"/>
          <w:shd w:val="clear" w:color="auto" w:fill="FFFFFF"/>
          <w:lang w:val="en-US" w:eastAsia="zh-CN" w:bidi="ar-SA"/>
        </w:rPr>
        <w:t>。</w:t>
      </w:r>
      <w:r>
        <w:rPr>
          <w:rFonts w:hint="eastAsia" w:ascii="方正仿宋_GBK" w:hAnsi="宋体" w:eastAsia="方正仿宋_GBK" w:cs="宋体"/>
          <w:color w:val="auto"/>
          <w:kern w:val="0"/>
          <w:sz w:val="33"/>
          <w:szCs w:val="33"/>
          <w:shd w:val="clear" w:color="auto" w:fill="FFFFFF"/>
          <w:lang w:val="en-US" w:eastAsia="zh-CN"/>
        </w:rPr>
        <w:t>已全面完成目标。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方正仿宋_GBK" w:hAnsi="宋体" w:eastAsia="方正仿宋_GBK" w:cs="宋体"/>
          <w:color w:val="auto"/>
          <w:kern w:val="0"/>
          <w:sz w:val="33"/>
          <w:szCs w:val="33"/>
          <w:shd w:val="clear" w:color="auto" w:fill="FFFFFF"/>
          <w:lang w:val="en-US" w:eastAsia="zh-CN" w:bidi="ar-SA"/>
        </w:rPr>
      </w:pPr>
      <w:r>
        <w:rPr>
          <w:rFonts w:hint="eastAsia" w:ascii="方正仿宋_GBK" w:hAnsi="宋体" w:eastAsia="方正仿宋_GBK" w:cs="宋体"/>
          <w:color w:val="auto"/>
          <w:kern w:val="0"/>
          <w:sz w:val="33"/>
          <w:szCs w:val="33"/>
          <w:shd w:val="clear" w:color="auto" w:fill="FFFFFF"/>
          <w:lang w:val="en-US" w:eastAsia="zh-CN" w:bidi="ar-SA"/>
        </w:rPr>
        <w:t>(7)学生食堂食品安全与营养健康平台建设项目84万元。平台服务全市全市有食堂的公办大中小学校866所，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平台运行经费用于支付平台聘用人员经费和办公经费</w:t>
      </w:r>
      <w:r>
        <w:rPr>
          <w:rFonts w:hint="eastAsia" w:ascii="方正仿宋_GBK" w:hAnsi="宋体" w:eastAsia="方正仿宋_GBK" w:cs="宋体"/>
          <w:color w:val="auto"/>
          <w:kern w:val="0"/>
          <w:sz w:val="33"/>
          <w:szCs w:val="33"/>
          <w:shd w:val="clear" w:color="auto" w:fill="FFFFFF"/>
          <w:lang w:val="en-US" w:eastAsia="zh-CN" w:bidi="ar-SA"/>
        </w:rPr>
        <w:t>。</w:t>
      </w:r>
      <w:r>
        <w:rPr>
          <w:rFonts w:hint="eastAsia" w:ascii="方正仿宋_GBK" w:hAnsi="宋体" w:eastAsia="方正仿宋_GBK" w:cs="宋体"/>
          <w:color w:val="auto"/>
          <w:kern w:val="0"/>
          <w:sz w:val="33"/>
          <w:szCs w:val="33"/>
          <w:shd w:val="clear" w:color="auto" w:fill="FFFFFF"/>
          <w:lang w:val="en-US" w:eastAsia="zh-CN"/>
        </w:rPr>
        <w:t>已全面完成目标。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方正仿宋_GBK" w:hAnsi="宋体" w:eastAsia="方正仿宋_GBK" w:cs="宋体"/>
          <w:color w:val="auto"/>
          <w:kern w:val="0"/>
          <w:sz w:val="33"/>
          <w:szCs w:val="33"/>
          <w:shd w:val="clear" w:color="auto" w:fill="FFFFFF"/>
          <w:lang w:val="en-US" w:eastAsia="zh-CN" w:bidi="ar-SA"/>
        </w:rPr>
      </w:pPr>
      <w:r>
        <w:rPr>
          <w:rFonts w:hint="eastAsia" w:ascii="方正仿宋_GBK" w:hAnsi="宋体" w:eastAsia="方正仿宋_GBK" w:cs="宋体"/>
          <w:color w:val="auto"/>
          <w:kern w:val="0"/>
          <w:sz w:val="33"/>
          <w:szCs w:val="33"/>
          <w:shd w:val="clear" w:color="auto" w:fill="FFFFFF"/>
          <w:lang w:val="en-US" w:eastAsia="zh-CN" w:bidi="ar-SA"/>
        </w:rPr>
        <w:t>(8)学生食堂食品安全与营养健康平台建设项目132.14万元。平台服务全市全市有食堂的公办大中小学校866所，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平台运行经费用于支付平台聘用人员经费和办公经费</w:t>
      </w:r>
      <w:r>
        <w:rPr>
          <w:rFonts w:hint="eastAsia" w:ascii="方正仿宋_GBK" w:hAnsi="宋体" w:eastAsia="方正仿宋_GBK" w:cs="宋体"/>
          <w:color w:val="auto"/>
          <w:kern w:val="0"/>
          <w:sz w:val="33"/>
          <w:szCs w:val="33"/>
          <w:shd w:val="clear" w:color="auto" w:fill="FFFFFF"/>
          <w:lang w:val="en-US" w:eastAsia="zh-CN" w:bidi="ar-SA"/>
        </w:rPr>
        <w:t>。</w:t>
      </w:r>
      <w:r>
        <w:rPr>
          <w:rFonts w:hint="eastAsia" w:ascii="方正仿宋_GBK" w:hAnsi="宋体" w:eastAsia="方正仿宋_GBK" w:cs="宋体"/>
          <w:color w:val="auto"/>
          <w:kern w:val="0"/>
          <w:sz w:val="33"/>
          <w:szCs w:val="33"/>
          <w:shd w:val="clear" w:color="auto" w:fill="FFFFFF"/>
          <w:lang w:val="en-US" w:eastAsia="zh-CN"/>
        </w:rPr>
        <w:t>已全面完成目标。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方正仿宋_GBK" w:eastAsia="方正仿宋_GBK"/>
          <w:b/>
          <w:bCs/>
          <w:color w:val="auto"/>
          <w:sz w:val="32"/>
          <w:szCs w:val="32"/>
          <w:lang w:eastAsia="zh-CN"/>
        </w:rPr>
      </w:pPr>
      <w:r>
        <w:rPr>
          <w:rFonts w:hint="eastAsia" w:ascii="方正仿宋_GBK" w:eastAsia="方正仿宋_GBK"/>
          <w:b/>
          <w:bCs/>
          <w:color w:val="auto"/>
          <w:sz w:val="32"/>
          <w:szCs w:val="32"/>
          <w:lang w:val="en-US" w:eastAsia="zh-CN"/>
        </w:rPr>
        <w:t>3.</w:t>
      </w:r>
      <w:r>
        <w:rPr>
          <w:rFonts w:hint="eastAsia" w:ascii="方正仿宋_GBK" w:eastAsia="方正仿宋_GBK"/>
          <w:b/>
          <w:bCs/>
          <w:color w:val="auto"/>
          <w:sz w:val="32"/>
          <w:szCs w:val="32"/>
        </w:rPr>
        <w:t>项目效果情况</w:t>
      </w:r>
      <w:r>
        <w:rPr>
          <w:rFonts w:hint="eastAsia" w:ascii="方正仿宋_GBK" w:eastAsia="方正仿宋_GBK"/>
          <w:b/>
          <w:bCs/>
          <w:color w:val="auto"/>
          <w:sz w:val="32"/>
          <w:szCs w:val="32"/>
          <w:lang w:eastAsia="zh-CN"/>
        </w:rPr>
        <w:t>。</w:t>
      </w:r>
    </w:p>
    <w:p>
      <w:pPr>
        <w:snapToGrid w:val="0"/>
        <w:spacing w:line="590" w:lineRule="exact"/>
        <w:ind w:firstLine="660"/>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sz w:val="33"/>
          <w:szCs w:val="33"/>
          <w:lang w:eastAsia="zh-CN"/>
        </w:rPr>
        <w:t>（</w:t>
      </w:r>
      <w:r>
        <w:rPr>
          <w:rFonts w:hint="eastAsia" w:ascii="方正仿宋_GBK" w:hAnsi="宋体" w:eastAsia="方正仿宋_GBK" w:cs="宋体"/>
          <w:color w:val="auto"/>
          <w:sz w:val="33"/>
          <w:szCs w:val="33"/>
          <w:lang w:val="en-US" w:eastAsia="zh-CN"/>
        </w:rPr>
        <w:t>1</w:t>
      </w:r>
      <w:r>
        <w:rPr>
          <w:rFonts w:hint="eastAsia" w:ascii="方正仿宋_GBK" w:hAnsi="宋体" w:eastAsia="方正仿宋_GBK" w:cs="宋体"/>
          <w:color w:val="auto"/>
          <w:sz w:val="33"/>
          <w:szCs w:val="33"/>
          <w:lang w:eastAsia="zh-CN"/>
        </w:rPr>
        <w:t>）</w:t>
      </w:r>
      <w:r>
        <w:rPr>
          <w:rFonts w:hint="eastAsia" w:ascii="方正仿宋_GBK" w:hAnsi="宋体" w:eastAsia="方正仿宋_GBK" w:cs="宋体"/>
          <w:color w:val="auto"/>
          <w:kern w:val="0"/>
          <w:sz w:val="33"/>
          <w:szCs w:val="33"/>
          <w:shd w:val="clear" w:color="auto" w:fill="FFFFFF"/>
          <w:lang w:val="en-US" w:eastAsia="zh-CN"/>
        </w:rPr>
        <w:t>学生食堂食品安全与营养健康平台建设经费支出36万元</w:t>
      </w:r>
      <w:r>
        <w:rPr>
          <w:rFonts w:hint="eastAsia" w:ascii="方正仿宋_GBK" w:hAnsi="宋体" w:eastAsia="方正仿宋_GBK" w:cs="宋体"/>
          <w:color w:val="auto"/>
          <w:kern w:val="0"/>
          <w:sz w:val="33"/>
          <w:szCs w:val="33"/>
          <w:shd w:val="clear" w:color="auto" w:fill="FFFFFF"/>
          <w:lang w:val="en-US" w:eastAsia="zh-CN" w:bidi="ar-SA"/>
        </w:rPr>
        <w:t>，通过学生食堂食品安全与营养健康平台的有效管控，从源头上保障了食材的质量安全，同时降低了食材的采购价格和廉政风险。提升了党委政府的形象、学校食堂安全保障水平和学生、教职员工营养健康水平。</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（2）供销社综合改革工作经费支出100万元，推进了供销社综合改革各项工作开展。</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（3）</w:t>
      </w:r>
      <w:r>
        <w:rPr>
          <w:rFonts w:hint="eastAsia" w:ascii="方正仿宋_GBK" w:hAnsi="宋体" w:eastAsia="方正仿宋_GBK" w:cs="宋体"/>
          <w:color w:val="auto"/>
          <w:kern w:val="0"/>
          <w:sz w:val="33"/>
          <w:szCs w:val="33"/>
          <w:shd w:val="clear" w:color="auto" w:fill="FFFFFF"/>
          <w:lang w:val="zh-CN"/>
        </w:rPr>
        <w:t>供销社综合改革人员经费支出</w:t>
      </w:r>
      <w:r>
        <w:rPr>
          <w:rFonts w:hint="eastAsia" w:ascii="方正仿宋_GBK" w:hAnsi="宋体" w:eastAsia="方正仿宋_GBK" w:cs="宋体"/>
          <w:color w:val="auto"/>
          <w:kern w:val="0"/>
          <w:sz w:val="33"/>
          <w:szCs w:val="33"/>
          <w:shd w:val="clear" w:color="auto" w:fill="FFFFFF"/>
          <w:lang w:val="en-US" w:eastAsia="zh-CN"/>
        </w:rPr>
        <w:t>2万元，确保了供销综合改革工作不断推进。</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宋体" w:eastAsia="方正仿宋_GBK"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rPr>
        <w:t>（4）供销社综合改革专项经费支出1.1万，推进了供销社综合改革各项工作开展。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宋体" w:cs="宋体"/>
          <w:color w:val="auto"/>
          <w:kern w:val="0"/>
          <w:sz w:val="33"/>
          <w:szCs w:val="33"/>
          <w:shd w:val="clear" w:color="auto" w:fill="FFFFFF"/>
          <w:lang w:val="en-US" w:eastAsia="zh-CN"/>
        </w:rPr>
      </w:pPr>
      <w:r>
        <w:rPr>
          <w:rFonts w:hint="eastAsia" w:ascii="方正仿宋_GBK" w:hAnsi="宋体" w:eastAsia="方正仿宋_GBK" w:cs="宋体"/>
          <w:color w:val="auto"/>
          <w:kern w:val="0"/>
          <w:sz w:val="33"/>
          <w:szCs w:val="33"/>
          <w:shd w:val="clear" w:color="auto" w:fill="FFFFFF"/>
          <w:lang w:val="en-US" w:eastAsia="zh-CN" w:bidi="ar-SA"/>
        </w:rPr>
        <w:t>(5)春耕生产期间超额调运化肥补助项目4.18万元，保障了化肥市场供应，稳定了化肥物价。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zh-CN" w:eastAsia="zh-CN" w:bidi="ar-SA"/>
        </w:rPr>
      </w:pPr>
      <w:r>
        <w:rPr>
          <w:rFonts w:hint="eastAsia" w:ascii="方正仿宋_GBK" w:hAnsi="宋体" w:eastAsia="方正仿宋_GBK" w:cs="宋体"/>
          <w:color w:val="auto"/>
          <w:kern w:val="0"/>
          <w:sz w:val="33"/>
          <w:szCs w:val="33"/>
          <w:shd w:val="clear" w:color="auto" w:fill="FFFFFF"/>
          <w:lang w:val="en-US" w:eastAsia="zh-CN"/>
        </w:rPr>
        <w:t>(</w:t>
      </w:r>
      <w:r>
        <w:rPr>
          <w:rFonts w:hint="eastAsia" w:ascii="方正仿宋_GBK" w:hAnsi="宋体" w:eastAsia="方正仿宋_GBK" w:cs="宋体"/>
          <w:color w:val="auto"/>
          <w:kern w:val="0"/>
          <w:sz w:val="33"/>
          <w:szCs w:val="33"/>
          <w:shd w:val="clear" w:color="auto" w:fill="FFFFFF"/>
          <w:lang w:val="en-US" w:eastAsia="zh-CN" w:bidi="ar-SA"/>
        </w:rPr>
        <w:t>6)学生食堂食品安全与营养健康平台建设项目27.89万元，平台服务全市全市有食堂的公办大中小学校866所，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保障了师生吃上健康、安全、卫生、放心的食材</w:t>
      </w:r>
      <w:r>
        <w:rPr>
          <w:rFonts w:hint="eastAsia" w:ascii="方正仿宋_GBK" w:hAnsi="宋体" w:eastAsia="方正仿宋_GBK" w:cs="宋体"/>
          <w:color w:val="auto"/>
          <w:kern w:val="0"/>
          <w:sz w:val="33"/>
          <w:szCs w:val="33"/>
          <w:shd w:val="clear" w:color="auto" w:fill="FFFFFF"/>
          <w:lang w:val="en-US"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zh-CN" w:eastAsia="zh-CN" w:bidi="ar-SA"/>
        </w:rPr>
      </w:pPr>
      <w:r>
        <w:rPr>
          <w:rFonts w:hint="eastAsia" w:ascii="方正仿宋_GBK" w:hAnsi="宋体" w:eastAsia="方正仿宋_GBK" w:cs="宋体"/>
          <w:color w:val="auto"/>
          <w:kern w:val="0"/>
          <w:sz w:val="33"/>
          <w:szCs w:val="33"/>
          <w:shd w:val="clear" w:color="auto" w:fill="FFFFFF"/>
          <w:lang w:val="en-US" w:eastAsia="zh-CN" w:bidi="ar-SA"/>
        </w:rPr>
        <w:t>(7)学生食堂食品安全与营养健康平台建设项目84万元，平台服务全市全市有食堂的公办大中小学校866所，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保障了师生吃上健康、安全、卫生、放心的食材</w:t>
      </w:r>
      <w:r>
        <w:rPr>
          <w:rFonts w:hint="eastAsia" w:ascii="方正仿宋_GBK" w:hAnsi="宋体" w:eastAsia="方正仿宋_GBK" w:cs="宋体"/>
          <w:color w:val="auto"/>
          <w:kern w:val="0"/>
          <w:sz w:val="33"/>
          <w:szCs w:val="33"/>
          <w:shd w:val="clear" w:color="auto" w:fill="FFFFFF"/>
          <w:lang w:val="en-US"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宋体" w:eastAsia="方正仿宋_GBK" w:cs="宋体"/>
          <w:color w:val="auto"/>
          <w:kern w:val="0"/>
          <w:sz w:val="33"/>
          <w:szCs w:val="33"/>
          <w:shd w:val="clear" w:color="auto" w:fill="FFFFFF"/>
          <w:lang w:val="zh-CN" w:eastAsia="zh-CN" w:bidi="ar-SA"/>
        </w:rPr>
      </w:pPr>
      <w:r>
        <w:rPr>
          <w:rFonts w:hint="eastAsia" w:ascii="方正仿宋_GBK" w:hAnsi="宋体" w:eastAsia="方正仿宋_GBK" w:cs="宋体"/>
          <w:color w:val="auto"/>
          <w:kern w:val="0"/>
          <w:sz w:val="33"/>
          <w:szCs w:val="33"/>
          <w:shd w:val="clear" w:color="auto" w:fill="FFFFFF"/>
          <w:lang w:val="en-US" w:eastAsia="zh-CN" w:bidi="ar-SA"/>
        </w:rPr>
        <w:t>(8)学生食堂食品安全与营养健康平台建设项目132.14万元，平台服务全市全市有食堂的公办大中小学校866所，</w:t>
      </w:r>
      <w:r>
        <w:rPr>
          <w:rFonts w:hint="eastAsia" w:ascii="方正仿宋_GBK" w:hAnsi="宋体" w:eastAsia="方正仿宋_GBK" w:cs="宋体"/>
          <w:color w:val="auto"/>
          <w:kern w:val="0"/>
          <w:sz w:val="33"/>
          <w:szCs w:val="33"/>
          <w:shd w:val="clear" w:color="auto" w:fill="FFFFFF"/>
          <w:lang w:val="zh-CN" w:eastAsia="zh-CN" w:bidi="ar-SA"/>
        </w:rPr>
        <w:t>保障了师生吃上健康、安全、卫生、放心的食材</w:t>
      </w:r>
      <w:r>
        <w:rPr>
          <w:rFonts w:hint="eastAsia" w:ascii="方正仿宋_GBK" w:hAnsi="宋体" w:eastAsia="方正仿宋_GBK" w:cs="宋体"/>
          <w:color w:val="auto"/>
          <w:kern w:val="0"/>
          <w:sz w:val="33"/>
          <w:szCs w:val="33"/>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hint="eastAsia" w:ascii="方正楷体_GBK" w:hAnsi="方正楷体_GBK" w:eastAsia="方正楷体_GBK" w:cs="方正楷体_GBK"/>
          <w:b/>
          <w:bCs/>
          <w:color w:val="000000"/>
          <w:kern w:val="0"/>
          <w:sz w:val="33"/>
          <w:szCs w:val="33"/>
          <w:shd w:val="clear" w:color="auto" w:fill="FFFFFF"/>
        </w:rPr>
        <w:t>三</w:t>
      </w:r>
      <w:r>
        <w:rPr>
          <w:rFonts w:hint="eastAsia" w:ascii="方正楷体_GBK" w:hAnsi="方正楷体_GBK" w:eastAsia="方正楷体_GBK" w:cs="方正楷体_GBK"/>
          <w:b/>
          <w:bCs/>
          <w:color w:val="000000"/>
          <w:kern w:val="0"/>
          <w:sz w:val="33"/>
          <w:szCs w:val="33"/>
          <w:shd w:val="clear" w:color="auto" w:fill="FFFFFF"/>
          <w:lang w:val="zh-CN"/>
        </w:rPr>
        <w:t>）结果应用情况。</w:t>
      </w:r>
    </w:p>
    <w:p>
      <w:pPr>
        <w:keepNext w:val="0"/>
        <w:keepLines w:val="0"/>
        <w:pageBreakBefore w:val="0"/>
        <w:numPr>
          <w:ilvl w:val="0"/>
          <w:numId w:val="0"/>
        </w:numPr>
        <w:kinsoku/>
        <w:wordWrap/>
        <w:overflowPunct/>
        <w:topLinePunct w:val="0"/>
        <w:autoSpaceDE/>
        <w:autoSpaceDN/>
        <w:bidi w:val="0"/>
        <w:spacing w:line="560" w:lineRule="exact"/>
        <w:ind w:firstLine="663" w:firstLineChars="200"/>
        <w:jc w:val="left"/>
        <w:textAlignment w:val="auto"/>
        <w:rPr>
          <w:rFonts w:hint="eastAsia" w:ascii="方正仿宋_GBK" w:hAnsi="方正仿宋_GBK" w:eastAsia="方正仿宋_GBK" w:cs="方正仿宋_GBK"/>
          <w:bCs/>
          <w:color w:val="auto"/>
          <w:sz w:val="33"/>
          <w:szCs w:val="33"/>
        </w:rPr>
      </w:pPr>
      <w:r>
        <w:rPr>
          <w:rFonts w:hint="eastAsia" w:ascii="方正仿宋_GBK" w:hAnsi="方正仿宋_GBK" w:eastAsia="方正仿宋_GBK" w:cs="方正仿宋_GBK"/>
          <w:b/>
          <w:bCs w:val="0"/>
          <w:color w:val="auto"/>
          <w:sz w:val="33"/>
          <w:szCs w:val="33"/>
          <w:lang w:val="en-US" w:eastAsia="zh-CN"/>
        </w:rPr>
        <w:t>1.</w:t>
      </w:r>
      <w:r>
        <w:rPr>
          <w:rFonts w:hint="eastAsia" w:ascii="方正仿宋_GBK" w:hAnsi="方正仿宋_GBK" w:eastAsia="方正仿宋_GBK" w:cs="方正仿宋_GBK"/>
          <w:b/>
          <w:bCs w:val="0"/>
          <w:color w:val="auto"/>
          <w:sz w:val="33"/>
          <w:szCs w:val="33"/>
        </w:rPr>
        <w:t>信息公开情况</w:t>
      </w:r>
      <w:r>
        <w:rPr>
          <w:rFonts w:hint="eastAsia" w:ascii="方正仿宋_GBK" w:hAnsi="方正仿宋_GBK" w:eastAsia="方正仿宋_GBK" w:cs="方正仿宋_GBK"/>
          <w:bCs/>
          <w:color w:val="auto"/>
          <w:sz w:val="33"/>
          <w:szCs w:val="33"/>
        </w:rPr>
        <w:t>。严格按照预算公开和决算公开的要求，在规定时限内在市政府门户网站进行公开。</w:t>
      </w:r>
    </w:p>
    <w:p>
      <w:pPr>
        <w:keepNext w:val="0"/>
        <w:keepLines w:val="0"/>
        <w:pageBreakBefore w:val="0"/>
        <w:kinsoku/>
        <w:wordWrap/>
        <w:overflowPunct/>
        <w:topLinePunct w:val="0"/>
        <w:autoSpaceDE/>
        <w:autoSpaceDN/>
        <w:bidi w:val="0"/>
        <w:spacing w:line="560" w:lineRule="exact"/>
        <w:ind w:leftChars="0" w:firstLine="663" w:firstLineChars="200"/>
        <w:jc w:val="left"/>
        <w:textAlignment w:val="auto"/>
        <w:rPr>
          <w:rFonts w:hint="eastAsia" w:ascii="方正仿宋_GBK" w:hAnsi="方正仿宋_GBK" w:eastAsia="方正仿宋_GBK" w:cs="方正仿宋_GBK"/>
          <w:b/>
          <w:bCs w:val="0"/>
          <w:color w:val="auto"/>
          <w:sz w:val="33"/>
          <w:szCs w:val="33"/>
          <w:lang w:val="en-US" w:eastAsia="zh-CN"/>
        </w:rPr>
      </w:pPr>
      <w:r>
        <w:rPr>
          <w:rFonts w:hint="eastAsia" w:ascii="方正仿宋_GBK" w:hAnsi="方正仿宋_GBK" w:eastAsia="方正仿宋_GBK" w:cs="方正仿宋_GBK"/>
          <w:b/>
          <w:bCs w:val="0"/>
          <w:color w:val="auto"/>
          <w:sz w:val="33"/>
          <w:szCs w:val="33"/>
          <w:lang w:val="en-US" w:eastAsia="zh-CN"/>
        </w:rPr>
        <w:t>2.评价结果整改。</w:t>
      </w:r>
      <w:r>
        <w:rPr>
          <w:rFonts w:hint="eastAsia" w:ascii="方正仿宋_GBK" w:hAnsi="方正仿宋_GBK" w:eastAsia="方正仿宋_GBK" w:cs="方正仿宋_GBK"/>
          <w:bCs/>
          <w:color w:val="auto"/>
          <w:sz w:val="33"/>
          <w:szCs w:val="33"/>
        </w:rPr>
        <w:t>接受市审计、市财政、纪检组日常监督检查等，认真做好问题整改工作。无政府性债务、无税收收入。</w:t>
      </w:r>
    </w:p>
    <w:p>
      <w:pPr>
        <w:keepNext w:val="0"/>
        <w:keepLines w:val="0"/>
        <w:pageBreakBefore w:val="0"/>
        <w:tabs>
          <w:tab w:val="left" w:pos="2385"/>
        </w:tabs>
        <w:kinsoku/>
        <w:wordWrap/>
        <w:overflowPunct/>
        <w:topLinePunct w:val="0"/>
        <w:autoSpaceDE/>
        <w:autoSpaceDN/>
        <w:bidi w:val="0"/>
        <w:adjustRightInd/>
        <w:snapToGrid w:val="0"/>
        <w:spacing w:line="560" w:lineRule="exact"/>
        <w:ind w:firstLine="659" w:firstLineChars="199"/>
        <w:textAlignment w:val="auto"/>
        <w:rPr>
          <w:rFonts w:hint="eastAsia" w:ascii="方正仿宋_GBK" w:hAnsi="宋体" w:eastAsia="方正仿宋_GBK" w:cs="宋体"/>
          <w:color w:val="auto"/>
          <w:kern w:val="0"/>
          <w:sz w:val="33"/>
          <w:szCs w:val="33"/>
          <w:shd w:val="clear" w:color="auto" w:fill="FFFFFF"/>
          <w:lang w:val="zh-CN"/>
        </w:rPr>
      </w:pPr>
      <w:r>
        <w:rPr>
          <w:rFonts w:hint="eastAsia" w:ascii="方正仿宋_GBK" w:hAnsi="方正仿宋_GBK" w:eastAsia="方正仿宋_GBK" w:cs="方正仿宋_GBK"/>
          <w:b/>
          <w:bCs w:val="0"/>
          <w:color w:val="auto"/>
          <w:sz w:val="33"/>
          <w:szCs w:val="33"/>
          <w:lang w:val="en-US" w:eastAsia="zh-CN"/>
        </w:rPr>
        <w:t>3.</w:t>
      </w:r>
      <w:r>
        <w:rPr>
          <w:rFonts w:hint="eastAsia" w:ascii="方正仿宋_GBK" w:hAnsi="方正仿宋_GBK" w:eastAsia="方正仿宋_GBK" w:cs="方正仿宋_GBK"/>
          <w:b/>
          <w:bCs w:val="0"/>
          <w:color w:val="auto"/>
          <w:sz w:val="33"/>
          <w:szCs w:val="33"/>
          <w:lang w:eastAsia="zh-CN"/>
        </w:rPr>
        <w:t>应用结果反馈</w:t>
      </w:r>
      <w:r>
        <w:rPr>
          <w:rFonts w:hint="eastAsia" w:ascii="方正仿宋_GBK" w:hAnsi="方正仿宋_GBK" w:eastAsia="方正仿宋_GBK" w:cs="方正仿宋_GBK"/>
          <w:bCs/>
          <w:color w:val="auto"/>
          <w:sz w:val="33"/>
          <w:szCs w:val="33"/>
        </w:rPr>
        <w:t>。积极开展绩效评价，加强对国有资产采购、使用等管理。</w:t>
      </w:r>
      <w:r>
        <w:rPr>
          <w:rFonts w:hint="eastAsia" w:ascii="方正仿宋_GBK" w:hAnsi="方正仿宋_GBK" w:eastAsia="方正仿宋_GBK" w:cs="方正仿宋_GBK"/>
          <w:sz w:val="33"/>
          <w:szCs w:val="33"/>
        </w:rPr>
        <w:t>绩效管理结果应用于完善政策、改进管理、预算挂钩，并在规定时间内向财政部门反馈应用绩效结果报告。</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ascii="方正仿宋_GBK" w:hAnsi="宋体" w:eastAsia="方正仿宋_GBK" w:cs="宋体"/>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（一）评价结论。</w:t>
      </w:r>
      <w:r>
        <w:rPr>
          <w:rFonts w:hint="eastAsia" w:ascii="仿宋" w:hAnsi="仿宋" w:eastAsia="仿宋" w:cs="仿宋"/>
          <w:bCs/>
          <w:color w:val="auto"/>
          <w:sz w:val="32"/>
          <w:szCs w:val="32"/>
        </w:rPr>
        <w:t>我</w:t>
      </w:r>
      <w:r>
        <w:rPr>
          <w:rFonts w:hint="eastAsia" w:ascii="仿宋" w:hAnsi="仿宋" w:eastAsia="仿宋" w:cs="仿宋"/>
          <w:bCs/>
          <w:color w:val="auto"/>
          <w:sz w:val="32"/>
          <w:szCs w:val="32"/>
          <w:lang w:eastAsia="zh-CN"/>
        </w:rPr>
        <w:t>单位</w:t>
      </w:r>
      <w:r>
        <w:rPr>
          <w:rFonts w:hint="eastAsia" w:ascii="仿宋" w:hAnsi="仿宋" w:eastAsia="仿宋" w:cs="仿宋"/>
          <w:bCs/>
          <w:color w:val="auto"/>
          <w:sz w:val="32"/>
          <w:szCs w:val="32"/>
        </w:rPr>
        <w:t>对本部门</w:t>
      </w:r>
      <w:r>
        <w:rPr>
          <w:rFonts w:hint="eastAsia" w:ascii="仿宋" w:hAnsi="仿宋" w:eastAsia="仿宋" w:cs="仿宋"/>
          <w:bCs/>
          <w:color w:val="auto"/>
          <w:sz w:val="32"/>
          <w:szCs w:val="32"/>
          <w:lang w:eastAsia="zh-CN"/>
        </w:rPr>
        <w:t>整体出支绩效</w:t>
      </w:r>
      <w:r>
        <w:rPr>
          <w:rFonts w:hint="eastAsia" w:ascii="仿宋" w:hAnsi="仿宋" w:eastAsia="仿宋" w:cs="仿宋"/>
          <w:bCs/>
          <w:color w:val="auto"/>
          <w:sz w:val="32"/>
          <w:szCs w:val="32"/>
        </w:rPr>
        <w:t>开展了绩效评价，重点对贯彻落实厉行节约、严控“三公”经费、降低一般运行经费、加强支出管理等情况开展了绩效评价</w:t>
      </w:r>
      <w:r>
        <w:rPr>
          <w:rFonts w:hint="eastAsia" w:ascii="仿宋" w:hAnsi="仿宋" w:eastAsia="仿宋" w:cs="仿宋"/>
          <w:bCs/>
          <w:color w:val="auto"/>
          <w:sz w:val="32"/>
          <w:szCs w:val="32"/>
          <w:lang w:eastAsia="zh-CN"/>
        </w:rPr>
        <w:t>。</w:t>
      </w:r>
      <w:r>
        <w:rPr>
          <w:rFonts w:hint="eastAsia" w:ascii="方正仿宋_GBK" w:hAnsi="方正仿宋_GBK" w:eastAsia="方正仿宋_GBK" w:cs="方正仿宋_GBK"/>
          <w:bCs/>
          <w:color w:val="auto"/>
          <w:sz w:val="33"/>
          <w:szCs w:val="33"/>
        </w:rPr>
        <w:t>经自评，我单位财政资金支出绩效评价得分为</w:t>
      </w:r>
      <w:r>
        <w:rPr>
          <w:rFonts w:ascii="方正仿宋_GBK" w:hAnsi="方正仿宋_GBK" w:eastAsia="方正仿宋_GBK" w:cs="方正仿宋_GBK"/>
          <w:bCs/>
          <w:color w:val="auto"/>
          <w:sz w:val="33"/>
          <w:szCs w:val="33"/>
        </w:rPr>
        <w:t>8</w:t>
      </w:r>
      <w:r>
        <w:rPr>
          <w:rFonts w:hint="eastAsia" w:ascii="方正仿宋_GBK" w:hAnsi="方正仿宋_GBK" w:eastAsia="方正仿宋_GBK" w:cs="方正仿宋_GBK"/>
          <w:bCs/>
          <w:color w:val="auto"/>
          <w:sz w:val="33"/>
          <w:szCs w:val="33"/>
          <w:lang w:val="en-US" w:eastAsia="zh-CN"/>
        </w:rPr>
        <w:t>8.45</w:t>
      </w:r>
      <w:r>
        <w:rPr>
          <w:rFonts w:hint="eastAsia" w:ascii="方正仿宋_GBK" w:hAnsi="方正仿宋_GBK" w:eastAsia="方正仿宋_GBK" w:cs="方正仿宋_GBK"/>
          <w:bCs/>
          <w:color w:val="auto"/>
          <w:sz w:val="33"/>
          <w:szCs w:val="33"/>
        </w:rPr>
        <w:t>分。</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ascii="方正仿宋_GBK" w:hAnsi="宋体" w:eastAsia="方正仿宋_GBK" w:cs="宋体"/>
          <w:color w:val="auto"/>
          <w:kern w:val="0"/>
          <w:sz w:val="33"/>
          <w:szCs w:val="33"/>
          <w:shd w:val="clear" w:color="auto" w:fill="FFFFFF"/>
          <w:lang w:val="zh-CN"/>
        </w:rPr>
      </w:pPr>
      <w:r>
        <w:rPr>
          <w:rFonts w:hint="eastAsia" w:ascii="方正楷体_GBK" w:hAnsi="方正楷体_GBK" w:eastAsia="方正楷体_GBK" w:cs="方正楷体_GBK"/>
          <w:b/>
          <w:bCs/>
          <w:color w:val="auto"/>
          <w:kern w:val="0"/>
          <w:sz w:val="33"/>
          <w:szCs w:val="33"/>
          <w:shd w:val="clear" w:color="auto" w:fill="FFFFFF"/>
          <w:lang w:val="zh-CN"/>
        </w:rPr>
        <w:t>（二）存在问题。</w:t>
      </w:r>
      <w:r>
        <w:rPr>
          <w:rFonts w:hint="eastAsia" w:ascii="方正仿宋_GBK" w:hAnsi="方正仿宋_GBK" w:eastAsia="方正仿宋_GBK" w:cs="方正仿宋_GBK"/>
          <w:bCs/>
          <w:color w:val="auto"/>
          <w:sz w:val="33"/>
          <w:szCs w:val="33"/>
        </w:rPr>
        <w:t>一是预算执行进度不均衡。</w:t>
      </w:r>
      <w:r>
        <w:rPr>
          <w:rFonts w:hint="eastAsia" w:ascii="方正仿宋_GBK" w:hAnsi="方正仿宋_GBK" w:eastAsia="方正仿宋_GBK" w:cs="方正仿宋_GBK"/>
          <w:bCs/>
          <w:color w:val="auto"/>
          <w:sz w:val="33"/>
          <w:szCs w:val="33"/>
          <w:lang w:val="en-US" w:eastAsia="zh-CN"/>
        </w:rPr>
        <w:t>因年底追加了164.12万元，2020年12月预算执行支付比例较低。</w:t>
      </w:r>
      <w:r>
        <w:rPr>
          <w:rFonts w:hint="eastAsia" w:ascii="方正仿宋_GBK" w:hAnsi="方正仿宋_GBK" w:eastAsia="方正仿宋_GBK" w:cs="方正仿宋_GBK"/>
          <w:bCs/>
          <w:color w:val="auto"/>
          <w:sz w:val="33"/>
          <w:szCs w:val="33"/>
        </w:rPr>
        <w:t>二是对预算资金精细化管理不足。部门预算的编制一般根据当年财政状况、上年收支、预算单位自身的特点和业务进行核定，没有细化到具体项目，预算支出达不到逐笔进行核定的要求。出现新情况时又没及时申请预算调整，导致存在有些预算科目不合理的现象。</w:t>
      </w:r>
    </w:p>
    <w:p>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eastAsia" w:ascii="方正仿宋_GBK" w:hAnsi="方正仿宋_GBK" w:eastAsia="方正仿宋_GBK" w:cs="方正仿宋_GBK"/>
          <w:bCs/>
          <w:color w:val="auto"/>
          <w:sz w:val="33"/>
          <w:szCs w:val="33"/>
        </w:rPr>
      </w:pPr>
      <w:r>
        <w:rPr>
          <w:rFonts w:hint="eastAsia" w:ascii="方正楷体_GBK" w:hAnsi="方正楷体_GBK" w:eastAsia="方正楷体_GBK" w:cs="方正楷体_GBK"/>
          <w:b/>
          <w:bCs/>
          <w:color w:val="auto"/>
          <w:kern w:val="0"/>
          <w:sz w:val="33"/>
          <w:szCs w:val="33"/>
          <w:shd w:val="clear" w:color="auto" w:fill="FFFFFF"/>
          <w:lang w:val="zh-CN"/>
        </w:rPr>
        <w:t>（三）改进建议。</w:t>
      </w:r>
      <w:r>
        <w:rPr>
          <w:rFonts w:hint="eastAsia" w:ascii="方正仿宋_GBK" w:hAnsi="方正仿宋_GBK" w:eastAsia="方正仿宋_GBK" w:cs="方正仿宋_GBK"/>
          <w:bCs/>
          <w:color w:val="auto"/>
          <w:sz w:val="33"/>
          <w:szCs w:val="33"/>
        </w:rPr>
        <w:t>一是加强预算编制工作。立足单位实际，积极做好项目的前期调研，准确掌握单位人员、资产等基本信息，准确把握单位业务开展和事业发展动向以及资金需要情况，科学合理编制财政资金预算，细化预算指标，尽量减少预算调整，增强预算的严肃性，不断提高预算管理水平。</w:t>
      </w:r>
      <w:r>
        <w:rPr>
          <w:rFonts w:ascii="方正仿宋_GBK" w:hAnsi="方正仿宋_GBK" w:eastAsia="方正仿宋_GBK" w:cs="方正仿宋_GBK"/>
          <w:bCs/>
          <w:color w:val="auto"/>
          <w:sz w:val="33"/>
          <w:szCs w:val="33"/>
        </w:rPr>
        <w:t xml:space="preserve"> </w:t>
      </w:r>
      <w:r>
        <w:rPr>
          <w:rFonts w:hint="eastAsia" w:ascii="方正仿宋_GBK" w:hAnsi="方正仿宋_GBK" w:eastAsia="方正仿宋_GBK" w:cs="方正仿宋_GBK"/>
          <w:bCs/>
          <w:color w:val="auto"/>
          <w:sz w:val="33"/>
          <w:szCs w:val="33"/>
        </w:rPr>
        <w:t>二是加强预算执行力度。综合协调业务部门，加强对物资采购、使用对象筛选等工作的力度，督促相关科室人员及时办理相关业务，努力推进预算执行进度，做到当年预算当年支付，最多不能超过两年，提高预算资金使用率，发挥预算资金的使用效益。</w:t>
      </w:r>
      <w:r>
        <w:rPr>
          <w:rFonts w:hint="eastAsia" w:ascii="方正仿宋_GBK" w:hAnsi="方正仿宋_GBK" w:eastAsia="方正仿宋_GBK" w:cs="方正仿宋_GBK"/>
          <w:bCs/>
          <w:color w:val="auto"/>
          <w:sz w:val="33"/>
          <w:szCs w:val="33"/>
          <w:lang w:eastAsia="zh-CN"/>
        </w:rPr>
        <w:t>三</w:t>
      </w:r>
      <w:r>
        <w:rPr>
          <w:rFonts w:hint="eastAsia" w:ascii="方正仿宋_GBK" w:hAnsi="方正仿宋_GBK" w:eastAsia="方正仿宋_GBK" w:cs="方正仿宋_GBK"/>
          <w:bCs/>
          <w:color w:val="auto"/>
          <w:sz w:val="33"/>
          <w:szCs w:val="33"/>
        </w:rPr>
        <w:t>是加强预算绩效管理。进一步强化绩效目标管理，建立预算执行进度考核机制，实施预算执行进度通报和监督检查制度，促进预算资金均衡使用。</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val="zh-CN" w:eastAsia="zh-CN"/>
        </w:rPr>
        <w:t>供销社综合改革专项资金</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1．该项目由市供销社具体实施，主管单位和项目实施单位为同一单位。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cs="Times New Roman"/>
          <w:sz w:val="32"/>
          <w:szCs w:val="32"/>
          <w:lang w:val="zh-CN"/>
        </w:rPr>
        <w:t>为</w:t>
      </w:r>
      <w:r>
        <w:rPr>
          <w:rFonts w:hint="eastAsia" w:ascii="仿宋_GB2312" w:hAnsi="宋体" w:eastAsia="仿宋_GB2312" w:cs="Times New Roman"/>
          <w:sz w:val="32"/>
          <w:szCs w:val="32"/>
          <w:lang w:val="zh-CN" w:eastAsia="zh-CN"/>
        </w:rPr>
        <w:t>开展供销社综合改革各项工作。供销社综合改革专项资金纳入财政年度预算。</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3．市供销社有完善的项目资金管理办法，资金</w:t>
      </w:r>
      <w:r>
        <w:rPr>
          <w:rFonts w:hint="eastAsia" w:ascii="仿宋_GB2312" w:hAnsi="宋体" w:eastAsia="仿宋_GB2312" w:cs="Times New Roman"/>
          <w:sz w:val="32"/>
          <w:szCs w:val="32"/>
          <w:lang w:val="zh-CN"/>
        </w:rPr>
        <w:t>为</w:t>
      </w:r>
      <w:r>
        <w:rPr>
          <w:rFonts w:hint="eastAsia" w:ascii="仿宋_GB2312" w:hAnsi="宋体" w:eastAsia="仿宋_GB2312" w:cs="Times New Roman"/>
          <w:sz w:val="32"/>
          <w:szCs w:val="32"/>
          <w:lang w:val="zh-CN" w:eastAsia="zh-CN"/>
        </w:rPr>
        <w:t>开展供销社综合改革各项工作</w:t>
      </w:r>
      <w:r>
        <w:rPr>
          <w:rFonts w:hint="eastAsia" w:ascii="仿宋_GB2312" w:hAnsi="宋体" w:eastAsia="仿宋_GB2312"/>
          <w:sz w:val="32"/>
          <w:szCs w:val="32"/>
          <w:lang w:val="zh-CN"/>
        </w:rPr>
        <w:t>产生的有关费用。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w:t>
      </w:r>
      <w:r>
        <w:rPr>
          <w:rFonts w:hint="eastAsia" w:ascii="仿宋_GB2312" w:hAnsi="宋体" w:eastAsia="仿宋_GB2312"/>
          <w:sz w:val="32"/>
          <w:szCs w:val="32"/>
          <w:lang w:val="en-US" w:eastAsia="zh-CN"/>
        </w:rPr>
        <w:t>主要为</w:t>
      </w:r>
      <w:r>
        <w:rPr>
          <w:rFonts w:hint="eastAsia" w:ascii="仿宋_GB2312" w:hAnsi="宋体" w:eastAsia="仿宋_GB2312" w:cs="Times New Roman"/>
          <w:sz w:val="32"/>
          <w:szCs w:val="32"/>
          <w:lang w:val="zh-CN" w:eastAsia="zh-CN"/>
        </w:rPr>
        <w:t>开展供销社综合改革各项工作</w:t>
      </w:r>
      <w:r>
        <w:rPr>
          <w:rFonts w:hint="eastAsia" w:ascii="仿宋_GB2312" w:hAnsi="宋体" w:eastAsia="仿宋_GB2312"/>
          <w:sz w:val="32"/>
          <w:szCs w:val="32"/>
          <w:lang w:val="en-US" w:eastAsia="zh-CN"/>
        </w:rPr>
        <w:t>费用，根据工作需要，</w:t>
      </w:r>
      <w:r>
        <w:rPr>
          <w:rFonts w:hint="eastAsia" w:ascii="仿宋_GB2312" w:hAnsi="宋体" w:eastAsia="仿宋_GB2312"/>
          <w:sz w:val="32"/>
          <w:szCs w:val="32"/>
          <w:lang w:val="zh-CN"/>
        </w:rPr>
        <w:t>用于支付因开展供销社综合改革工作产生的有关费用。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1．用于</w:t>
      </w:r>
      <w:r>
        <w:rPr>
          <w:rFonts w:hint="eastAsia" w:ascii="仿宋_GB2312" w:hAnsi="宋体" w:eastAsia="仿宋_GB2312" w:cs="Times New Roman"/>
          <w:sz w:val="32"/>
          <w:szCs w:val="32"/>
          <w:lang w:val="zh-CN" w:eastAsia="zh-CN"/>
        </w:rPr>
        <w:t>开展供销社综合改革各项工作。</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2．</w:t>
      </w:r>
      <w:r>
        <w:rPr>
          <w:rFonts w:hint="eastAsia" w:ascii="仿宋_GB2312" w:hAnsi="宋体" w:eastAsia="仿宋_GB2312" w:cs="Times New Roman"/>
          <w:sz w:val="32"/>
          <w:szCs w:val="32"/>
          <w:lang w:val="zh-CN"/>
        </w:rPr>
        <w:t>项目用于</w:t>
      </w:r>
      <w:r>
        <w:rPr>
          <w:rFonts w:hint="eastAsia" w:ascii="仿宋_GB2312" w:hAnsi="宋体" w:eastAsia="仿宋_GB2312" w:cs="Times New Roman"/>
          <w:sz w:val="32"/>
          <w:szCs w:val="32"/>
          <w:lang w:val="zh-CN" w:eastAsia="zh-CN"/>
        </w:rPr>
        <w:t>开展供销社综合改革各项工作</w:t>
      </w:r>
      <w:r>
        <w:rPr>
          <w:rFonts w:hint="eastAsia" w:ascii="仿宋_GB2312" w:hAnsi="宋体" w:eastAsia="仿宋_GB2312" w:cs="Times New Roman"/>
          <w:sz w:val="32"/>
          <w:szCs w:val="32"/>
          <w:lang w:val="zh-CN"/>
        </w:rPr>
        <w:t>，于年初编制了绩效目标，并实现目标的量化、细化，</w:t>
      </w:r>
      <w:r>
        <w:rPr>
          <w:rFonts w:hint="eastAsia" w:ascii="仿宋_GB2312" w:hAnsi="宋体" w:eastAsia="仿宋_GB2312" w:cs="Times New Roman"/>
          <w:sz w:val="32"/>
          <w:szCs w:val="32"/>
          <w:lang w:val="en-US" w:eastAsia="zh-CN"/>
        </w:rPr>
        <w:t>已</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100万元</w:t>
      </w:r>
      <w:r>
        <w:rPr>
          <w:rFonts w:hint="eastAsia" w:ascii="仿宋_GB2312" w:hAnsi="宋体" w:eastAsia="仿宋_GB2312" w:cs="Times New Roman"/>
          <w:sz w:val="32"/>
          <w:szCs w:val="32"/>
          <w:lang w:val="zh-CN"/>
        </w:rPr>
        <w:t>。已全部使用完毕。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cs="Times New Roman"/>
          <w:sz w:val="32"/>
          <w:szCs w:val="32"/>
          <w:lang w:val="zh-CN"/>
        </w:rPr>
        <w:t>项目申报内容与具体实施内容相符、申报目标合理可行。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项目绩效自评按照绩效管理有关规定，根据制定的绩效目标及完成情况进行自评，并提出问题及合理化建议。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项目资金纳入财政预算，在2020年下达我社。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zh-CN"/>
        </w:rPr>
        <w:t>该项目</w:t>
      </w:r>
      <w:r>
        <w:rPr>
          <w:rFonts w:hint="eastAsia" w:ascii="仿宋_GB2312" w:hAnsi="宋体" w:eastAsia="仿宋_GB2312" w:cs="Times New Roman"/>
          <w:sz w:val="32"/>
          <w:szCs w:val="32"/>
          <w:lang w:val="en-US" w:eastAsia="zh-CN"/>
        </w:rPr>
        <w:t>资金纳入年初财政预算</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hint="default" w:ascii="仿宋_GB2312" w:hAnsi="宋体" w:eastAsia="楷体_GB2312"/>
          <w:sz w:val="32"/>
          <w:szCs w:val="32"/>
          <w:lang w:val="en-US" w:eastAsia="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100万元。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rPr>
        <w:t>该项目资金用于综合改革相关调研考察督导指导培训、建立全资社有企业控股企业费用、建立市级农资“统购分销”平台阵地和区市县农资“统购分销”平台阵地等费用，社有企业建设费用</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val="zh-CN"/>
        </w:rPr>
        <w:t>支付依据合规合法，与预算相符，已实际全部完成使用。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我社建立有完善的财务管理制度，设有专门的财会审计科对项目资金进行管理，对项目资金进行独立核算、专项管理。该项目资金严格执行财务管理制度，确保财务处理及时、会计核算规范。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cs="Times New Roman"/>
          <w:sz w:val="32"/>
          <w:szCs w:val="32"/>
          <w:lang w:val="zh-CN"/>
        </w:rPr>
        <w:t>项目由市供销社组织开展</w:t>
      </w:r>
      <w:r>
        <w:rPr>
          <w:rFonts w:hint="eastAsia" w:ascii="仿宋_GB2312" w:hAnsi="宋体" w:eastAsia="仿宋_GB2312" w:cs="Times New Roman"/>
          <w:sz w:val="32"/>
          <w:szCs w:val="32"/>
          <w:lang w:val="zh-CN" w:eastAsia="zh-CN"/>
        </w:rPr>
        <w:t>供销社综合改革各项工作。</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市供销社严格按照相关制度规定，根据工作需要，支付</w:t>
      </w:r>
      <w:r>
        <w:rPr>
          <w:rFonts w:hint="eastAsia" w:ascii="仿宋_GB2312" w:hAnsi="宋体" w:eastAsia="仿宋_GB2312" w:cs="Times New Roman"/>
          <w:sz w:val="32"/>
          <w:szCs w:val="32"/>
          <w:lang w:val="zh-CN" w:eastAsia="zh-CN"/>
        </w:rPr>
        <w:t>开展供销社综合改革各项工作。</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cs="Times New Roman"/>
          <w:sz w:val="32"/>
          <w:szCs w:val="32"/>
          <w:lang w:val="en-US" w:eastAsia="zh-CN"/>
        </w:rPr>
        <w:t>市社监事会进行经常性财务督查，保证财务处理及时、会计核算规范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该项目资金用于供销社综合改革各项工作，于年底前支付完成，推动了供销社综合改革工作发展。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通过开展综合改革相关调研考察督导指导培训、建立全资社有企业控股企业、市级农资“统购分销”平台阵地和区市县农资“统购分销”平台阵地，加强了供销合作社职能，提高了为农服务能力，推进了供销社综合改革各项工作的开展和完成。</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r>
        <w:rPr>
          <w:rFonts w:hint="eastAsia" w:ascii="仿宋_GB2312" w:hAnsi="宋体" w:eastAsia="仿宋_GB2312" w:cs="Times New Roman"/>
          <w:sz w:val="32"/>
          <w:szCs w:val="32"/>
          <w:lang w:val="zh-CN" w:eastAsia="zh-CN"/>
        </w:rPr>
        <w:t>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r>
        <w:rPr>
          <w:rFonts w:hint="eastAsia" w:ascii="仿宋_GB2312" w:hAnsi="宋体" w:eastAsia="仿宋_GB2312" w:cs="Times New Roman"/>
          <w:sz w:val="32"/>
          <w:szCs w:val="32"/>
          <w:lang w:val="zh-CN" w:eastAsia="zh-CN"/>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r>
        <w:rPr>
          <w:rFonts w:hint="eastAsia" w:ascii="仿宋_GB2312" w:hAnsi="宋体" w:eastAsia="仿宋_GB2312" w:cs="Times New Roman"/>
          <w:sz w:val="32"/>
          <w:szCs w:val="32"/>
          <w:lang w:val="zh-CN" w:eastAsia="zh-CN"/>
        </w:rPr>
        <w:t>无</w:t>
      </w: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ind w:left="0" w:leftChars="0" w:firstLine="0" w:firstLineChars="0"/>
        <w:rPr>
          <w:rFonts w:hint="eastAsia" w:ascii="仿宋_GB2312" w:hAnsi="宋体" w:eastAsia="仿宋_GB2312"/>
          <w:sz w:val="32"/>
          <w:szCs w:val="32"/>
          <w:lang w:val="zh-CN"/>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val="zh-CN" w:eastAsia="zh-CN"/>
        </w:rPr>
        <w:t>供销社综合改革专项经费</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1．该项目由市供销社具体实施，主管单位和项目实施单位为同一单位。</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2．为推进供销社综合改革各项工作，供销社综合改革专项经费纳入年度财政预算。</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3．市供销社有完善的项目资金管理办法，资金为推进供销社综合改革工作产生的有关费用。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w:t>
      </w:r>
      <w:r>
        <w:rPr>
          <w:rFonts w:hint="eastAsia" w:ascii="仿宋_GB2312" w:hAnsi="宋体" w:eastAsia="仿宋_GB2312"/>
          <w:sz w:val="32"/>
          <w:szCs w:val="32"/>
          <w:lang w:val="en-US" w:eastAsia="zh-CN"/>
        </w:rPr>
        <w:t>主要为推进供销社综合改革工作费用，根据工作需要，</w:t>
      </w:r>
      <w:r>
        <w:rPr>
          <w:rFonts w:hint="eastAsia" w:ascii="仿宋_GB2312" w:hAnsi="宋体" w:eastAsia="仿宋_GB2312"/>
          <w:sz w:val="32"/>
          <w:szCs w:val="32"/>
          <w:lang w:val="zh-CN"/>
        </w:rPr>
        <w:t>用于支付因开展供销社综合改革工作产生的人员差旅等费用。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1．用于</w:t>
      </w:r>
      <w:r>
        <w:rPr>
          <w:rFonts w:hint="eastAsia" w:ascii="仿宋_GB2312" w:hAnsi="宋体" w:eastAsia="仿宋_GB2312"/>
          <w:sz w:val="32"/>
          <w:szCs w:val="32"/>
          <w:lang w:val="en-US" w:eastAsia="zh-CN"/>
        </w:rPr>
        <w:t>推进供销社综合改革工作费用</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2．项目用于推进供销社综合改革工作开展，于年初编制了绩效目标，并实现目标的量化、细化，</w:t>
      </w:r>
      <w:r>
        <w:rPr>
          <w:rFonts w:hint="eastAsia" w:ascii="仿宋_GB2312" w:hAnsi="宋体" w:eastAsia="仿宋_GB2312" w:cs="Times New Roman"/>
          <w:sz w:val="32"/>
          <w:szCs w:val="32"/>
          <w:lang w:val="en-US" w:eastAsia="zh-CN"/>
        </w:rPr>
        <w:t>因有4.9万元纳入政府采购年初预算，年底该采购未实施，结余资金4.9万元被财政收回。已</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1.1万元</w:t>
      </w:r>
      <w:r>
        <w:rPr>
          <w:rFonts w:hint="eastAsia" w:ascii="仿宋_GB2312" w:hAnsi="宋体" w:eastAsia="仿宋_GB2312" w:cs="Times New Roman"/>
          <w:sz w:val="32"/>
          <w:szCs w:val="32"/>
          <w:lang w:val="zh-CN"/>
        </w:rPr>
        <w:t>。已全部使用完毕。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Times New Roman"/>
          <w:sz w:val="32"/>
          <w:szCs w:val="32"/>
          <w:lang w:val="zh-CN"/>
        </w:rPr>
        <w:t>3．项目申报内容与具体实施内容相符、申报目标合理可行。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项目绩效自评按照绩效管理有关规定，根据制定的绩效目标及完成情况进行自评，并提出问题及合理化建议。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项目资金纳入财政预算，在2020年下达我社。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zh-CN"/>
        </w:rPr>
        <w:t>该项目</w:t>
      </w:r>
      <w:r>
        <w:rPr>
          <w:rFonts w:hint="eastAsia" w:ascii="仿宋_GB2312" w:hAnsi="宋体" w:eastAsia="仿宋_GB2312" w:cs="Times New Roman"/>
          <w:sz w:val="32"/>
          <w:szCs w:val="32"/>
          <w:lang w:val="en-US" w:eastAsia="zh-CN"/>
        </w:rPr>
        <w:t>资金纳入年初财政预算</w:t>
      </w:r>
      <w:r>
        <w:rPr>
          <w:rFonts w:hint="eastAsia" w:ascii="仿宋_GB2312" w:hAnsi="宋体" w:eastAsia="仿宋_GB2312"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en-US" w:eastAsia="zh-CN"/>
        </w:rPr>
        <w:t>年初6万元预算到位。因有4.9万元纳入政府采购年初预算，年底该采购未实施，结余资金4.9万元被财政收回。已</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1.1万元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hint="eastAsia" w:ascii="仿宋_GB2312" w:hAnsi="宋体"/>
          <w:lang w:val="en-US" w:eastAsia="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rPr>
        <w:t>该项目资金</w:t>
      </w:r>
      <w:r>
        <w:rPr>
          <w:rFonts w:hint="eastAsia" w:ascii="仿宋_GB2312" w:hAnsi="宋体" w:eastAsia="仿宋_GB2312" w:cs="Times New Roman"/>
          <w:sz w:val="32"/>
          <w:szCs w:val="32"/>
          <w:lang w:val="en-US" w:eastAsia="zh-CN"/>
        </w:rPr>
        <w:t>1.1万元，</w:t>
      </w:r>
      <w:r>
        <w:rPr>
          <w:rFonts w:hint="eastAsia" w:ascii="仿宋_GB2312" w:hAnsi="宋体" w:eastAsia="仿宋_GB2312" w:cs="Times New Roman"/>
          <w:sz w:val="32"/>
          <w:szCs w:val="32"/>
          <w:lang w:val="zh-CN"/>
        </w:rPr>
        <w:t>用于推进供销社综合改革各项工作开展人员差旅等费用，支付依据合规合法，与预算相符。</w:t>
      </w:r>
      <w:r>
        <w:rPr>
          <w:rFonts w:hint="eastAsia" w:ascii="仿宋_GB2312" w:hAnsi="宋体" w:eastAsia="仿宋_GB2312" w:cs="Times New Roman"/>
          <w:sz w:val="32"/>
          <w:szCs w:val="32"/>
          <w:lang w:val="en-US" w:eastAsia="zh-CN"/>
        </w:rPr>
        <w:t>结余资金4.9万元被财政收回。</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该资金由市供销社机关使用，我社建立有完善的财务管理制度，设有专门的财会审计科对项目资金进行管理，对项目资金进行独立核算、专项管理。该项目资金严格执行财务管理制度，确保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仿宋_GB2312" w:hAnsi="宋体" w:eastAsia="仿宋_GB2312" w:cs="Times New Roman"/>
          <w:sz w:val="32"/>
          <w:szCs w:val="32"/>
          <w:lang w:val="zh-CN"/>
        </w:rPr>
        <w:t>项目由市供销社组织开展供销综合改革相关工作督导检查差旅等支出。</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zh-CN"/>
        </w:rPr>
        <w:t>市供销社严格按照相关制度规定，根据供销社综合改革工作需要，支付</w:t>
      </w:r>
      <w:r>
        <w:rPr>
          <w:rFonts w:hint="eastAsia" w:ascii="仿宋_GB2312" w:hAnsi="宋体" w:eastAsia="仿宋_GB2312" w:cs="Times New Roman"/>
          <w:sz w:val="32"/>
          <w:szCs w:val="32"/>
          <w:lang w:val="zh-CN"/>
        </w:rPr>
        <w:t>开展供销综合改革相关工作督导检查差旅等费用</w:t>
      </w:r>
      <w:r>
        <w:rPr>
          <w:rFonts w:hint="eastAsia" w:ascii="仿宋_GB2312" w:hAnsi="宋体" w:eastAsia="仿宋_GB2312"/>
          <w:sz w:val="32"/>
          <w:szCs w:val="32"/>
          <w:lang w:val="zh-CN"/>
        </w:rPr>
        <w:t>。</w:t>
      </w:r>
    </w:p>
    <w:p>
      <w:pPr>
        <w:numPr>
          <w:ilvl w:val="0"/>
          <w:numId w:val="5"/>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Times New Roman"/>
          <w:sz w:val="32"/>
          <w:szCs w:val="32"/>
          <w:lang w:val="en-US" w:eastAsia="zh-CN"/>
        </w:rPr>
        <w:t>市社监事会进行经常性财务督查，保证财务处理及时、会计核算规范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该项目资金用于推进供销社综合改革各项工作开展人员差旅等费用，已全面完成绩效目标。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该项目资金通过到区（县）检查指导供销综合改革相关工作，实现了为“三农”服务形式多样化，提升了被服务对象满意度，促进了供销社系统综合改革各项工作的推进和完成。</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（一）评价结论。</w:t>
      </w:r>
      <w:r>
        <w:rPr>
          <w:rFonts w:hint="eastAsia" w:ascii="仿宋_GB2312" w:hAnsi="宋体" w:eastAsia="仿宋_GB2312"/>
          <w:sz w:val="32"/>
          <w:szCs w:val="32"/>
          <w:lang w:val="zh-CN"/>
        </w:rPr>
        <w:t>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（二）存在的问题。</w:t>
      </w: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pPr>
      <w:r>
        <w:rPr>
          <w:rFonts w:hint="eastAsia" w:ascii="楷体_GB2312" w:hAnsi="宋体" w:eastAsia="楷体_GB2312"/>
          <w:b/>
          <w:sz w:val="32"/>
          <w:szCs w:val="32"/>
          <w:lang w:val="zh-CN"/>
        </w:rPr>
        <w:t>（三）相关建议。</w:t>
      </w:r>
      <w:r>
        <w:rPr>
          <w:rFonts w:hint="eastAsia" w:ascii="仿宋_GB2312" w:hAnsi="宋体" w:eastAsia="仿宋_GB2312"/>
          <w:sz w:val="32"/>
          <w:szCs w:val="32"/>
          <w:lang w:val="zh-CN"/>
        </w:rPr>
        <w:t>无</w:t>
      </w:r>
    </w:p>
    <w:p>
      <w:pPr>
        <w:pStyle w:val="2"/>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ind w:left="0" w:leftChars="0" w:firstLine="0" w:firstLineChars="0"/>
        <w:rPr>
          <w:rFonts w:hint="eastAsia" w:ascii="仿宋_GB2312" w:hAnsi="宋体" w:eastAsia="仿宋_GB2312"/>
          <w:sz w:val="32"/>
          <w:szCs w:val="32"/>
          <w:lang w:val="zh-CN"/>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val="zh-CN" w:eastAsia="zh-CN"/>
        </w:rPr>
        <w:t>供销社综合改革人员经费</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1．该项目由市供销社具体实施，主管单位和项目实施单位为同一单位。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2．为聘用人员负责供销社综合改革相关工作，确保供销综合改革工作不断推进，供销社综合改革人员经费纳入年度财政预算。</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3．市供销社有完善的项目资金管理办法，资金为通过聘用人员负责供销社综合改革工作，确保供销社综合改革工作不断推进产生的人员费用。</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4．</w:t>
      </w:r>
      <w:r>
        <w:rPr>
          <w:rFonts w:hint="eastAsia" w:ascii="仿宋_GB2312" w:hAnsi="宋体" w:eastAsia="仿宋_GB2312"/>
          <w:sz w:val="32"/>
          <w:szCs w:val="32"/>
          <w:lang w:val="zh-CN"/>
        </w:rPr>
        <w:t>资金</w:t>
      </w:r>
      <w:r>
        <w:rPr>
          <w:rFonts w:hint="eastAsia" w:ascii="仿宋_GB2312" w:hAnsi="宋体" w:eastAsia="仿宋_GB2312"/>
          <w:sz w:val="32"/>
          <w:szCs w:val="32"/>
          <w:lang w:val="en-US" w:eastAsia="zh-CN"/>
        </w:rPr>
        <w:t>主要为聘用人员确保供销社综合改革工作不断推进费用，根据工作需要，</w:t>
      </w:r>
      <w:r>
        <w:rPr>
          <w:rFonts w:hint="eastAsia" w:ascii="仿宋_GB2312" w:hAnsi="宋体" w:eastAsia="仿宋_GB2312"/>
          <w:sz w:val="32"/>
          <w:szCs w:val="32"/>
          <w:lang w:val="zh-CN"/>
        </w:rPr>
        <w:t>用于支付因推进供销社综合改革工作产生的人员费用。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1．用于聘用人员负责供销社综合改革工作。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Times New Roman"/>
          <w:lang w:val="zh-CN"/>
        </w:rPr>
      </w:pPr>
      <w:r>
        <w:rPr>
          <w:rFonts w:hint="eastAsia" w:ascii="仿宋_GB2312" w:hAnsi="宋体" w:eastAsia="仿宋_GB2312"/>
          <w:sz w:val="32"/>
          <w:szCs w:val="32"/>
          <w:lang w:val="zh-CN"/>
        </w:rPr>
        <w:t>2．</w:t>
      </w:r>
      <w:r>
        <w:rPr>
          <w:rFonts w:hint="eastAsia" w:ascii="仿宋_GB2312" w:hAnsi="宋体" w:eastAsia="仿宋_GB2312" w:cs="Times New Roman"/>
          <w:sz w:val="32"/>
          <w:szCs w:val="32"/>
          <w:lang w:val="zh-CN"/>
        </w:rPr>
        <w:t>项目通过聘用一名人员从事供销社综合改革相关工作，实现应聘单位满意，确保供销社综合改革工作不断推进。于年初编制了绩效目标，并实现目标的量化、细化，</w:t>
      </w:r>
      <w:r>
        <w:rPr>
          <w:rFonts w:hint="eastAsia" w:ascii="仿宋_GB2312" w:hAnsi="宋体" w:eastAsia="仿宋_GB2312" w:cs="Times New Roman"/>
          <w:sz w:val="32"/>
          <w:szCs w:val="32"/>
          <w:lang w:val="en-US" w:eastAsia="zh-CN"/>
        </w:rPr>
        <w:t>已</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2万元</w:t>
      </w:r>
      <w:r>
        <w:rPr>
          <w:rFonts w:hint="eastAsia" w:ascii="仿宋_GB2312" w:hAnsi="宋体" w:eastAsia="仿宋_GB2312" w:cs="Times New Roman"/>
          <w:sz w:val="32"/>
          <w:szCs w:val="32"/>
          <w:lang w:val="zh-CN"/>
        </w:rPr>
        <w:t>。已全部使用完毕。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3．项目申报内容与具体实施内容相符、申报目标合理可行。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项目绩效自评按照绩效管理有关规定，根据制定的绩效目标及完成情况进行自评，并提出问题及合理化建议。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项目资金纳入财政预算，在2020年下达我社。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zh-CN"/>
        </w:rPr>
        <w:t>该项目</w:t>
      </w:r>
      <w:r>
        <w:rPr>
          <w:rFonts w:hint="eastAsia" w:ascii="仿宋_GB2312" w:hAnsi="宋体" w:eastAsia="仿宋_GB2312" w:cs="Times New Roman"/>
          <w:sz w:val="32"/>
          <w:szCs w:val="32"/>
          <w:lang w:val="en-US" w:eastAsia="zh-CN"/>
        </w:rPr>
        <w:t>资金纳入年初财政预算</w:t>
      </w:r>
      <w:r>
        <w:rPr>
          <w:rFonts w:hint="eastAsia" w:ascii="仿宋_GB2312" w:hAnsi="宋体" w:eastAsia="仿宋_GB2312"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zh-CN"/>
        </w:rPr>
        <w:t>该项目</w:t>
      </w:r>
      <w:r>
        <w:rPr>
          <w:rFonts w:hint="eastAsia" w:ascii="仿宋_GB2312" w:hAnsi="宋体" w:eastAsia="仿宋_GB2312" w:cs="Times New Roman"/>
          <w:sz w:val="32"/>
          <w:szCs w:val="32"/>
          <w:lang w:val="en-US" w:eastAsia="zh-CN"/>
        </w:rPr>
        <w:t>资金2万元已</w:t>
      </w:r>
      <w:r>
        <w:rPr>
          <w:rFonts w:hint="eastAsia" w:ascii="仿宋_GB2312" w:hAnsi="宋体" w:eastAsia="仿宋_GB2312" w:cs="Times New Roman"/>
          <w:sz w:val="32"/>
          <w:szCs w:val="32"/>
          <w:lang w:val="zh-CN"/>
        </w:rPr>
        <w:t>实际到位。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rPr>
        <w:t>该项目资金用于聘用人员工资等人员经费开支，支付依据合规合法，与预算相符，已实际全部完成使用。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该资金由市供销社机关使用，我社建立有完善的财务管理制度，设有专门的财会审计科对项目资金进行管理，对项目资金进行独立核算、专项管理。该项目资金严格执行财务管理制度，确保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cs="Times New Roman"/>
          <w:sz w:val="32"/>
          <w:szCs w:val="32"/>
          <w:lang w:val="zh-CN"/>
        </w:rPr>
        <w:t>项目由市供销社组织开展聘用人员负责供销综合改革相关工作。</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市供销社严格按照相关制度规定，根据供销社综合改革工作需要，支付聘用人员负责</w:t>
      </w:r>
      <w:r>
        <w:rPr>
          <w:rFonts w:hint="eastAsia" w:ascii="仿宋_GB2312" w:hAnsi="宋体" w:eastAsia="仿宋_GB2312" w:cs="Times New Roman"/>
          <w:sz w:val="32"/>
          <w:szCs w:val="32"/>
          <w:lang w:val="zh-CN"/>
        </w:rPr>
        <w:t>供销综合改革相关工作</w:t>
      </w:r>
      <w:r>
        <w:rPr>
          <w:rFonts w:hint="eastAsia" w:ascii="仿宋_GB2312" w:hAnsi="宋体" w:eastAsia="仿宋_GB2312"/>
          <w:sz w:val="32"/>
          <w:szCs w:val="32"/>
          <w:lang w:val="zh-CN"/>
        </w:rPr>
        <w:t>。</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cs="Times New Roman"/>
          <w:sz w:val="32"/>
          <w:szCs w:val="32"/>
          <w:lang w:val="en-US" w:eastAsia="zh-CN"/>
        </w:rPr>
        <w:t>市社监事会进行经常性财务督查，保证财务处理及时、会计核算规范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该项目资金用于聘用人员的工资等费用，已全面完成绩效目标，确保了供销社综合改革工作不断推进。</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该项目资金通过聘用人员，充实了供销社综合改革工作人员力量，推进了供销社综合改革各项工作的开展和完成。</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r>
        <w:rPr>
          <w:rFonts w:hint="eastAsia" w:ascii="仿宋_GB2312" w:hAnsi="宋体" w:eastAsia="仿宋_GB2312" w:cs="Times New Roman"/>
          <w:sz w:val="32"/>
          <w:szCs w:val="32"/>
          <w:lang w:val="zh-CN"/>
        </w:rPr>
        <w:t>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（二）存在的问题。</w:t>
      </w:r>
      <w:r>
        <w:rPr>
          <w:rFonts w:hint="eastAsia" w:ascii="仿宋_GB2312" w:hAnsi="宋体" w:eastAsia="仿宋_GB2312" w:cs="Times New Roman"/>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r>
        <w:rPr>
          <w:rFonts w:hint="eastAsia" w:ascii="仿宋_GB2312" w:hAnsi="宋体" w:eastAsia="仿宋_GB2312" w:cs="Times New Roman"/>
          <w:sz w:val="32"/>
          <w:szCs w:val="32"/>
          <w:lang w:val="zh-CN"/>
        </w:rPr>
        <w:t>无</w:t>
      </w:r>
    </w:p>
    <w:p/>
    <w:p>
      <w:pPr>
        <w:pStyle w:val="2"/>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rPr>
          <w:rFonts w:hint="eastAsia" w:ascii="仿宋_GB2312" w:hAnsi="宋体" w:eastAsia="仿宋_GB2312"/>
          <w:sz w:val="32"/>
          <w:szCs w:val="32"/>
          <w:lang w:val="zh-CN"/>
        </w:rPr>
      </w:pPr>
    </w:p>
    <w:p>
      <w:pPr>
        <w:pStyle w:val="3"/>
        <w:ind w:left="0" w:leftChars="0" w:firstLine="0" w:firstLineChars="0"/>
        <w:rPr>
          <w:rFonts w:hint="eastAsia" w:ascii="仿宋_GB2312" w:hAnsi="宋体" w:eastAsia="仿宋_GB2312"/>
          <w:sz w:val="32"/>
          <w:szCs w:val="32"/>
          <w:lang w:val="zh-CN"/>
        </w:rPr>
      </w:pPr>
    </w:p>
    <w:p>
      <w:pPr>
        <w:pStyle w:val="3"/>
        <w:ind w:left="0" w:leftChars="0" w:firstLine="0" w:firstLineChars="0"/>
        <w:rPr>
          <w:rFonts w:hint="eastAsia" w:ascii="仿宋_GB2312" w:hAnsi="宋体" w:eastAsia="仿宋_GB2312"/>
          <w:sz w:val="32"/>
          <w:szCs w:val="32"/>
          <w:lang w:val="zh-CN"/>
        </w:rPr>
      </w:pPr>
    </w:p>
    <w:p>
      <w:pPr>
        <w:spacing w:line="600" w:lineRule="exact"/>
        <w:jc w:val="center"/>
        <w:rPr>
          <w:rFonts w:hint="eastAsia" w:ascii="方正小标宋简体" w:hAnsi="宋体" w:eastAsia="方正小标宋简体" w:cs="Times New Roman"/>
          <w:color w:val="000000"/>
          <w:spacing w:val="-20"/>
          <w:kern w:val="0"/>
          <w:sz w:val="44"/>
          <w:szCs w:val="44"/>
          <w:lang w:val="zh-CN" w:eastAsia="zh-CN"/>
        </w:rPr>
      </w:pPr>
      <w:r>
        <w:rPr>
          <w:rFonts w:hint="eastAsia" w:ascii="方正小标宋简体" w:hAnsi="宋体" w:eastAsia="方正小标宋简体" w:cs="Times New Roman"/>
          <w:color w:val="000000"/>
          <w:spacing w:val="-20"/>
          <w:kern w:val="0"/>
          <w:sz w:val="44"/>
          <w:szCs w:val="44"/>
          <w:lang w:val="zh-CN" w:eastAsia="zh-CN"/>
        </w:rPr>
        <w:t>广安市学校食堂食品安全与营养健康平台经费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1.平台由市供销社全资社属企业广安市国有社有资产经营管理有限公司实体运行，市社机关对平台建设进行监管，市社监事会对公司进行经常性财务督查，保证财务处理及时、会计核算规范。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2．为保证平台的纯公益性，平台所有建设及运营经费由市县2级财政全额承担。平台建设和运营费用纳入年度财政预算。</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仿宋_GB2312" w:hAnsi="宋体" w:eastAsia="仿宋_GB2312" w:cs="仿宋_GB2312"/>
          <w:kern w:val="2"/>
          <w:sz w:val="32"/>
          <w:szCs w:val="32"/>
          <w:lang w:val="en-US" w:eastAsia="zh-CN" w:bidi="ar"/>
        </w:rPr>
        <w:t>3．平台有完善的财务管理制度，资金为平台购置机具的专项资金，用于购置平台运行所需的叉车、货物托盘等机具。</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4．资金36万元主要为平台机具设备购置费，按照平台运行需求，需购置平台5个分中心的叉车、货物托盘等机具。</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（二）项目绩效目标。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1．项目主要内容。用于学生食堂食品安全与营养健康平台购置机具。</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仿宋_GB2312" w:hAnsi="宋体" w:eastAsia="仿宋_GB2312" w:cs="仿宋_GB2312"/>
          <w:kern w:val="2"/>
          <w:sz w:val="32"/>
          <w:szCs w:val="32"/>
          <w:lang w:val="en-US" w:eastAsia="zh-CN" w:bidi="ar"/>
        </w:rPr>
        <w:t>2．该笔资金按照规划用于平台5个分中心的叉车、货物托盘等机具设备购置，已全部使用完毕。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3．项目申报内容与具体实施内容相符、申报目标合理可行。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（三）项目自评步骤及方法。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项目绩效自评按照绩效管理有关规定，根据制定的绩效目标及完成情况进行自评，并提出问题及合理化建议。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项目资金是2019年初未纳入预算的36万元机具设备购置费用，在年底进行的财政追加预算。</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（二）资金计划、到位及使用情况。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1．资金计划。</w:t>
      </w:r>
      <w:r>
        <w:rPr>
          <w:rFonts w:hint="default" w:ascii="仿宋_GB2312" w:hAnsi="宋体" w:eastAsia="仿宋_GB2312" w:cs="仿宋_GB2312"/>
          <w:kern w:val="2"/>
          <w:sz w:val="32"/>
          <w:szCs w:val="32"/>
          <w:lang w:val="en-US" w:eastAsia="zh-CN" w:bidi="ar"/>
        </w:rPr>
        <w:t>资金为平台建设追加费用，来源为财政直接拨款。</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2．资金到位。</w:t>
      </w:r>
      <w:r>
        <w:rPr>
          <w:rFonts w:hint="default" w:ascii="仿宋_GB2312" w:hAnsi="宋体" w:eastAsia="仿宋_GB2312" w:cs="仿宋_GB2312"/>
          <w:kern w:val="2"/>
          <w:sz w:val="32"/>
          <w:szCs w:val="32"/>
          <w:lang w:val="en-US" w:eastAsia="zh-CN" w:bidi="ar"/>
        </w:rPr>
        <w:t>已实际拨付到位。</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3．资金使用。</w:t>
      </w:r>
      <w:r>
        <w:rPr>
          <w:rFonts w:hint="default" w:ascii="仿宋_GB2312" w:hAnsi="宋体" w:eastAsia="仿宋_GB2312" w:cs="仿宋_GB2312"/>
          <w:kern w:val="2"/>
          <w:sz w:val="32"/>
          <w:szCs w:val="32"/>
          <w:lang w:val="en-US" w:eastAsia="zh-CN" w:bidi="ar"/>
        </w:rPr>
        <w:t>该笔资金按照规划用于5个分中心的叉车、货物托盘等机具设备购置，专款专用。已实际全部完成使用。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平台由市供销社全资社属企业广安市国有社有资产经营管理有限公司实体运行。公司建立有完善的财务管理制度，设有专门的财务统计部对项目资金进行管理，对项目资金进行独立核算、专项管理。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（一）项目组织架构及实施流程。</w:t>
      </w:r>
      <w:r>
        <w:rPr>
          <w:rFonts w:hint="default" w:ascii="仿宋_GB2312" w:hAnsi="宋体" w:eastAsia="仿宋_GB2312" w:cs="仿宋_GB2312"/>
          <w:kern w:val="2"/>
          <w:sz w:val="32"/>
          <w:szCs w:val="32"/>
          <w:lang w:val="en-US" w:eastAsia="zh-CN" w:bidi="ar"/>
        </w:rPr>
        <w:t>平台由市供销社主导、市</w:t>
      </w:r>
      <w:r>
        <w:rPr>
          <w:rFonts w:hint="eastAsia" w:ascii="仿宋_GB2312" w:hAnsi="宋体" w:eastAsia="仿宋_GB2312" w:cs="仿宋_GB2312"/>
          <w:kern w:val="2"/>
          <w:sz w:val="32"/>
          <w:szCs w:val="32"/>
          <w:lang w:val="en-US" w:eastAsia="zh-CN" w:bidi="ar"/>
        </w:rPr>
        <w:t>教育体育局</w:t>
      </w:r>
      <w:r>
        <w:rPr>
          <w:rFonts w:hint="default" w:ascii="仿宋_GB2312" w:hAnsi="宋体" w:eastAsia="仿宋_GB2312" w:cs="仿宋_GB2312"/>
          <w:kern w:val="2"/>
          <w:sz w:val="32"/>
          <w:szCs w:val="32"/>
          <w:lang w:val="en-US" w:eastAsia="zh-CN" w:bidi="ar"/>
        </w:rPr>
        <w:t>和市市场监管局全程参建设。平台设有项目主管、综合行政部、财务统计部、市场拓展部、信息统计部和网络技术部共6个部门。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（二）项目管理情况。</w:t>
      </w:r>
      <w:r>
        <w:rPr>
          <w:rFonts w:hint="default" w:ascii="仿宋_GB2312" w:hAnsi="宋体" w:eastAsia="仿宋_GB2312" w:cs="仿宋_GB2312"/>
          <w:kern w:val="2"/>
          <w:sz w:val="32"/>
          <w:szCs w:val="32"/>
          <w:lang w:val="en-US" w:eastAsia="zh-CN" w:bidi="ar"/>
        </w:rPr>
        <w:t>平台严格执行政府采购及招投标相关规定，入驻的供应企业和物流配送企业均通过第三方机构公开挂网招标竞争择优确定，确保平台在阳光下公开、透明运行。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（三）项目监管情况。</w:t>
      </w:r>
      <w:r>
        <w:rPr>
          <w:rFonts w:hint="default" w:ascii="仿宋_GB2312" w:hAnsi="宋体" w:eastAsia="仿宋_GB2312" w:cs="仿宋_GB2312"/>
          <w:kern w:val="2"/>
          <w:sz w:val="32"/>
          <w:szCs w:val="32"/>
          <w:lang w:val="en-US" w:eastAsia="zh-CN" w:bidi="ar"/>
        </w:rPr>
        <w:t>市社对公司进行经常性财务督查，保证财务处理及时、会计核算规范。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四、项目绩效情况</w:t>
      </w:r>
      <w:r>
        <w:rPr>
          <w:rFonts w:hint="default" w:ascii="仿宋_GB2312" w:hAnsi="宋体" w:eastAsia="仿宋_GB2312" w:cs="Times New Roman"/>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（一）项目完成情况。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项目从规划、实施到建成运行，时间短、任务重，平台工作人员克服无模式可复制、无经验可借鉴的困难，加班加点抢时间，终于在2019年月月开学前顺利上线运行。平台设一个市级中心和5个区</w:t>
      </w:r>
      <w:r>
        <w:rPr>
          <w:rFonts w:hint="eastAsia" w:ascii="仿宋_GB2312" w:hAnsi="宋体"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县</w:t>
      </w:r>
      <w:r>
        <w:rPr>
          <w:rFonts w:hint="eastAsia" w:ascii="仿宋_GB2312" w:hAnsi="宋体"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分中心，设立专业仓储2500平米，均进行了墙面、地面改造，有专业配送车辆22台，服务全市全市有食堂的公办大中小学校530所。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（二）项目效益情况。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平台运行以来，得到了学校、学生家长及社会各界的广泛肯定，实现了“一个放心、两个降低、三个提升”的成效。</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1.“一个放心”。</w:t>
      </w:r>
      <w:r>
        <w:rPr>
          <w:rFonts w:hint="default" w:ascii="仿宋_GB2312" w:hAnsi="宋体" w:eastAsia="仿宋_GB2312" w:cs="仿宋_GB2312"/>
          <w:kern w:val="2"/>
          <w:sz w:val="32"/>
          <w:szCs w:val="32"/>
          <w:lang w:val="en-US" w:eastAsia="zh-CN" w:bidi="ar"/>
        </w:rPr>
        <w:t>通过学生食堂食品安全与营养健康平台的有效管控，从源头上保障了食材的质量安全，给学生、家长、学校和社会“一个放心”。</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2.“两个降低”。</w:t>
      </w:r>
      <w:r>
        <w:rPr>
          <w:rFonts w:hint="default" w:ascii="仿宋_GB2312" w:hAnsi="宋体" w:eastAsia="仿宋_GB2312" w:cs="仿宋_GB2312"/>
          <w:kern w:val="2"/>
          <w:sz w:val="32"/>
          <w:szCs w:val="32"/>
          <w:lang w:val="en-US" w:eastAsia="zh-CN" w:bidi="ar"/>
        </w:rPr>
        <w:t>一是降低了食材的采购价格。由于平台集中采购的数量优势，食材单价明显低于分散采购的价格。总体上比市场平均价格低10%以内。二是降低了廉政风险。平台采购实行公开透明的机制，有效防范了采购过程中的廉政风险。</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3.“三个提升”。</w:t>
      </w:r>
      <w:r>
        <w:rPr>
          <w:rFonts w:hint="default" w:ascii="仿宋_GB2312" w:hAnsi="宋体" w:eastAsia="仿宋_GB2312" w:cs="仿宋_GB2312"/>
          <w:kern w:val="2"/>
          <w:sz w:val="32"/>
          <w:szCs w:val="32"/>
          <w:lang w:val="en-US" w:eastAsia="zh-CN" w:bidi="ar"/>
        </w:rPr>
        <w:t>一是提升了党委政府的形象。市委、市政府从群众最关切的事情抓起，建立全市学生食堂食品安全与营养健康平台，得到了群众的广泛支持和称赞，提升了党委政府的形象。二是提升了学校食堂安全保障水平。平台对学校大宗食材实行集中统一采购，从源头上保证了大宗食材质量安全，进一步提升了学校食堂食品安全保障水平。三是提升了学生、教职员工营养健康水平。入驻企业在全国行业系统中都排名靠前，保证了食材本身的质量，为学生提供了更加优质的食材，提升了学生、教职员工营养健康水平。</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（一）评价结论。</w:t>
      </w:r>
      <w:r>
        <w:rPr>
          <w:rFonts w:hint="default" w:ascii="仿宋_GB2312" w:hAnsi="宋体" w:eastAsia="仿宋_GB2312" w:cs="仿宋_GB2312"/>
          <w:kern w:val="2"/>
          <w:sz w:val="32"/>
          <w:szCs w:val="32"/>
          <w:lang w:val="en-US" w:eastAsia="zh-CN" w:bidi="ar"/>
        </w:rPr>
        <w:t>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3" w:firstLineChars="20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（二）存在的问题。</w:t>
      </w:r>
      <w:r>
        <w:rPr>
          <w:rFonts w:hint="default" w:ascii="仿宋_GB2312" w:hAnsi="宋体" w:eastAsia="仿宋_GB2312" w:cs="仿宋_GB2312"/>
          <w:kern w:val="2"/>
          <w:sz w:val="32"/>
          <w:szCs w:val="32"/>
          <w:lang w:val="en-US" w:eastAsia="zh-CN" w:bidi="ar"/>
        </w:rPr>
        <w:t>无</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（三）相关建议。</w:t>
      </w:r>
      <w:r>
        <w:rPr>
          <w:rFonts w:hint="default" w:ascii="仿宋_GB2312" w:hAnsi="宋体" w:eastAsia="仿宋_GB2312" w:cs="仿宋_GB2312"/>
          <w:kern w:val="2"/>
          <w:sz w:val="32"/>
          <w:szCs w:val="32"/>
          <w:lang w:val="en-US" w:eastAsia="zh-CN" w:bidi="ar"/>
        </w:rPr>
        <w:t>无</w:t>
      </w: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s="Times New Roman"/>
          <w:color w:val="000000"/>
          <w:spacing w:val="-28"/>
          <w:kern w:val="0"/>
          <w:sz w:val="44"/>
          <w:szCs w:val="44"/>
          <w:lang w:val="en-US" w:eastAsia="zh-CN"/>
        </w:rPr>
      </w:pPr>
      <w:r>
        <w:rPr>
          <w:rFonts w:hint="eastAsia" w:ascii="方正小标宋简体" w:hAnsi="宋体" w:eastAsia="方正小标宋简体" w:cs="Times New Roman"/>
          <w:color w:val="000000"/>
          <w:spacing w:val="-28"/>
          <w:kern w:val="0"/>
          <w:sz w:val="44"/>
          <w:szCs w:val="44"/>
          <w:lang w:val="en-US" w:eastAsia="zh-CN"/>
        </w:rPr>
        <w:t>学生食堂食品安全与营养健康平台建设项目经费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1．平台由市供销社全资社属企业广安市国有社有资产经营管理有限公司实体运行，市社机关对平台建设进行监管，市社监事会对公司进行经常性财务督查，保证财务处理及时、会计核算规范。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2．为保证平台的纯公益性，平台建设和运营费用纳入年度财政预算。</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3．平台有完善的财务管理制度，资金为平台日常运行经费。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4．资金84万元主要为平台日常运行经费，按照平台运行需求，用于支付平台聘用人员经费及办公经费。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（二）项目绩效目标。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1．项目主要内容。用于学生食堂食品安全与营养健康平台运行经费。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2．该笔资金用于支付平台聘用人员经费及办公经费，已全部使用完毕。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3．项目申报内容与具体实施内容相符、申报目标合理可行。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（三）项目自评步骤及方法。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项目绩效自评按照绩效管理有关规定，根据制定的绩效目标及完成情况进行自评，并提出问题及合理化建议。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项目资金纳入财政预算，在2020年下达我社，并已拨付给学生食堂营养健康与食品安全平台。</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（二）资金计划、到位及使用情况。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1．资金计划。</w:t>
      </w:r>
      <w:r>
        <w:rPr>
          <w:rFonts w:hint="default" w:ascii="仿宋_GB2312" w:hAnsi="宋体" w:eastAsia="仿宋_GB2312" w:cs="仿宋_GB2312"/>
          <w:kern w:val="2"/>
          <w:sz w:val="32"/>
          <w:szCs w:val="32"/>
          <w:lang w:val="en-US" w:eastAsia="zh-CN" w:bidi="ar"/>
        </w:rPr>
        <w:t>资金为平台运行费用，来源为财政直接拨款。</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2．资金到位。</w:t>
      </w:r>
      <w:r>
        <w:rPr>
          <w:rFonts w:hint="default" w:ascii="仿宋_GB2312" w:hAnsi="宋体" w:eastAsia="仿宋_GB2312" w:cs="仿宋_GB2312"/>
          <w:kern w:val="2"/>
          <w:sz w:val="32"/>
          <w:szCs w:val="32"/>
          <w:lang w:val="en-US" w:eastAsia="zh-CN" w:bidi="ar"/>
        </w:rPr>
        <w:t xml:space="preserve">市财政局已于2020年12月将84万元拨付到市供销社，在2020年下达我社，并已拨付给学生食堂营养健康与食品安全平台。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3．资金使用。</w:t>
      </w:r>
      <w:r>
        <w:rPr>
          <w:rFonts w:hint="default" w:ascii="仿宋_GB2312" w:hAnsi="宋体" w:eastAsia="仿宋_GB2312" w:cs="仿宋_GB2312"/>
          <w:kern w:val="2"/>
          <w:sz w:val="32"/>
          <w:szCs w:val="32"/>
          <w:lang w:val="en-US" w:eastAsia="zh-CN" w:bidi="ar"/>
        </w:rPr>
        <w:t>该笔资金按照用途用于平台人员经费及办公经费，专款专用。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由市供销社全资社属企业广安市国有社有资产经营管理有限公司实体运行。公司建立有完善的财务管理制度，设有专门的财务统计部对项目资金进行管理，对项目资金进行独立核算、专项管理。同时，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color w:val="FF0000"/>
          <w:kern w:val="2"/>
          <w:sz w:val="32"/>
          <w:szCs w:val="32"/>
        </w:rPr>
      </w:pPr>
      <w:r>
        <w:rPr>
          <w:rFonts w:hint="default" w:ascii="楷体_GB2312" w:hAnsi="宋体" w:eastAsia="楷体_GB2312" w:cs="楷体_GB2312"/>
          <w:b/>
          <w:bCs w:val="0"/>
          <w:kern w:val="2"/>
          <w:sz w:val="32"/>
          <w:szCs w:val="32"/>
          <w:lang w:val="en-US" w:eastAsia="zh-CN" w:bidi="ar"/>
        </w:rPr>
        <w:t>（一）项目组织架构及实施流程。</w:t>
      </w:r>
      <w:r>
        <w:rPr>
          <w:rFonts w:hint="default" w:ascii="仿宋_GB2312" w:hAnsi="宋体" w:eastAsia="仿宋_GB2312" w:cs="仿宋_GB2312"/>
          <w:kern w:val="2"/>
          <w:sz w:val="32"/>
          <w:szCs w:val="32"/>
          <w:lang w:val="en-US" w:eastAsia="zh-CN" w:bidi="ar"/>
        </w:rPr>
        <w:t>平台由市供销社主导、市</w:t>
      </w:r>
      <w:r>
        <w:rPr>
          <w:rFonts w:hint="eastAsia" w:ascii="仿宋_GB2312" w:hAnsi="宋体" w:eastAsia="仿宋_GB2312" w:cs="仿宋_GB2312"/>
          <w:kern w:val="2"/>
          <w:sz w:val="32"/>
          <w:szCs w:val="32"/>
          <w:lang w:val="en-US" w:eastAsia="zh-CN" w:bidi="ar"/>
        </w:rPr>
        <w:t>教育体育局</w:t>
      </w:r>
      <w:r>
        <w:rPr>
          <w:rFonts w:hint="default" w:ascii="仿宋_GB2312" w:hAnsi="宋体" w:eastAsia="仿宋_GB2312" w:cs="仿宋_GB2312"/>
          <w:kern w:val="2"/>
          <w:sz w:val="32"/>
          <w:szCs w:val="32"/>
          <w:lang w:val="en-US" w:eastAsia="zh-CN" w:bidi="ar"/>
        </w:rPr>
        <w:t>和市市场监管局全程参建设。平台设有项目主管、综合行政部、财务统计部、市场拓展部、信息统计部和网络技术部共6个部门。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（二）项目管理情况。</w:t>
      </w:r>
      <w:r>
        <w:rPr>
          <w:rFonts w:hint="default" w:ascii="仿宋_GB2312" w:hAnsi="宋体" w:eastAsia="仿宋_GB2312" w:cs="仿宋_GB2312"/>
          <w:kern w:val="2"/>
          <w:sz w:val="32"/>
          <w:szCs w:val="32"/>
          <w:lang w:val="en-US" w:eastAsia="zh-CN" w:bidi="ar"/>
        </w:rPr>
        <w:t>平台严格按照公司相关制度规定，根据平台运行需要，支付聘用人员经费及办公经费，保障平台正常运行。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（三）项目监管情况。</w:t>
      </w:r>
      <w:r>
        <w:rPr>
          <w:rFonts w:hint="default" w:ascii="仿宋_GB2312" w:hAnsi="宋体" w:eastAsia="仿宋_GB2312" w:cs="仿宋_GB2312"/>
          <w:kern w:val="2"/>
          <w:sz w:val="32"/>
          <w:szCs w:val="32"/>
          <w:lang w:val="en-US" w:eastAsia="zh-CN" w:bidi="ar"/>
        </w:rPr>
        <w:t>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四、项目绩效情况</w:t>
      </w:r>
      <w:r>
        <w:rPr>
          <w:rFonts w:hint="default" w:ascii="仿宋_GB2312" w:hAnsi="宋体" w:eastAsia="仿宋_GB2312" w:cs="Times New Roman"/>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（一）项目完成情况。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平台服务全市全市有食堂的公办大中小学校866所，平台运行经费用于支付平台聘用人员经费和办公经费，因为2021年财政应返还额度，2020年暂未使用，该项目暂未完成。</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（二）项目效益情况。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平台运行以来，得到了学校、学生家长及社会各界的广泛肯定，实现了“一个放心、两个降低、三个提升”的成效。</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1.“一个放心”。</w:t>
      </w:r>
      <w:r>
        <w:rPr>
          <w:rFonts w:hint="default" w:ascii="仿宋_GB2312" w:hAnsi="宋体" w:eastAsia="仿宋_GB2312" w:cs="仿宋_GB2312"/>
          <w:kern w:val="2"/>
          <w:sz w:val="32"/>
          <w:szCs w:val="32"/>
          <w:lang w:val="en-US" w:eastAsia="zh-CN" w:bidi="ar"/>
        </w:rPr>
        <w:t>通过学生食堂食品安全与营养健康平台的有效管控，从源头上保障了食材的质量安全，给学生、家长、学校和社会“一个放心”。</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2.“两个降低”。</w:t>
      </w:r>
      <w:r>
        <w:rPr>
          <w:rFonts w:hint="default" w:ascii="仿宋_GB2312" w:hAnsi="宋体" w:eastAsia="仿宋_GB2312" w:cs="仿宋_GB2312"/>
          <w:kern w:val="2"/>
          <w:sz w:val="32"/>
          <w:szCs w:val="32"/>
          <w:lang w:val="en-US" w:eastAsia="zh-CN" w:bidi="ar"/>
        </w:rPr>
        <w:t>一是降低了食材的采购价格。由于平台集中采购的数量优势，食材单价明显低于分散采购的价格。总体上比市场平均价格低10%以内。二是降低了廉政风险。平台采购实行公开透明的机制，有效防范了采购过程中的廉政风险。</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3.“三个提升”。</w:t>
      </w:r>
      <w:r>
        <w:rPr>
          <w:rFonts w:hint="default" w:ascii="仿宋_GB2312" w:hAnsi="宋体" w:eastAsia="仿宋_GB2312" w:cs="仿宋_GB2312"/>
          <w:kern w:val="2"/>
          <w:sz w:val="32"/>
          <w:szCs w:val="32"/>
          <w:lang w:val="en-US" w:eastAsia="zh-CN" w:bidi="ar"/>
        </w:rPr>
        <w:t>一是提升了党委政府的形象。市委、市政府从群众最关切的事情抓起，建立全市学生食堂食品安全与营养健康平台，得到了群众的广泛支持和称赞，提升了党委政府的形象。二是提升了学校食堂安全保障水平。平台对学校大宗食材实行集中统一采购，从源头上保证了大宗食材质量安全，进一步提升了学校食堂食品安全保障水平。三是提升了学生、教职员工营养健康水平。入驻企业在全国行业系统中都排名靠前，保证了食材本身的质量，为学生提供了更加优质的食材，提升了学生、教职员工营养健康水平。</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（一）评价结论。</w:t>
      </w:r>
      <w:r>
        <w:rPr>
          <w:rFonts w:hint="default" w:ascii="仿宋_GB2312" w:hAnsi="宋体" w:eastAsia="仿宋_GB2312" w:cs="仿宋_GB2312"/>
          <w:kern w:val="2"/>
          <w:sz w:val="32"/>
          <w:szCs w:val="32"/>
          <w:lang w:val="en-US" w:eastAsia="zh-CN" w:bidi="ar"/>
        </w:rPr>
        <w:t>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（二）存在的问题。</w:t>
      </w:r>
      <w:r>
        <w:rPr>
          <w:rFonts w:hint="default" w:ascii="仿宋_GB2312" w:hAnsi="宋体" w:eastAsia="仿宋_GB2312" w:cs="仿宋_GB2312"/>
          <w:kern w:val="2"/>
          <w:sz w:val="32"/>
          <w:szCs w:val="32"/>
          <w:lang w:val="en-US" w:eastAsia="zh-CN" w:bidi="ar"/>
        </w:rPr>
        <w:t>无</w:t>
      </w:r>
      <w:r>
        <w:rPr>
          <w:rFonts w:hint="default" w:ascii="仿宋_GB2312" w:hAnsi="宋体" w:eastAsia="仿宋_GB2312" w:cs="Times New Roman"/>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（三）相关建议。</w:t>
      </w:r>
      <w:r>
        <w:rPr>
          <w:rFonts w:hint="default" w:ascii="仿宋_GB2312" w:hAnsi="宋体" w:eastAsia="仿宋_GB2312" w:cs="仿宋_GB2312"/>
          <w:kern w:val="2"/>
          <w:sz w:val="32"/>
          <w:szCs w:val="32"/>
          <w:lang w:val="en-US" w:eastAsia="zh-CN" w:bidi="ar"/>
        </w:rPr>
        <w:t>无</w:t>
      </w: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s="Times New Roman"/>
          <w:color w:val="000000"/>
          <w:spacing w:val="-28"/>
          <w:kern w:val="0"/>
          <w:sz w:val="44"/>
          <w:szCs w:val="44"/>
          <w:lang w:val="en-US" w:eastAsia="zh-CN"/>
        </w:rPr>
      </w:pPr>
      <w:r>
        <w:rPr>
          <w:rFonts w:hint="eastAsia" w:ascii="方正小标宋简体" w:hAnsi="宋体" w:eastAsia="方正小标宋简体" w:cs="Times New Roman"/>
          <w:color w:val="000000"/>
          <w:spacing w:val="-28"/>
          <w:kern w:val="0"/>
          <w:sz w:val="44"/>
          <w:szCs w:val="44"/>
          <w:lang w:val="en-US" w:eastAsia="zh-CN"/>
        </w:rPr>
        <w:t>学生食堂食品安全与营养健康平台建设项目经费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1．平台由市供销社全资社属企业广安市国有社有资产经营管理有限公司实体运行，市社机关对平台建设进行监管，市社监事会对公司进行经常性财务督查，保证财务处理及时、会计核算规范。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2．为保证平台的纯公益性，平台建设和运营费用纳入年度财政预算。</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3．平台有完善的财务管理制度，资金为平台日常运行经费。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4．资金27.89万元主要为平台日常运行经费，按照平台运行需求，用于支付平台聘用人员经费及办公经费。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（二）项目绩效目标。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1．项目主要内容。用于学生食堂食品安全与营养健康平台运行经费。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2．该笔资金用于支付平台聘用人员经费及办公经费，因2020年因市财政资金下达较晚</w:t>
      </w:r>
      <w:r>
        <w:rPr>
          <w:rFonts w:hint="eastAsia" w:ascii="仿宋_GB2312" w:hAnsi="宋体" w:eastAsia="仿宋_GB2312" w:cs="仿宋_GB2312"/>
          <w:kern w:val="2"/>
          <w:sz w:val="32"/>
          <w:szCs w:val="32"/>
          <w:lang w:val="en-US" w:eastAsia="zh-CN" w:bidi="ar"/>
        </w:rPr>
        <w:t>暂未拨付</w:t>
      </w:r>
      <w:r>
        <w:rPr>
          <w:rFonts w:hint="default" w:ascii="仿宋_GB2312" w:hAnsi="宋体" w:eastAsia="仿宋_GB2312" w:cs="仿宋_GB2312"/>
          <w:kern w:val="2"/>
          <w:sz w:val="32"/>
          <w:szCs w:val="32"/>
          <w:lang w:val="en-US" w:eastAsia="zh-CN" w:bidi="ar"/>
        </w:rPr>
        <w:t>，列入2021年财政应返还额度。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3．项目申报内容与具体实施内容相符、申报目标合理可行。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（三）项目自评步骤及方法。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项目绩效自评按照绩效管理有关规定，根据制定的绩效目标及完成情况进行自评，并提出问题及合理化建议。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项目资金纳入财政预算，为2020年追加的平台2020年新增人员经费和办公费用。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（二）资金计划、到位及使用情况。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1．资金计划。</w:t>
      </w:r>
      <w:r>
        <w:rPr>
          <w:rFonts w:hint="default" w:ascii="仿宋_GB2312" w:hAnsi="宋体" w:eastAsia="仿宋_GB2312" w:cs="仿宋_GB2312"/>
          <w:kern w:val="2"/>
          <w:sz w:val="32"/>
          <w:szCs w:val="32"/>
          <w:lang w:val="en-US" w:eastAsia="zh-CN" w:bidi="ar"/>
        </w:rPr>
        <w:t>资金为平台运行费用，来源为财政追加拨款。</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2．资金到位。</w:t>
      </w:r>
      <w:r>
        <w:rPr>
          <w:rFonts w:hint="default" w:ascii="仿宋_GB2312" w:hAnsi="宋体" w:eastAsia="仿宋_GB2312" w:cs="仿宋_GB2312"/>
          <w:kern w:val="2"/>
          <w:sz w:val="32"/>
          <w:szCs w:val="32"/>
          <w:lang w:val="en-US" w:eastAsia="zh-CN" w:bidi="ar"/>
        </w:rPr>
        <w:t>市财政局已于2020年12月将27.89万元拨付到市供销社。</w:t>
      </w:r>
      <w:r>
        <w:rPr>
          <w:rFonts w:hint="default"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kern w:val="2"/>
          <w:sz w:val="32"/>
          <w:szCs w:val="32"/>
          <w:lang w:val="en-US" w:eastAsia="zh-CN" w:bidi="ar"/>
        </w:rPr>
        <w:t>3．资金使用。</w:t>
      </w:r>
      <w:r>
        <w:rPr>
          <w:rFonts w:hint="default" w:ascii="仿宋_GB2312" w:hAnsi="宋体" w:eastAsia="仿宋_GB2312" w:cs="仿宋_GB2312"/>
          <w:kern w:val="2"/>
          <w:sz w:val="32"/>
          <w:szCs w:val="32"/>
          <w:lang w:val="en-US" w:eastAsia="zh-CN" w:bidi="ar"/>
        </w:rPr>
        <w:t>该笔资金按照用途用于平台人员经费及办公经费，专款专用，因2020年市财政资金下达较晚</w:t>
      </w:r>
      <w:r>
        <w:rPr>
          <w:rFonts w:hint="eastAsia" w:ascii="仿宋_GB2312" w:hAnsi="宋体" w:eastAsia="仿宋_GB2312" w:cs="仿宋_GB2312"/>
          <w:kern w:val="2"/>
          <w:sz w:val="32"/>
          <w:szCs w:val="32"/>
          <w:lang w:val="en-US" w:eastAsia="zh-CN" w:bidi="ar"/>
        </w:rPr>
        <w:t>暂未拨付</w:t>
      </w:r>
      <w:r>
        <w:rPr>
          <w:rFonts w:hint="default" w:ascii="仿宋_GB2312" w:hAnsi="宋体" w:eastAsia="仿宋_GB2312" w:cs="仿宋_GB2312"/>
          <w:kern w:val="2"/>
          <w:sz w:val="32"/>
          <w:szCs w:val="32"/>
          <w:lang w:val="en-US" w:eastAsia="zh-CN" w:bidi="ar"/>
        </w:rPr>
        <w:t>，列入2021年财政应返还额度。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由市供销社全资社属企业广安市国有社有资产经营管理有限公司实体运行。公司建立有完善的财务管理制度，设有专门的财务统计部对项目资金进行管理，对项目资金进行独立核算、专项管理。同时，市社监事会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color w:val="FF0000"/>
          <w:kern w:val="2"/>
          <w:sz w:val="32"/>
          <w:szCs w:val="32"/>
        </w:rPr>
      </w:pPr>
      <w:r>
        <w:rPr>
          <w:rFonts w:hint="default" w:ascii="楷体_GB2312" w:hAnsi="宋体" w:eastAsia="楷体_GB2312" w:cs="楷体_GB2312"/>
          <w:b/>
          <w:bCs w:val="0"/>
          <w:kern w:val="2"/>
          <w:sz w:val="32"/>
          <w:szCs w:val="32"/>
          <w:lang w:val="en-US" w:eastAsia="zh-CN" w:bidi="ar"/>
        </w:rPr>
        <w:t>（一）项目组织架构及实施流程。</w:t>
      </w:r>
      <w:r>
        <w:rPr>
          <w:rFonts w:hint="default" w:ascii="仿宋_GB2312" w:hAnsi="宋体" w:eastAsia="仿宋_GB2312" w:cs="仿宋_GB2312"/>
          <w:kern w:val="2"/>
          <w:sz w:val="32"/>
          <w:szCs w:val="32"/>
          <w:lang w:val="en-US" w:eastAsia="zh-CN" w:bidi="ar"/>
        </w:rPr>
        <w:t>平台由市供销社主导、市</w:t>
      </w:r>
      <w:r>
        <w:rPr>
          <w:rFonts w:hint="eastAsia" w:ascii="仿宋_GB2312" w:hAnsi="宋体" w:eastAsia="仿宋_GB2312" w:cs="仿宋_GB2312"/>
          <w:kern w:val="2"/>
          <w:sz w:val="32"/>
          <w:szCs w:val="32"/>
          <w:lang w:val="en-US" w:eastAsia="zh-CN" w:bidi="ar"/>
        </w:rPr>
        <w:t>教育体育局</w:t>
      </w:r>
      <w:r>
        <w:rPr>
          <w:rFonts w:hint="default" w:ascii="仿宋_GB2312" w:hAnsi="宋体" w:eastAsia="仿宋_GB2312" w:cs="仿宋_GB2312"/>
          <w:kern w:val="2"/>
          <w:sz w:val="32"/>
          <w:szCs w:val="32"/>
          <w:lang w:val="en-US" w:eastAsia="zh-CN" w:bidi="ar"/>
        </w:rPr>
        <w:t>和市市场监管局全程参建设。平台设有项目主管、综合行政部、财务统计部、市场拓展部、信息统计部和网络技术部共6个部门。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（二）项目管理情况。</w:t>
      </w:r>
      <w:r>
        <w:rPr>
          <w:rFonts w:hint="default" w:ascii="仿宋_GB2312" w:hAnsi="宋体" w:eastAsia="仿宋_GB2312" w:cs="仿宋_GB2312"/>
          <w:kern w:val="2"/>
          <w:sz w:val="32"/>
          <w:szCs w:val="32"/>
          <w:lang w:val="en-US" w:eastAsia="zh-CN" w:bidi="ar"/>
        </w:rPr>
        <w:t>平台严格按照公司相关制度规定，根据平台运行需要，支付聘用人员经费及办公经费，保障平台正常运行。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color w:val="FF0000"/>
          <w:kern w:val="2"/>
          <w:sz w:val="32"/>
          <w:szCs w:val="32"/>
        </w:rPr>
      </w:pPr>
      <w:r>
        <w:rPr>
          <w:rFonts w:hint="default" w:ascii="楷体_GB2312" w:hAnsi="宋体" w:eastAsia="楷体_GB2312" w:cs="楷体_GB2312"/>
          <w:b/>
          <w:bCs w:val="0"/>
          <w:kern w:val="2"/>
          <w:sz w:val="32"/>
          <w:szCs w:val="32"/>
          <w:lang w:val="en-US" w:eastAsia="zh-CN" w:bidi="ar"/>
        </w:rPr>
        <w:t>（三）项目监管情况。</w:t>
      </w:r>
      <w:r>
        <w:rPr>
          <w:rFonts w:hint="default" w:ascii="仿宋_GB2312" w:hAnsi="宋体" w:eastAsia="仿宋_GB2312" w:cs="仿宋_GB2312"/>
          <w:kern w:val="2"/>
          <w:sz w:val="32"/>
          <w:szCs w:val="32"/>
          <w:lang w:val="en-US" w:eastAsia="zh-CN" w:bidi="ar"/>
        </w:rPr>
        <w:t>市社对公司进行经常性财务督查，保证财务处理及时、会计核算规范。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四、项目绩效情况</w:t>
      </w:r>
      <w:r>
        <w:rPr>
          <w:rFonts w:hint="default" w:ascii="仿宋_GB2312" w:hAnsi="宋体" w:eastAsia="仿宋_GB2312" w:cs="Times New Roman"/>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（一）项目完成情况。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已全面完成项目任务。平台服务全市全市有食堂的公办大中小学校866所，平台运行经费用于支付平台聘用人员经费和办公经费。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（二）项目效益情况。</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平台运行以来，得到了学校、学生家长及社会各界的广泛肯定，实现了“一个放心、两个降低、三个提升”的成效。</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1.“一个放心”。</w:t>
      </w:r>
      <w:r>
        <w:rPr>
          <w:rFonts w:hint="default" w:ascii="仿宋_GB2312" w:hAnsi="宋体" w:eastAsia="仿宋_GB2312" w:cs="仿宋_GB2312"/>
          <w:kern w:val="2"/>
          <w:sz w:val="32"/>
          <w:szCs w:val="32"/>
          <w:lang w:val="en-US" w:eastAsia="zh-CN" w:bidi="ar"/>
        </w:rPr>
        <w:t>通过学生食堂食品安全与营养健康平台的有效管控，从源头上保障了食材的质量安全，给学生、家长、学校和社会“一个放心”。</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2.“两个降低”。</w:t>
      </w:r>
      <w:r>
        <w:rPr>
          <w:rFonts w:hint="default" w:ascii="仿宋_GB2312" w:hAnsi="宋体" w:eastAsia="仿宋_GB2312" w:cs="仿宋_GB2312"/>
          <w:kern w:val="2"/>
          <w:sz w:val="32"/>
          <w:szCs w:val="32"/>
          <w:lang w:val="en-US" w:eastAsia="zh-CN" w:bidi="ar"/>
        </w:rPr>
        <w:t>一是降低了食材的采购价格。由于平台集中采购的数量优势，食材单价明显低于分散采购的价格。总体上比市场平均价格低10%以内。二是降低了廉政风险。平台采购实行公开透明的机制，有效防范了采购过程中的廉政风险。</w:t>
      </w:r>
    </w:p>
    <w:p>
      <w:pPr>
        <w:keepNext w:val="0"/>
        <w:keepLines w:val="0"/>
        <w:widowControl w:val="0"/>
        <w:suppressLineNumbers w:val="0"/>
        <w:snapToGrid w:val="0"/>
        <w:spacing w:before="0" w:beforeAutospacing="0" w:after="0" w:afterAutospacing="0" w:line="590" w:lineRule="exact"/>
        <w:ind w:left="0" w:right="0" w:firstLine="660"/>
        <w:jc w:val="both"/>
        <w:rPr>
          <w:rFonts w:hint="default" w:ascii="仿宋_GB2312" w:hAnsi="宋体" w:eastAsia="仿宋_GB2312" w:cs="Times New Roman"/>
          <w:kern w:val="2"/>
          <w:sz w:val="32"/>
          <w:szCs w:val="32"/>
        </w:rPr>
      </w:pPr>
      <w:r>
        <w:rPr>
          <w:rFonts w:hint="eastAsia" w:ascii="楷体" w:hAnsi="楷体" w:eastAsia="楷体" w:cs="楷体"/>
          <w:b/>
          <w:bCs/>
          <w:kern w:val="2"/>
          <w:sz w:val="32"/>
          <w:szCs w:val="32"/>
          <w:lang w:val="en-US" w:eastAsia="zh-CN" w:bidi="ar"/>
        </w:rPr>
        <w:t>3.“三个提升”。</w:t>
      </w:r>
      <w:r>
        <w:rPr>
          <w:rFonts w:hint="default" w:ascii="仿宋_GB2312" w:hAnsi="宋体" w:eastAsia="仿宋_GB2312" w:cs="仿宋_GB2312"/>
          <w:kern w:val="2"/>
          <w:sz w:val="32"/>
          <w:szCs w:val="32"/>
          <w:lang w:val="en-US" w:eastAsia="zh-CN" w:bidi="ar"/>
        </w:rPr>
        <w:t>一是提升了党委政府的形象。市委、市政府从群众最关切的事情抓起，建立全市学生食堂食品安全与营养健康平台，得到了群众的广泛支持和称赞，提升了党委政府的形象。二是提升了学校食堂安全保障水平。平台对学校大宗食材实行集中统一采购，从源头上保证了大宗食材质量安全，进一步提升了学校食堂食品安全保障水平。三是提升了学生、教职员工营养健康水平。入驻企业在全国行业系统中都排名靠前，保证了食材本身的质量，为学生提供了更加优质的食材，提升了学生、教职员工营养健康水平。</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（一）评价结论。</w:t>
      </w:r>
      <w:r>
        <w:rPr>
          <w:rFonts w:hint="default" w:ascii="仿宋_GB2312" w:hAnsi="宋体" w:eastAsia="仿宋_GB2312" w:cs="仿宋_GB2312"/>
          <w:kern w:val="2"/>
          <w:sz w:val="32"/>
          <w:szCs w:val="32"/>
          <w:lang w:val="en-US" w:eastAsia="zh-CN" w:bidi="ar"/>
        </w:rPr>
        <w:t>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（二）存在的问题。</w:t>
      </w:r>
      <w:r>
        <w:rPr>
          <w:rFonts w:hint="default" w:ascii="仿宋_GB2312" w:hAnsi="宋体" w:eastAsia="仿宋_GB2312" w:cs="仿宋_GB2312"/>
          <w:kern w:val="2"/>
          <w:sz w:val="32"/>
          <w:szCs w:val="32"/>
          <w:lang w:val="en-US" w:eastAsia="zh-CN" w:bidi="ar"/>
        </w:rPr>
        <w:t>无</w:t>
      </w:r>
      <w:r>
        <w:rPr>
          <w:rFonts w:hint="default" w:ascii="仿宋_GB2312" w:hAnsi="宋体" w:eastAsia="仿宋_GB2312" w:cs="Times New Roman"/>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（三）相关建议。</w:t>
      </w:r>
      <w:r>
        <w:rPr>
          <w:rFonts w:hint="default" w:ascii="仿宋_GB2312" w:hAnsi="宋体" w:eastAsia="仿宋_GB2312" w:cs="仿宋_GB2312"/>
          <w:kern w:val="2"/>
          <w:sz w:val="32"/>
          <w:szCs w:val="32"/>
          <w:lang w:val="en-US" w:eastAsia="zh-CN" w:bidi="ar"/>
        </w:rPr>
        <w:t>无</w:t>
      </w: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s="Times New Roman"/>
          <w:color w:val="000000"/>
          <w:spacing w:val="-28"/>
          <w:kern w:val="0"/>
          <w:sz w:val="44"/>
          <w:szCs w:val="44"/>
          <w:lang w:val="en-US" w:eastAsia="zh-CN"/>
        </w:rPr>
      </w:pPr>
      <w:r>
        <w:rPr>
          <w:rFonts w:hint="eastAsia" w:ascii="方正小标宋简体" w:hAnsi="宋体" w:eastAsia="方正小标宋简体" w:cs="Times New Roman"/>
          <w:color w:val="000000"/>
          <w:spacing w:val="-28"/>
          <w:kern w:val="0"/>
          <w:sz w:val="44"/>
          <w:szCs w:val="44"/>
          <w:lang w:val="en-US" w:eastAsia="zh-CN"/>
        </w:rPr>
        <w:t>学生食堂食品安全与营养健康平台建设项目经费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（一）项目基本情况。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w:t>
      </w:r>
      <w:r>
        <w:rPr>
          <w:rFonts w:hint="eastAsia" w:ascii="仿宋_GB2312" w:hAnsi="宋体" w:eastAsia="仿宋_GB2312" w:cs="Times New Roman"/>
          <w:sz w:val="32"/>
          <w:szCs w:val="32"/>
          <w:lang w:val="en-US" w:eastAsia="zh-CN"/>
        </w:rPr>
        <w:t>平台由市供销社全资社属企业广安市国有社有资产经营管理有限公司实体运行，市社机关对平台建设进行监管，市社监事会对公司进行经常性财务督查，保证财务处理及时、会计核算规范。</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w:t>
      </w:r>
      <w:r>
        <w:rPr>
          <w:rFonts w:hint="eastAsia" w:ascii="仿宋_GB2312" w:hAnsi="宋体" w:eastAsia="仿宋_GB2312" w:cs="Times New Roman"/>
          <w:sz w:val="32"/>
          <w:szCs w:val="32"/>
          <w:lang w:val="en-US" w:eastAsia="zh-CN"/>
        </w:rPr>
        <w:t>为保证平台的纯公益性，平台建设和运营费用纳入年度财政预算。</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3．</w:t>
      </w:r>
      <w:r>
        <w:rPr>
          <w:rFonts w:hint="eastAsia" w:ascii="仿宋_GB2312" w:hAnsi="宋体" w:eastAsia="仿宋_GB2312" w:cs="Times New Roman"/>
          <w:sz w:val="32"/>
          <w:szCs w:val="32"/>
          <w:lang w:val="en-US" w:eastAsia="zh-CN"/>
        </w:rPr>
        <w:t>平台有完善的财务管理制度，资金为平台日常运行经费。</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4．资金</w:t>
      </w:r>
      <w:r>
        <w:rPr>
          <w:rFonts w:hint="eastAsia" w:ascii="仿宋_GB2312" w:hAnsi="宋体" w:eastAsia="仿宋_GB2312" w:cs="Times New Roman"/>
          <w:sz w:val="32"/>
          <w:szCs w:val="32"/>
          <w:lang w:val="en-US" w:eastAsia="zh-CN"/>
        </w:rPr>
        <w:t>132.14万元</w:t>
      </w:r>
      <w:r>
        <w:rPr>
          <w:rFonts w:hint="eastAsia" w:ascii="仿宋_GB2312" w:hAnsi="宋体" w:eastAsia="仿宋_GB2312" w:cs="Times New Roman"/>
          <w:sz w:val="32"/>
          <w:szCs w:val="32"/>
          <w:lang w:val="zh-CN"/>
        </w:rPr>
        <w:t>主要为</w:t>
      </w:r>
      <w:r>
        <w:rPr>
          <w:rFonts w:hint="eastAsia" w:ascii="仿宋_GB2312" w:hAnsi="宋体" w:eastAsia="仿宋_GB2312" w:cs="Times New Roman"/>
          <w:sz w:val="32"/>
          <w:szCs w:val="32"/>
          <w:lang w:val="en-US" w:eastAsia="zh-CN"/>
        </w:rPr>
        <w:t>平台日常运行经费</w:t>
      </w:r>
      <w:r>
        <w:rPr>
          <w:rFonts w:hint="eastAsia" w:ascii="仿宋_GB2312" w:hAnsi="宋体" w:eastAsia="仿宋_GB2312" w:cs="Times New Roman"/>
          <w:sz w:val="32"/>
          <w:szCs w:val="32"/>
          <w:lang w:val="zh-CN"/>
        </w:rPr>
        <w:t>，按照平台运行需求，</w:t>
      </w:r>
      <w:r>
        <w:rPr>
          <w:rFonts w:hint="eastAsia" w:ascii="仿宋_GB2312" w:hAnsi="宋体" w:eastAsia="仿宋_GB2312" w:cs="Times New Roman"/>
          <w:sz w:val="32"/>
          <w:szCs w:val="32"/>
          <w:lang w:val="en-US" w:eastAsia="zh-CN"/>
        </w:rPr>
        <w:t>用于支付平台聘用人员经费及办公经费。</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（二）项目绩效目标。</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1．项目主要内容。</w:t>
      </w:r>
      <w:r>
        <w:rPr>
          <w:rFonts w:hint="eastAsia" w:ascii="仿宋_GB2312" w:hAnsi="宋体" w:eastAsia="仿宋_GB2312" w:cs="Times New Roman"/>
          <w:sz w:val="32"/>
          <w:szCs w:val="32"/>
          <w:lang w:val="en-US" w:eastAsia="zh-CN"/>
        </w:rPr>
        <w:t>用于学生食堂食品安全与营养健康平台运行经费。</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w:t>
      </w:r>
      <w:r>
        <w:rPr>
          <w:rFonts w:hint="eastAsia" w:ascii="仿宋_GB2312" w:hAnsi="宋体" w:eastAsia="仿宋_GB2312" w:cs="Times New Roman"/>
          <w:sz w:val="32"/>
          <w:szCs w:val="32"/>
          <w:lang w:val="en-US" w:eastAsia="zh-CN"/>
        </w:rPr>
        <w:t>该笔资金用于支付平台聘用人员经费及办公经费，</w:t>
      </w:r>
      <w:r>
        <w:rPr>
          <w:rFonts w:hint="default" w:ascii="仿宋_GB2312" w:hAnsi="宋体" w:eastAsia="仿宋_GB2312" w:cs="仿宋_GB2312"/>
          <w:kern w:val="2"/>
          <w:sz w:val="32"/>
          <w:szCs w:val="32"/>
          <w:lang w:val="en-US" w:eastAsia="zh-CN" w:bidi="ar"/>
        </w:rPr>
        <w:t>因2020年市财政资金下达较晚</w:t>
      </w:r>
      <w:r>
        <w:rPr>
          <w:rFonts w:hint="eastAsia" w:ascii="仿宋_GB2312" w:hAnsi="宋体" w:eastAsia="仿宋_GB2312" w:cs="仿宋_GB2312"/>
          <w:kern w:val="2"/>
          <w:sz w:val="32"/>
          <w:szCs w:val="32"/>
          <w:lang w:val="en-US" w:eastAsia="zh-CN" w:bidi="ar"/>
        </w:rPr>
        <w:t>暂未拨付</w:t>
      </w:r>
      <w:r>
        <w:rPr>
          <w:rFonts w:hint="default" w:ascii="仿宋_GB2312" w:hAnsi="宋体" w:eastAsia="仿宋_GB2312" w:cs="仿宋_GB2312"/>
          <w:kern w:val="2"/>
          <w:sz w:val="32"/>
          <w:szCs w:val="32"/>
          <w:lang w:val="en-US" w:eastAsia="zh-CN" w:bidi="ar"/>
        </w:rPr>
        <w:t>，列入2021年财政应返还额度。</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3．项目申报内容与具体实施内容相符、申报目标合理可行。</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（三）项目自评步骤及方法。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项目绩效自评按照绩效管理有关规定，根据制定的绩效目标及完成情况进行自评，并提出问题及合理化建议。</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为保证平台的纯公益性，平台所有建设及运营经费由市县2级财政全额承担。该平台运行经费是由区（县）承担的平台人员经费和办公经费。</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（二）资金计划、到位及使用情况。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1．资金计划。</w:t>
      </w:r>
      <w:r>
        <w:rPr>
          <w:rFonts w:hint="eastAsia" w:ascii="仿宋_GB2312" w:hAnsi="宋体" w:eastAsia="仿宋_GB2312" w:cs="Times New Roman"/>
          <w:sz w:val="32"/>
          <w:szCs w:val="32"/>
          <w:lang w:val="en-US" w:eastAsia="zh-CN"/>
        </w:rPr>
        <w:t>资金为平台运行费用，来源为财政直接拨款。</w:t>
      </w:r>
    </w:p>
    <w:p>
      <w:pPr>
        <w:adjustRightInd w:val="0"/>
        <w:snapToGrid w:val="0"/>
        <w:spacing w:line="600" w:lineRule="exact"/>
        <w:ind w:firstLine="720"/>
        <w:rPr>
          <w:rFonts w:hint="default" w:ascii="仿宋_GB2312" w:hAnsi="宋体" w:eastAsia="仿宋_GB2312" w:cs="Times New Roman"/>
          <w:sz w:val="32"/>
          <w:szCs w:val="32"/>
          <w:lang w:val="en-US"/>
        </w:rPr>
      </w:pPr>
      <w:r>
        <w:rPr>
          <w:rFonts w:hint="eastAsia" w:ascii="仿宋_GB2312" w:hAnsi="宋体" w:eastAsia="仿宋_GB2312" w:cs="Times New Roman"/>
          <w:sz w:val="32"/>
          <w:szCs w:val="32"/>
          <w:lang w:val="zh-CN"/>
        </w:rPr>
        <w:t>2．资金到位。</w:t>
      </w:r>
      <w:r>
        <w:rPr>
          <w:rFonts w:hint="eastAsia" w:ascii="仿宋_GB2312" w:hAnsi="宋体" w:eastAsia="仿宋_GB2312" w:cs="Times New Roman"/>
          <w:sz w:val="32"/>
          <w:szCs w:val="32"/>
          <w:lang w:val="zh-CN" w:eastAsia="zh-CN"/>
        </w:rPr>
        <w:t>市财政局已于</w:t>
      </w:r>
      <w:r>
        <w:rPr>
          <w:rFonts w:hint="eastAsia" w:ascii="仿宋_GB2312" w:hAnsi="宋体" w:eastAsia="仿宋_GB2312" w:cs="Times New Roman"/>
          <w:sz w:val="32"/>
          <w:szCs w:val="32"/>
          <w:lang w:val="en-US" w:eastAsia="zh-CN"/>
        </w:rPr>
        <w:t>2020年12月将132.14万元</w:t>
      </w:r>
      <w:r>
        <w:rPr>
          <w:rFonts w:hint="eastAsia" w:ascii="仿宋_GB2312" w:hAnsi="宋体" w:eastAsia="仿宋_GB2312" w:cs="Times New Roman"/>
          <w:sz w:val="32"/>
          <w:szCs w:val="32"/>
          <w:lang w:val="zh-CN" w:eastAsia="zh-CN"/>
        </w:rPr>
        <w:t>拨付到市供销社</w:t>
      </w:r>
      <w:r>
        <w:rPr>
          <w:rFonts w:hint="eastAsia" w:ascii="仿宋_GB2312" w:hAnsi="宋体" w:eastAsia="仿宋_GB2312" w:cs="Times New Roman"/>
          <w:sz w:val="32"/>
          <w:szCs w:val="32"/>
          <w:lang w:val="en-US" w:eastAsia="zh-CN"/>
        </w:rPr>
        <w:t xml:space="preserve">。 </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3．资金使用。</w:t>
      </w:r>
      <w:r>
        <w:rPr>
          <w:rFonts w:hint="eastAsia" w:ascii="仿宋_GB2312" w:hAnsi="宋体" w:eastAsia="仿宋_GB2312" w:cs="Times New Roman"/>
          <w:sz w:val="32"/>
          <w:szCs w:val="32"/>
          <w:lang w:val="en-US" w:eastAsia="zh-CN"/>
        </w:rPr>
        <w:t>该笔资金按照用途用于平台人员经费及办公经费，专款专用，因2020年因市财政资金下达较晚暂未拨付，列入2021年财政应返还额度。</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平台由市供销社全资社属企业广安市国有社有资产经营管理有限公司实体运行。公司建立有完善的财务管理制度，设有专门的财务统计部对项目资金进行管理，对项目资金进行独立核算、专项管理。同时，市社监事会对公司进行经常性财务督查，保证财务处理及时、会计核算规范。</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（一）项目组织架构及实施流程。</w:t>
      </w:r>
      <w:r>
        <w:rPr>
          <w:rFonts w:hint="eastAsia" w:ascii="仿宋_GB2312" w:hAnsi="宋体" w:eastAsia="仿宋_GB2312" w:cs="Times New Roman"/>
          <w:sz w:val="32"/>
          <w:szCs w:val="32"/>
          <w:lang w:val="en-US" w:eastAsia="zh-CN"/>
        </w:rPr>
        <w:t>平台由市供销社主导、市教育体育局和市市场监管局全程参建设。平台设有项目主管、综合行政部、财务统计部、市场拓展部、信息统计部和网络技术部共6个部门。</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（二）项目管理情况。</w:t>
      </w:r>
      <w:r>
        <w:rPr>
          <w:rFonts w:hint="eastAsia" w:ascii="仿宋_GB2312" w:hAnsi="宋体" w:eastAsia="仿宋_GB2312" w:cs="Times New Roman"/>
          <w:sz w:val="32"/>
          <w:szCs w:val="32"/>
          <w:lang w:val="en-US" w:eastAsia="zh-CN"/>
        </w:rPr>
        <w:t>平台严格按照公司相关制度规定，根据平台运行需要，支付聘用人员经费及办公经费，保障平台正常运行。</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（三）项目监管情况。</w:t>
      </w:r>
      <w:r>
        <w:rPr>
          <w:rFonts w:hint="eastAsia" w:ascii="仿宋_GB2312" w:hAnsi="宋体" w:eastAsia="仿宋_GB2312" w:cs="Times New Roman"/>
          <w:sz w:val="32"/>
          <w:szCs w:val="32"/>
          <w:lang w:val="en-US" w:eastAsia="zh-CN"/>
        </w:rPr>
        <w:t>市社监事会对公司进行经常性财务督查，保证财务处理及时、会计核算规范。</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（一）项目完成情况。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平台服务全市全市有食堂的公办大中小学校866所，</w:t>
      </w:r>
      <w:r>
        <w:rPr>
          <w:rFonts w:hint="eastAsia" w:ascii="仿宋_GB2312" w:hAnsi="宋体" w:eastAsia="仿宋_GB2312" w:cs="Times New Roman"/>
          <w:sz w:val="32"/>
          <w:szCs w:val="32"/>
          <w:lang w:val="zh-CN" w:eastAsia="zh-CN"/>
        </w:rPr>
        <w:t>平台运行经费用于支付平台聘用人员经费和办公经费，保障了平台的正常运行。</w:t>
      </w:r>
    </w:p>
    <w:p>
      <w:pPr>
        <w:adjustRightInd w:val="0"/>
        <w:snapToGrid w:val="0"/>
        <w:spacing w:line="600" w:lineRule="exact"/>
        <w:ind w:firstLine="720"/>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（二）项目效益情况。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平台运行以来，得到了学校、学生家长及社会各界的广泛肯定，实现了“一个放心、两个降低、三个提升”的成效。</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1.“一个放心”。</w:t>
      </w:r>
      <w:r>
        <w:rPr>
          <w:rFonts w:hint="eastAsia" w:ascii="仿宋_GB2312" w:hAnsi="宋体" w:eastAsia="仿宋_GB2312" w:cs="Times New Roman"/>
          <w:sz w:val="32"/>
          <w:szCs w:val="32"/>
          <w:lang w:val="en-US" w:eastAsia="zh-CN"/>
        </w:rPr>
        <w:t>通过学生食堂食品安全与营养健康平台的有效管控，从源头上保障了食材的质量安全，给学生、家长、学校和社会“一个放心”。</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2.“两个降低”。</w:t>
      </w:r>
      <w:r>
        <w:rPr>
          <w:rFonts w:hint="eastAsia" w:ascii="仿宋_GB2312" w:hAnsi="宋体" w:eastAsia="仿宋_GB2312" w:cs="Times New Roman"/>
          <w:sz w:val="32"/>
          <w:szCs w:val="32"/>
          <w:lang w:val="en-US" w:eastAsia="zh-CN"/>
        </w:rPr>
        <w:t>一是降低了食材的采购价格。由于平台集中采购的数量优势，食材单价明显低于分散采购的价格。总体上比市场平均价格低10%以内。二是降低了廉政风险。平台采购实行公开透明的机制，有效防范了采购过程中的廉政风险。</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3.“三个提升”。</w:t>
      </w:r>
      <w:r>
        <w:rPr>
          <w:rFonts w:hint="eastAsia" w:ascii="仿宋_GB2312" w:hAnsi="宋体" w:eastAsia="仿宋_GB2312" w:cs="Times New Roman"/>
          <w:sz w:val="32"/>
          <w:szCs w:val="32"/>
          <w:lang w:val="en-US" w:eastAsia="zh-CN"/>
        </w:rPr>
        <w:t>一是提升了党委政府的形象。市委、市政府从群众最关切的事情抓起，建立全市学生食堂食品安全与营养健康平台，得到了群众的广泛支持和称赞，提升了党委政府的形象。二是提升了学校食堂安全保障水平。平台对学校大宗食材实行集中统一采购，从源头上保证了大宗食材质量安全，进一步提升了学校食堂食品安全保障水平。三是提升了学生、教职员工营养健康水平。入驻企业在全国行业系统中都排名靠前，保证了食材本身的质量，为学生提供了更加优质的食材，提升了学生、教职员工营养健康水平。</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（一）评价结论。</w:t>
      </w:r>
      <w:r>
        <w:rPr>
          <w:rFonts w:hint="eastAsia" w:ascii="仿宋_GB2312" w:hAnsi="宋体" w:eastAsia="仿宋_GB2312" w:cs="Times New Roman"/>
          <w:sz w:val="32"/>
          <w:szCs w:val="32"/>
          <w:lang w:val="zh-CN"/>
        </w:rPr>
        <w:t>好</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（二）存在的问题。</w:t>
      </w:r>
      <w:r>
        <w:rPr>
          <w:rFonts w:hint="eastAsia" w:ascii="仿宋_GB2312" w:hAnsi="宋体" w:eastAsia="仿宋_GB2312" w:cs="Times New Roman"/>
          <w:sz w:val="32"/>
          <w:szCs w:val="32"/>
          <w:lang w:val="zh-CN"/>
        </w:rPr>
        <w:t>无</w:t>
      </w:r>
      <w:r>
        <w:rPr>
          <w:rFonts w:hint="eastAsia" w:ascii="仿宋_GB2312" w:hAnsi="宋体" w:eastAsia="仿宋_GB2312" w:cs="Times New Roman"/>
          <w:sz w:val="32"/>
          <w:szCs w:val="32"/>
          <w:lang w:val="zh-CN"/>
        </w:rPr>
        <w:tab/>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方正楷体_GBK" w:hAnsi="方正楷体_GBK" w:eastAsia="方正楷体_GBK" w:cs="方正楷体_GBK"/>
          <w:b/>
          <w:bCs/>
          <w:sz w:val="32"/>
          <w:szCs w:val="32"/>
          <w:lang w:val="zh-CN"/>
        </w:rPr>
        <w:t>（三）相关建议。</w:t>
      </w:r>
      <w:r>
        <w:rPr>
          <w:rFonts w:hint="eastAsia" w:ascii="仿宋_GB2312" w:hAnsi="宋体" w:eastAsia="仿宋_GB2312" w:cs="Times New Roman"/>
          <w:sz w:val="32"/>
          <w:szCs w:val="32"/>
          <w:lang w:val="zh-CN"/>
        </w:rPr>
        <w:t>无</w:t>
      </w:r>
    </w:p>
    <w:p>
      <w:pPr>
        <w:pStyle w:val="3"/>
        <w:ind w:left="0" w:leftChars="0" w:firstLine="0" w:firstLineChars="0"/>
        <w:rPr>
          <w:rFonts w:ascii="仿宋_GB2312" w:hAnsi="仿宋_GB2312" w:eastAsia="仿宋_GB2312" w:cs="仿宋_GB2312"/>
          <w:sz w:val="32"/>
          <w:szCs w:val="32"/>
        </w:rPr>
      </w:pPr>
    </w:p>
    <w:p>
      <w:pPr>
        <w:adjustRightInd w:val="0"/>
        <w:snapToGrid w:val="0"/>
        <w:spacing w:line="600" w:lineRule="exact"/>
        <w:ind w:firstLine="72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p>
      <w:pPr>
        <w:spacing w:line="600" w:lineRule="exact"/>
        <w:rPr>
          <w:rFonts w:ascii="宋体" w:hAnsi="宋体"/>
          <w:sz w:val="32"/>
          <w:szCs w:val="32"/>
          <w:lang w:val="zh-CN"/>
        </w:rPr>
      </w:pPr>
    </w:p>
    <w:p>
      <w:pPr>
        <w:spacing w:line="600" w:lineRule="exact"/>
        <w:jc w:val="center"/>
        <w:rPr>
          <w:rFonts w:hint="eastAsia" w:ascii="方正小标宋简体" w:hAnsi="宋体" w:eastAsia="方正小标宋简体" w:cs="Times New Roman"/>
          <w:color w:val="000000"/>
          <w:spacing w:val="-20"/>
          <w:kern w:val="0"/>
          <w:sz w:val="44"/>
          <w:szCs w:val="44"/>
          <w:lang w:val="zh-CN"/>
        </w:rPr>
      </w:pPr>
      <w:r>
        <w:rPr>
          <w:rFonts w:hint="eastAsia" w:ascii="方正小标宋简体" w:hAnsi="宋体" w:eastAsia="方正小标宋简体" w:cs="Times New Roman"/>
          <w:color w:val="000000"/>
          <w:spacing w:val="-20"/>
          <w:kern w:val="0"/>
          <w:sz w:val="44"/>
          <w:szCs w:val="44"/>
          <w:lang w:val="en-US" w:eastAsia="zh-CN"/>
        </w:rPr>
        <w:t>春耕生产期间超额调运化肥补助资金项</w:t>
      </w:r>
      <w:r>
        <w:rPr>
          <w:rFonts w:hint="eastAsia" w:ascii="方正小标宋简体" w:hAnsi="宋体" w:eastAsia="方正小标宋简体" w:cs="Times New Roman"/>
          <w:color w:val="000000"/>
          <w:spacing w:val="-20"/>
          <w:kern w:val="0"/>
          <w:sz w:val="44"/>
          <w:szCs w:val="44"/>
          <w:lang w:val="zh-CN"/>
        </w:rPr>
        <w:t>目</w:t>
      </w:r>
      <w:r>
        <w:rPr>
          <w:rFonts w:hint="eastAsia" w:ascii="方正小标宋简体" w:hAnsi="宋体" w:eastAsia="方正小标宋简体" w:cs="Times New Roman"/>
          <w:color w:val="000000"/>
          <w:spacing w:val="-20"/>
          <w:kern w:val="0"/>
          <w:sz w:val="44"/>
          <w:szCs w:val="44"/>
          <w:lang w:val="zh-CN" w:eastAsia="zh-CN"/>
        </w:rPr>
        <w:t>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1．该项目由市供销社具体实施，主管单位和项目实施单位为同一单位。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cs="Times New Roman"/>
          <w:sz w:val="32"/>
          <w:szCs w:val="32"/>
          <w:lang w:val="zh-CN"/>
        </w:rPr>
        <w:t>为</w:t>
      </w:r>
      <w:r>
        <w:rPr>
          <w:rFonts w:hint="eastAsia" w:ascii="仿宋_GB2312" w:hAnsi="宋体" w:eastAsia="仿宋_GB2312" w:cs="Times New Roman"/>
          <w:sz w:val="32"/>
          <w:szCs w:val="32"/>
          <w:lang w:val="en-US" w:eastAsia="zh-CN"/>
        </w:rPr>
        <w:t>保障了化肥市场供应，稳定了化肥物价，超额调运化肥，春耕生产期间超额调运化肥补助资金项目经费纳入</w:t>
      </w:r>
      <w:r>
        <w:rPr>
          <w:rFonts w:hint="eastAsia" w:ascii="仿宋_GB2312" w:hAnsi="宋体" w:eastAsia="仿宋_GB2312" w:cs="Times New Roman"/>
          <w:sz w:val="32"/>
          <w:szCs w:val="32"/>
          <w:lang w:val="zh-CN"/>
        </w:rPr>
        <w:t>纳入年度财政预算。</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3．市供销社有完善的项目资金管理办法，资金为</w:t>
      </w:r>
      <w:r>
        <w:rPr>
          <w:rFonts w:hint="eastAsia" w:ascii="仿宋_GB2312" w:hAnsi="宋体" w:eastAsia="仿宋_GB2312" w:cs="Times New Roman"/>
          <w:sz w:val="32"/>
          <w:szCs w:val="32"/>
          <w:lang w:val="en-US" w:eastAsia="zh-CN"/>
        </w:rPr>
        <w:t>春耕生产期间超额调运化肥补助资金</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4．资金</w:t>
      </w:r>
      <w:r>
        <w:rPr>
          <w:rFonts w:hint="eastAsia" w:ascii="仿宋_GB2312" w:hAnsi="宋体" w:eastAsia="仿宋_GB2312"/>
          <w:sz w:val="32"/>
          <w:szCs w:val="32"/>
          <w:lang w:val="en-US" w:eastAsia="zh-CN"/>
        </w:rPr>
        <w:t>主要为</w:t>
      </w:r>
      <w:r>
        <w:rPr>
          <w:rFonts w:hint="eastAsia" w:ascii="仿宋_GB2312" w:hAnsi="宋体" w:eastAsia="仿宋_GB2312" w:cs="Times New Roman"/>
          <w:sz w:val="32"/>
          <w:szCs w:val="32"/>
          <w:lang w:val="en-US" w:eastAsia="zh-CN"/>
        </w:rPr>
        <w:t>春耕生产期间超额调运化肥补助资金</w:t>
      </w:r>
      <w:r>
        <w:rPr>
          <w:rFonts w:hint="eastAsia" w:ascii="仿宋_GB2312" w:hAnsi="宋体" w:eastAsia="仿宋_GB2312"/>
          <w:sz w:val="32"/>
          <w:szCs w:val="32"/>
          <w:lang w:val="en-US" w:eastAsia="zh-CN"/>
        </w:rPr>
        <w:t>，</w:t>
      </w:r>
      <w:r>
        <w:rPr>
          <w:rFonts w:hint="eastAsia" w:ascii="仿宋_GB2312" w:hAnsi="宋体" w:eastAsia="仿宋_GB2312" w:cs="Times New Roman"/>
          <w:sz w:val="32"/>
          <w:szCs w:val="32"/>
          <w:lang w:val="en-US" w:eastAsia="zh-CN"/>
        </w:rPr>
        <w:t>根据化肥经销企业实际调运数量，</w:t>
      </w:r>
      <w:r>
        <w:rPr>
          <w:rFonts w:hint="eastAsia" w:ascii="仿宋_GB2312" w:hAnsi="宋体" w:eastAsia="仿宋_GB2312" w:cs="Times New Roman"/>
          <w:sz w:val="32"/>
          <w:szCs w:val="32"/>
          <w:lang w:val="zh-CN" w:eastAsia="zh-CN"/>
        </w:rPr>
        <w:t>用于支付</w:t>
      </w:r>
      <w:r>
        <w:rPr>
          <w:rFonts w:hint="eastAsia" w:ascii="仿宋_GB2312" w:hAnsi="宋体" w:eastAsia="仿宋_GB2312" w:cs="Times New Roman"/>
          <w:sz w:val="32"/>
          <w:szCs w:val="32"/>
          <w:lang w:val="en-US" w:eastAsia="zh-CN"/>
        </w:rPr>
        <w:t>能够提供佐证资料的数量进行补贴发放。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sz w:val="32"/>
          <w:szCs w:val="32"/>
          <w:lang w:val="zh-CN"/>
        </w:rPr>
        <w:t>1．用于</w:t>
      </w:r>
      <w:r>
        <w:rPr>
          <w:rFonts w:hint="eastAsia" w:ascii="仿宋_GB2312" w:hAnsi="宋体" w:eastAsia="仿宋_GB2312" w:cs="Times New Roman"/>
          <w:sz w:val="32"/>
          <w:szCs w:val="32"/>
          <w:lang w:val="en-US" w:eastAsia="zh-CN"/>
        </w:rPr>
        <w:t>春耕生产期间超额调运化肥补助资金。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32"/>
          <w:lang w:val="zh-CN"/>
        </w:rPr>
      </w:pPr>
      <w:r>
        <w:rPr>
          <w:rFonts w:hint="eastAsia" w:ascii="仿宋_GB2312" w:hAnsi="宋体" w:eastAsia="仿宋_GB2312"/>
          <w:sz w:val="32"/>
          <w:szCs w:val="32"/>
          <w:lang w:val="zh-CN"/>
        </w:rPr>
        <w:t>2．</w:t>
      </w:r>
      <w:r>
        <w:rPr>
          <w:rFonts w:hint="eastAsia" w:ascii="仿宋_GB2312" w:hAnsi="宋体" w:eastAsia="仿宋_GB2312" w:cs="Times New Roman"/>
          <w:sz w:val="32"/>
          <w:szCs w:val="32"/>
          <w:lang w:val="zh-CN"/>
        </w:rPr>
        <w:t>项目用于</w:t>
      </w:r>
      <w:r>
        <w:rPr>
          <w:rFonts w:hint="eastAsia" w:ascii="仿宋_GB2312" w:hAnsi="宋体" w:eastAsia="仿宋_GB2312" w:cs="Times New Roman"/>
          <w:sz w:val="32"/>
          <w:szCs w:val="32"/>
          <w:lang w:val="en-US" w:eastAsia="zh-CN"/>
        </w:rPr>
        <w:t>春耕生产期间超额调运化肥补助资金</w:t>
      </w:r>
      <w:r>
        <w:rPr>
          <w:rFonts w:hint="eastAsia" w:ascii="仿宋_GB2312" w:hAnsi="宋体" w:eastAsia="仿宋_GB2312" w:cs="Times New Roman"/>
          <w:sz w:val="32"/>
          <w:szCs w:val="32"/>
          <w:lang w:val="zh-CN"/>
        </w:rPr>
        <w:t>，编制了绩效目标，并实现目标的量化、细化，</w:t>
      </w:r>
      <w:r>
        <w:rPr>
          <w:rFonts w:hint="eastAsia" w:ascii="仿宋_GB2312" w:hAnsi="宋体" w:eastAsia="仿宋_GB2312" w:cs="Times New Roman"/>
          <w:sz w:val="32"/>
          <w:szCs w:val="32"/>
          <w:lang w:val="en-US" w:eastAsia="zh-CN"/>
        </w:rPr>
        <w:t>已</w:t>
      </w:r>
      <w:r>
        <w:rPr>
          <w:rFonts w:hint="eastAsia" w:ascii="仿宋_GB2312" w:hAnsi="宋体" w:eastAsia="仿宋_GB2312" w:cs="Times New Roman"/>
          <w:sz w:val="32"/>
          <w:szCs w:val="32"/>
          <w:lang w:val="zh-CN"/>
        </w:rPr>
        <w:t>实际到位资金</w:t>
      </w:r>
      <w:r>
        <w:rPr>
          <w:rFonts w:hint="eastAsia" w:ascii="仿宋_GB2312" w:hAnsi="宋体" w:eastAsia="仿宋_GB2312" w:cs="Times New Roman"/>
          <w:sz w:val="32"/>
          <w:szCs w:val="32"/>
          <w:lang w:val="en-US" w:eastAsia="zh-CN"/>
        </w:rPr>
        <w:t>4.18万元</w:t>
      </w:r>
      <w:r>
        <w:rPr>
          <w:rFonts w:hint="eastAsia" w:ascii="仿宋_GB2312" w:hAnsi="宋体" w:eastAsia="仿宋_GB2312" w:cs="Times New Roman"/>
          <w:sz w:val="32"/>
          <w:szCs w:val="32"/>
          <w:lang w:val="zh-CN"/>
        </w:rPr>
        <w:t>。</w:t>
      </w:r>
      <w:r>
        <w:rPr>
          <w:rFonts w:hint="default" w:ascii="仿宋_GB2312" w:hAnsi="宋体" w:eastAsia="仿宋_GB2312" w:cs="仿宋_GB2312"/>
          <w:kern w:val="2"/>
          <w:sz w:val="32"/>
          <w:szCs w:val="32"/>
          <w:lang w:val="en-US" w:eastAsia="zh-CN" w:bidi="ar"/>
        </w:rPr>
        <w:t>因2020年市财政资金下达较晚</w:t>
      </w:r>
      <w:r>
        <w:rPr>
          <w:rFonts w:hint="eastAsia" w:ascii="仿宋_GB2312" w:hAnsi="宋体" w:eastAsia="仿宋_GB2312" w:cs="仿宋_GB2312"/>
          <w:kern w:val="2"/>
          <w:sz w:val="32"/>
          <w:szCs w:val="32"/>
          <w:lang w:val="en-US" w:eastAsia="zh-CN" w:bidi="ar"/>
        </w:rPr>
        <w:t>暂未拨付</w:t>
      </w:r>
      <w:r>
        <w:rPr>
          <w:rFonts w:hint="default" w:ascii="仿宋_GB2312" w:hAnsi="宋体" w:eastAsia="仿宋_GB2312" w:cs="仿宋_GB2312"/>
          <w:kern w:val="2"/>
          <w:sz w:val="32"/>
          <w:szCs w:val="32"/>
          <w:lang w:val="en-US" w:eastAsia="zh-CN" w:bidi="ar"/>
        </w:rPr>
        <w:t>，列入2021年财政应返还额度。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cs="Times New Roman"/>
          <w:sz w:val="32"/>
          <w:szCs w:val="32"/>
          <w:lang w:val="zh-CN"/>
        </w:rPr>
        <w:t>项目申报内容与具体实施内容相符、申报目标合理可行。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项目绩效自评按照绩效管理有关规定，根据制定的绩效目标及完成情况进行自评，并提出问题及合理化建议。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项目资金纳入财政预算，在2020年下达我社。</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cs="Times New Roman"/>
          <w:sz w:val="32"/>
          <w:szCs w:val="32"/>
          <w:lang w:val="en-US" w:eastAsia="zh-CN"/>
        </w:rPr>
        <w:t>资金来源为财政追加拨款。</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sz w:val="32"/>
          <w:szCs w:val="32"/>
          <w:lang w:val="zh-CN"/>
        </w:rPr>
        <w:t>2．资金到位。</w:t>
      </w:r>
      <w:r>
        <w:rPr>
          <w:rFonts w:hint="eastAsia" w:ascii="仿宋_GB2312" w:hAnsi="宋体" w:eastAsia="仿宋_GB2312" w:cs="Times New Roman"/>
          <w:sz w:val="32"/>
          <w:szCs w:val="32"/>
          <w:lang w:val="zh-CN" w:eastAsia="zh-CN"/>
        </w:rPr>
        <w:t>资金</w:t>
      </w:r>
      <w:r>
        <w:rPr>
          <w:rFonts w:hint="eastAsia" w:ascii="仿宋_GB2312" w:hAnsi="宋体" w:eastAsia="仿宋_GB2312" w:cs="Times New Roman"/>
          <w:sz w:val="32"/>
          <w:szCs w:val="32"/>
          <w:lang w:val="en-US" w:eastAsia="zh-CN"/>
        </w:rPr>
        <w:t>4.18万元于2020年12月已</w:t>
      </w:r>
      <w:r>
        <w:rPr>
          <w:rFonts w:hint="eastAsia" w:ascii="仿宋_GB2312" w:hAnsi="宋体" w:eastAsia="仿宋_GB2312" w:cs="Times New Roman"/>
          <w:sz w:val="32"/>
          <w:szCs w:val="32"/>
          <w:lang w:val="zh-CN" w:eastAsia="zh-CN"/>
        </w:rPr>
        <w:t>实际到位。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宋体"/>
          <w:lang w:val="en-US" w:eastAsia="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en-US" w:eastAsia="zh-CN"/>
        </w:rPr>
        <w:t>该笔资金按照规划用于2020年大春备耕时期，新冠肺炎疫情影响致物流运输费用提高而发放化肥运输物流补贴，于2020年12月追加预算到位，为2021年财政应返还额度，2020年因市财政资金下达较晚暂未拨付。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项目严格按照2020年大春备耕时期新冠肺炎疫情影响致物流运输费用提高而发放化肥运输物流补贴办法执行，资金由市供销社按照财务管理制度，对项目资金进行独立核算、专项管理。</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cs="Times New Roman"/>
          <w:sz w:val="32"/>
          <w:szCs w:val="32"/>
          <w:lang w:val="zh-CN"/>
        </w:rPr>
        <w:t>项目由市供销社组织发放</w:t>
      </w:r>
      <w:r>
        <w:rPr>
          <w:rFonts w:hint="eastAsia" w:ascii="仿宋_GB2312" w:hAnsi="宋体" w:eastAsia="仿宋_GB2312" w:cs="Times New Roman"/>
          <w:sz w:val="32"/>
          <w:szCs w:val="32"/>
          <w:lang w:val="en-US" w:eastAsia="zh-CN"/>
        </w:rPr>
        <w:t>春耕生产期间超额调运化肥补助</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ascii="楷体_GB2312" w:hAnsi="宋体" w:eastAsia="楷体_GB2312"/>
          <w:b/>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cs="Times New Roman"/>
          <w:sz w:val="32"/>
          <w:szCs w:val="32"/>
          <w:lang w:val="en-US" w:eastAsia="zh-CN"/>
        </w:rPr>
        <w:t>2020年大春备耕时期新冠肺炎疫情影响致物流运输费用提高而发放化肥运输物流补贴办法执行，该项目是化肥经销企业先调运后补贴，调运已经完成，补贴有理有据，</w:t>
      </w:r>
      <w:r>
        <w:rPr>
          <w:rFonts w:hint="eastAsia" w:ascii="仿宋_GB2312" w:hAnsi="宋体" w:eastAsia="仿宋_GB2312"/>
          <w:sz w:val="32"/>
          <w:szCs w:val="32"/>
          <w:lang w:val="zh-CN"/>
        </w:rPr>
        <w:t>根据</w:t>
      </w:r>
      <w:r>
        <w:rPr>
          <w:rFonts w:hint="eastAsia" w:ascii="仿宋_GB2312" w:hAnsi="宋体" w:eastAsia="仿宋_GB2312" w:cs="Times New Roman"/>
          <w:sz w:val="32"/>
          <w:szCs w:val="32"/>
          <w:lang w:val="en-US" w:eastAsia="zh-CN"/>
        </w:rPr>
        <w:t>化肥经销企业实际调运数量，</w:t>
      </w:r>
      <w:r>
        <w:rPr>
          <w:rFonts w:hint="eastAsia" w:ascii="仿宋_GB2312" w:hAnsi="宋体" w:eastAsia="仿宋_GB2312" w:cs="Times New Roman"/>
          <w:sz w:val="32"/>
          <w:szCs w:val="32"/>
          <w:lang w:val="zh-CN" w:eastAsia="zh-CN"/>
        </w:rPr>
        <w:t>用于支付</w:t>
      </w:r>
      <w:r>
        <w:rPr>
          <w:rFonts w:hint="eastAsia" w:ascii="仿宋_GB2312" w:hAnsi="宋体" w:eastAsia="仿宋_GB2312" w:cs="Times New Roman"/>
          <w:sz w:val="32"/>
          <w:szCs w:val="32"/>
          <w:lang w:val="en-US" w:eastAsia="zh-CN"/>
        </w:rPr>
        <w:t>能够提供佐证资料的数量进行补贴发放。</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cs="Times New Roman"/>
          <w:sz w:val="32"/>
          <w:szCs w:val="32"/>
          <w:lang w:val="en-US" w:eastAsia="zh-CN"/>
        </w:rPr>
        <w:t>市社监事会进行经常性财务督查，保证财务处理及时、会计核算规范</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该项目绩效目标已完成，因市财政资金下达较晚暂未支出，结转为2021年财政应返还额度。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通过发放化肥运输物流补贴，经销商承诺化肥销售价涨幅不高于化肥厂家价格涨幅，为农民节约了种植成本。</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r>
        <w:rPr>
          <w:rFonts w:hint="eastAsia" w:ascii="仿宋_GB2312" w:hAnsi="宋体" w:eastAsia="仿宋_GB2312" w:cs="Times New Roman"/>
          <w:sz w:val="32"/>
          <w:szCs w:val="32"/>
          <w:lang w:val="zh-CN" w:eastAsia="zh-CN"/>
        </w:rPr>
        <w:t>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（二）存在的问题。</w:t>
      </w:r>
      <w:r>
        <w:rPr>
          <w:rFonts w:hint="eastAsia" w:ascii="仿宋_GB2312" w:hAnsi="宋体" w:eastAsia="仿宋_GB2312" w:cs="Times New Roman"/>
          <w:sz w:val="32"/>
          <w:szCs w:val="32"/>
          <w:lang w:val="zh-CN" w:eastAsia="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建立市、县两级化肥淡季储备资金，增加政府对农资市场调控能力，保障农民利益。</w:t>
      </w:r>
    </w:p>
    <w:p/>
    <w:p>
      <w:pPr>
        <w:pStyle w:val="3"/>
        <w:ind w:left="0" w:leftChars="0" w:firstLine="0" w:firstLineChars="0"/>
        <w:rPr>
          <w:rFonts w:ascii="仿宋_GB2312" w:hAnsi="仿宋_GB2312" w:eastAsia="仿宋_GB2312" w:cs="仿宋_GB2312"/>
          <w:sz w:val="32"/>
          <w:szCs w:val="32"/>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pStyle w:val="2"/>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2"/>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2"/>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2"/>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2"/>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2"/>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2"/>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2"/>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2"/>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2"/>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2"/>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2"/>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2"/>
        <w:rPr>
          <w:rStyle w:val="26"/>
          <w:rFonts w:hint="eastAsia" w:ascii="仿宋" w:hAnsi="仿宋" w:eastAsia="仿宋"/>
          <w:b w:val="0"/>
          <w:bCs w:val="0"/>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国有资本经营预算财政拨款收入支出决算表</w:t>
      </w:r>
    </w:p>
    <w:p>
      <w:pPr>
        <w:pStyle w:val="2"/>
        <w:rPr>
          <w:rFonts w:ascii="仿宋" w:hAnsi="仿宋" w:eastAsia="仿宋"/>
          <w:color w:val="000000" w:themeColor="text1"/>
          <w14:textFill>
            <w14:solidFill>
              <w14:schemeClr w14:val="tx1"/>
            </w14:solidFill>
          </w14:textFill>
        </w:rPr>
      </w:pPr>
      <w:r>
        <w:rPr>
          <w:rFonts w:hint="eastAsia" w:ascii="仿宋" w:hAnsi="仿宋" w:eastAsia="仿宋"/>
          <w:b w:val="0"/>
          <w:color w:val="000000"/>
        </w:rPr>
        <w:t>十四、国</w:t>
      </w:r>
      <w:r>
        <w:rPr>
          <w:rStyle w:val="26"/>
          <w:rFonts w:hint="eastAsia" w:ascii="仿宋" w:hAnsi="仿宋" w:eastAsia="仿宋"/>
          <w:b w:val="0"/>
          <w:bCs w:val="0"/>
        </w:rPr>
        <w:t>有资本经营预算财政拨款支出决算表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1A0D"/>
    <w:multiLevelType w:val="singleLevel"/>
    <w:tmpl w:val="A6551A0D"/>
    <w:lvl w:ilvl="0" w:tentative="0">
      <w:start w:val="2"/>
      <w:numFmt w:val="chineseCounting"/>
      <w:suff w:val="nothing"/>
      <w:lvlText w:val="（%1）"/>
      <w:lvlJc w:val="left"/>
      <w:rPr>
        <w:rFonts w:hint="eastAsia"/>
      </w:rPr>
    </w:lvl>
  </w:abstractNum>
  <w:abstractNum w:abstractNumId="1">
    <w:nsid w:val="B11C37E5"/>
    <w:multiLevelType w:val="singleLevel"/>
    <w:tmpl w:val="B11C37E5"/>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OWEwY2RjMzY1MzQ2YWU1ZGE5YzY4ZTI0Njg0NDUifQ=="/>
  </w:docVars>
  <w:rsids>
    <w:rsidRoot w:val="00F1361C"/>
    <w:rsid w:val="000222C6"/>
    <w:rsid w:val="0002549F"/>
    <w:rsid w:val="000468DB"/>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4B33B01"/>
    <w:rsid w:val="081E39EC"/>
    <w:rsid w:val="08813CC2"/>
    <w:rsid w:val="0A2032A3"/>
    <w:rsid w:val="0EDE3E0B"/>
    <w:rsid w:val="10C055FF"/>
    <w:rsid w:val="118107EC"/>
    <w:rsid w:val="11ED21CF"/>
    <w:rsid w:val="1291291C"/>
    <w:rsid w:val="16BB723D"/>
    <w:rsid w:val="18DF5456"/>
    <w:rsid w:val="1995227D"/>
    <w:rsid w:val="1CED37D4"/>
    <w:rsid w:val="1D155CEE"/>
    <w:rsid w:val="1D1E332B"/>
    <w:rsid w:val="1ED25C1B"/>
    <w:rsid w:val="203A2C4B"/>
    <w:rsid w:val="240371BF"/>
    <w:rsid w:val="248E4BBF"/>
    <w:rsid w:val="24EA4D46"/>
    <w:rsid w:val="26E25428"/>
    <w:rsid w:val="29FD04D3"/>
    <w:rsid w:val="2AE7416A"/>
    <w:rsid w:val="2CB8030A"/>
    <w:rsid w:val="31624C27"/>
    <w:rsid w:val="319F7F4E"/>
    <w:rsid w:val="32172DC8"/>
    <w:rsid w:val="35FD1B16"/>
    <w:rsid w:val="39897082"/>
    <w:rsid w:val="3D065BAF"/>
    <w:rsid w:val="3EBFFE8F"/>
    <w:rsid w:val="3FE56B6F"/>
    <w:rsid w:val="408B4BE4"/>
    <w:rsid w:val="40F9546A"/>
    <w:rsid w:val="41145E02"/>
    <w:rsid w:val="42855E3F"/>
    <w:rsid w:val="477711CE"/>
    <w:rsid w:val="4A0505B4"/>
    <w:rsid w:val="4ECE2238"/>
    <w:rsid w:val="52FC3137"/>
    <w:rsid w:val="54A039E9"/>
    <w:rsid w:val="56E77DAC"/>
    <w:rsid w:val="621548BB"/>
    <w:rsid w:val="66370AA7"/>
    <w:rsid w:val="666A53D5"/>
    <w:rsid w:val="677D757E"/>
    <w:rsid w:val="6C4A05C8"/>
    <w:rsid w:val="72734D90"/>
    <w:rsid w:val="73221459"/>
    <w:rsid w:val="73F17B4F"/>
    <w:rsid w:val="75397FE9"/>
    <w:rsid w:val="7AE77C46"/>
    <w:rsid w:val="7D746480"/>
    <w:rsid w:val="7D9877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3"/>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next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4"/>
    <w:qFormat/>
    <w:uiPriority w:val="9"/>
    <w:rPr>
      <w:rFonts w:ascii="Times New Roman" w:hAnsi="Times New Roman"/>
      <w:b/>
      <w:bCs/>
      <w:kern w:val="44"/>
      <w:sz w:val="44"/>
      <w:szCs w:val="44"/>
    </w:rPr>
  </w:style>
  <w:style w:type="character" w:customStyle="1" w:styleId="26">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600">
                <a:solidFill>
                  <a:schemeClr val="tx1">
                    <a:lumMod val="75000"/>
                    <a:lumOff val="25000"/>
                  </a:schemeClr>
                </a:solidFill>
                <a:uFillTx/>
              </a:rPr>
              <a:t>图1：收、支决算总计变动情况图</a:t>
            </a:r>
            <a:endParaRPr sz="1600">
              <a:solidFill>
                <a:schemeClr val="tx1">
                  <a:lumMod val="75000"/>
                  <a:lumOff val="2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Sheet1!$B$2</c:f>
              <c:numCache>
                <c:formatCode>General</c:formatCode>
                <c:ptCount val="1"/>
                <c:pt idx="0">
                  <c:v>495.55</c:v>
                </c:pt>
              </c:numCache>
            </c:numRef>
          </c:val>
        </c:ser>
        <c:ser>
          <c:idx val="1"/>
          <c:order val="1"/>
          <c:tx>
            <c:strRef>
              <c:f>Sheet1!$C$1</c:f>
              <c:strCache>
                <c:ptCount val="1"/>
                <c:pt idx="0">
                  <c:v>2020年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Sheet1!$C$2</c:f>
              <c:numCache>
                <c:formatCode>General</c:formatCode>
                <c:ptCount val="1"/>
                <c:pt idx="0">
                  <c:v>585.52</c:v>
                </c:pt>
              </c:numCache>
            </c:numRef>
          </c:val>
        </c:ser>
        <c:dLbls>
          <c:showLegendKey val="0"/>
          <c:showVal val="1"/>
          <c:showCatName val="0"/>
          <c:showSerName val="0"/>
          <c:showPercent val="0"/>
          <c:showBubbleSize val="0"/>
        </c:dLbls>
        <c:gapWidth val="65"/>
        <c:overlap val="0"/>
        <c:axId val="836121845"/>
        <c:axId val="76114712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36121845"/>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761147129"/>
        <c:crosses val="autoZero"/>
        <c:auto val="1"/>
        <c:lblAlgn val="ctr"/>
        <c:lblOffset val="100"/>
        <c:noMultiLvlLbl val="0"/>
      </c:catAx>
      <c:valAx>
        <c:axId val="76114712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836121845"/>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rPr sz="1600">
                <a:solidFill>
                  <a:schemeClr val="tx1">
                    <a:lumMod val="65000"/>
                    <a:lumOff val="35000"/>
                  </a:schemeClr>
                </a:solidFill>
                <a:uFillTx/>
              </a:rPr>
              <a:t>图2：收入决算结构图</a:t>
            </a:r>
            <a:endParaRPr sz="16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tx>
            <c:strRef>
              <c:f>Sheet1!$B$1</c:f>
              <c:strCache>
                <c:ptCount val="1"/>
                <c:pt idx="0">
                  <c:v>图2：收入决算结构图</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Pt>
            <c:idx val="5"/>
            <c:bubble3D val="0"/>
            <c:spPr>
              <a:solidFill>
                <a:schemeClr val="accent6"/>
              </a:solidFill>
              <a:ln>
                <a:noFill/>
              </a:ln>
              <a:effectLst>
                <a:outerShdw blurRad="317500" algn="ctr" rotWithShape="0">
                  <a:prstClr val="black">
                    <a:alpha val="25000"/>
                  </a:prstClr>
                </a:outerShdw>
              </a:effectLst>
            </c:spPr>
          </c:dPt>
          <c:dPt>
            <c:idx val="6"/>
            <c:bubble3D val="0"/>
            <c:spPr>
              <a:solidFill>
                <a:schemeClr val="accent1">
                  <a:lumMod val="60000"/>
                </a:schemeClr>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441.6</c:v>
                </c:pt>
                <c:pt idx="1">
                  <c:v>4.18</c:v>
                </c:pt>
                <c:pt idx="2">
                  <c:v>0</c:v>
                </c:pt>
                <c:pt idx="3">
                  <c:v>0</c:v>
                </c:pt>
                <c:pt idx="4">
                  <c:v>0</c:v>
                </c:pt>
                <c:pt idx="5">
                  <c:v>0</c:v>
                </c:pt>
                <c:pt idx="6">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manualLayout>
          <c:layoutTarget val="inner"/>
          <c:xMode val="edge"/>
          <c:yMode val="edge"/>
          <c:x val="0.156408450704225"/>
          <c:y val="0.121101788823809"/>
          <c:w val="0.676056338028169"/>
          <c:h val="0.759854361247428"/>
        </c:manualLayout>
      </c:layout>
      <c:pieChart>
        <c:varyColors val="1"/>
        <c:ser>
          <c:idx val="0"/>
          <c:order val="0"/>
          <c:tx>
            <c:strRef>
              <c:f>Sheet1!$B$1</c:f>
              <c:strCache>
                <c:ptCount val="1"/>
                <c:pt idx="0">
                  <c:v>图3：支出决算结构图</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基本支出</c:v>
                </c:pt>
                <c:pt idx="1">
                  <c:v>项目支出</c:v>
                </c:pt>
                <c:pt idx="2">
                  <c:v>上级上缴支出</c:v>
                </c:pt>
                <c:pt idx="3">
                  <c:v>经营支出</c:v>
                </c:pt>
                <c:pt idx="4">
                  <c:v>对附属单位补助支出</c:v>
                </c:pt>
              </c:strCache>
            </c:strRef>
          </c:cat>
          <c:val>
            <c:numRef>
              <c:f>Sheet1!$B$2:$B$6</c:f>
              <c:numCache>
                <c:formatCode>General</c:formatCode>
                <c:ptCount val="5"/>
                <c:pt idx="0">
                  <c:v>198.21</c:v>
                </c:pt>
                <c:pt idx="1">
                  <c:v>223.1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600">
                <a:solidFill>
                  <a:schemeClr val="tx1">
                    <a:lumMod val="75000"/>
                    <a:lumOff val="25000"/>
                  </a:schemeClr>
                </a:solidFill>
                <a:uFillTx/>
              </a:rPr>
              <a:t>图4：财政拨款收、支决算总计变动情况</a:t>
            </a:r>
            <a:endParaRPr sz="1600">
              <a:solidFill>
                <a:schemeClr val="tx1">
                  <a:lumMod val="75000"/>
                  <a:lumOff val="2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Sheet1!$B$2</c:f>
              <c:numCache>
                <c:formatCode>General</c:formatCode>
                <c:ptCount val="1"/>
                <c:pt idx="0">
                  <c:v>490.49</c:v>
                </c:pt>
              </c:numCache>
            </c:numRef>
          </c:val>
        </c:ser>
        <c:ser>
          <c:idx val="1"/>
          <c:order val="1"/>
          <c:tx>
            <c:strRef>
              <c:f>Sheet1!$C$1</c:f>
              <c:strCache>
                <c:ptCount val="1"/>
                <c:pt idx="0">
                  <c:v>2020</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Sheet1!$C$2</c:f>
              <c:numCache>
                <c:formatCode>General</c:formatCode>
                <c:ptCount val="1"/>
                <c:pt idx="0">
                  <c:v>583.52</c:v>
                </c:pt>
              </c:numCache>
            </c:numRef>
          </c:val>
        </c:ser>
        <c:dLbls>
          <c:showLegendKey val="0"/>
          <c:showVal val="1"/>
          <c:showCatName val="0"/>
          <c:showSerName val="0"/>
          <c:showPercent val="0"/>
          <c:showBubbleSize val="0"/>
        </c:dLbls>
        <c:gapWidth val="65"/>
        <c:overlap val="0"/>
        <c:axId val="444743787"/>
        <c:axId val="517353880"/>
      </c:barChart>
      <c:catAx>
        <c:axId val="444743787"/>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517353880"/>
        <c:crosses val="autoZero"/>
        <c:auto val="1"/>
        <c:lblAlgn val="ctr"/>
        <c:lblOffset val="100"/>
        <c:noMultiLvlLbl val="0"/>
      </c:catAx>
      <c:valAx>
        <c:axId val="5173538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44743787"/>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5</a:t>
            </a:r>
            <a:r>
              <a:rPr altLang="en-US"/>
              <a:t>：一般公共预算财政拨款支出决算变动情况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Sheet1!$B$2</c:f>
              <c:numCache>
                <c:formatCode>General</c:formatCode>
                <c:ptCount val="1"/>
                <c:pt idx="0">
                  <c:v>354.49</c:v>
                </c:pt>
              </c:numCache>
            </c:numRef>
          </c:val>
        </c:ser>
        <c:ser>
          <c:idx val="1"/>
          <c:order val="1"/>
          <c:tx>
            <c:strRef>
              <c:f>Sheet1!$C$1</c:f>
              <c:strCache>
                <c:ptCount val="1"/>
                <c:pt idx="0">
                  <c:v>2020</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Sheet1!$C$2</c:f>
              <c:numCache>
                <c:formatCode>General</c:formatCode>
                <c:ptCount val="1"/>
                <c:pt idx="0">
                  <c:v>419.31</c:v>
                </c:pt>
              </c:numCache>
            </c:numRef>
          </c:val>
        </c:ser>
        <c:dLbls>
          <c:showLegendKey val="0"/>
          <c:showVal val="1"/>
          <c:showCatName val="0"/>
          <c:showSerName val="0"/>
          <c:showPercent val="0"/>
          <c:showBubbleSize val="0"/>
        </c:dLbls>
        <c:gapWidth val="65"/>
        <c:overlap val="0"/>
        <c:axId val="428418912"/>
        <c:axId val="469016502"/>
      </c:barChart>
      <c:catAx>
        <c:axId val="428418912"/>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69016502"/>
        <c:crosses val="autoZero"/>
        <c:auto val="1"/>
        <c:lblAlgn val="ctr"/>
        <c:lblOffset val="100"/>
        <c:noMultiLvlLbl val="0"/>
      </c:catAx>
      <c:valAx>
        <c:axId val="46901650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2841891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农林水支出</c:v>
                </c:pt>
                <c:pt idx="4">
                  <c:v>商业服务业等支出</c:v>
                </c:pt>
              </c:strCache>
            </c:strRef>
          </c:cat>
          <c:val>
            <c:numRef>
              <c:f>Sheet1!$B$2:$B$6</c:f>
              <c:numCache>
                <c:formatCode>General</c:formatCode>
                <c:ptCount val="5"/>
                <c:pt idx="0">
                  <c:v>36</c:v>
                </c:pt>
                <c:pt idx="1">
                  <c:v>11.29</c:v>
                </c:pt>
                <c:pt idx="2">
                  <c:v>12.97</c:v>
                </c:pt>
                <c:pt idx="3">
                  <c:v>100</c:v>
                </c:pt>
                <c:pt idx="4">
                  <c:v>259.05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1293</Words>
  <Characters>7372</Characters>
  <Lines>1</Lines>
  <Paragraphs>1</Paragraphs>
  <TotalTime>8</TotalTime>
  <ScaleCrop>false</ScaleCrop>
  <LinksUpToDate>false</LinksUpToDate>
  <CharactersWithSpaces>8648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热心市民刘先生</cp:lastModifiedBy>
  <cp:lastPrinted>2021-07-29T11:56:00Z</cp:lastPrinted>
  <dcterms:modified xsi:type="dcterms:W3CDTF">2023-10-07T00:41:43Z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55FB72021A1E408BB326B09998656D06</vt:lpwstr>
  </property>
</Properties>
</file>