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eastAsia="方正小标宋简体"/>
          <w:color w:val="000000"/>
          <w:sz w:val="72"/>
          <w:szCs w:val="72"/>
        </w:rPr>
      </w:pPr>
      <w:bookmarkStart w:id="0" w:name="_Toc15306267"/>
    </w:p>
    <w:p>
      <w:pPr>
        <w:spacing w:line="600" w:lineRule="exact"/>
        <w:jc w:val="center"/>
        <w:outlineLvl w:val="9"/>
        <w:rPr>
          <w:rFonts w:eastAsia="方正小标宋简体"/>
          <w:color w:val="000000"/>
          <w:sz w:val="72"/>
          <w:szCs w:val="72"/>
        </w:rPr>
      </w:pPr>
    </w:p>
    <w:p>
      <w:pPr>
        <w:spacing w:line="600" w:lineRule="exact"/>
        <w:jc w:val="center"/>
        <w:outlineLvl w:val="9"/>
        <w:rPr>
          <w:rFonts w:eastAsia="方正小标宋简体"/>
          <w:color w:val="000000"/>
          <w:sz w:val="72"/>
          <w:szCs w:val="72"/>
        </w:rPr>
      </w:pPr>
    </w:p>
    <w:p>
      <w:pPr>
        <w:spacing w:line="600" w:lineRule="exact"/>
        <w:jc w:val="center"/>
        <w:outlineLvl w:val="9"/>
        <w:rPr>
          <w:rFonts w:eastAsia="方正小标宋简体"/>
          <w:color w:val="000000"/>
          <w:sz w:val="72"/>
          <w:szCs w:val="72"/>
        </w:rPr>
      </w:pPr>
    </w:p>
    <w:bookmarkEnd w:id="0"/>
    <w:p>
      <w:pPr>
        <w:adjustRightInd w:val="0"/>
        <w:snapToGrid w:val="0"/>
        <w:spacing w:line="360" w:lineRule="auto"/>
        <w:jc w:val="center"/>
        <w:outlineLvl w:val="0"/>
        <w:rPr>
          <w:rFonts w:eastAsia="方正小标宋简体"/>
          <w:color w:val="000000"/>
          <w:sz w:val="72"/>
          <w:szCs w:val="72"/>
        </w:rPr>
      </w:pPr>
      <w:bookmarkStart w:id="1" w:name="_Toc15378442"/>
      <w:bookmarkStart w:id="2" w:name="_Toc15396598"/>
      <w:bookmarkStart w:id="3" w:name="_Toc15377426"/>
      <w:bookmarkStart w:id="4" w:name="_Toc15306268"/>
      <w:bookmarkStart w:id="5" w:name="_Toc15377194"/>
      <w:bookmarkStart w:id="6" w:name="_Toc15396476"/>
      <w:bookmarkStart w:id="7" w:name="_Toc31454"/>
      <w:r>
        <w:rPr>
          <w:rFonts w:hint="eastAsia" w:eastAsia="方正小标宋简体"/>
          <w:color w:val="000000"/>
          <w:sz w:val="72"/>
          <w:szCs w:val="72"/>
        </w:rPr>
        <w:t>广安市第</w:t>
      </w:r>
      <w:r>
        <w:rPr>
          <w:rFonts w:hint="eastAsia" w:eastAsia="方正小标宋简体"/>
          <w:color w:val="000000"/>
          <w:sz w:val="72"/>
          <w:szCs w:val="72"/>
          <w:lang w:eastAsia="zh-CN"/>
        </w:rPr>
        <w:t>五幼</w:t>
      </w:r>
      <w:r>
        <w:rPr>
          <w:rFonts w:hint="eastAsia" w:eastAsia="方正小标宋简体"/>
          <w:color w:val="000000"/>
          <w:sz w:val="72"/>
          <w:szCs w:val="72"/>
        </w:rPr>
        <w:t>儿园2022年</w:t>
      </w:r>
      <w:r>
        <w:rPr>
          <w:rFonts w:eastAsia="方正小标宋简体"/>
          <w:color w:val="000000"/>
          <w:sz w:val="72"/>
          <w:szCs w:val="72"/>
        </w:rPr>
        <w:t>部门决算</w:t>
      </w:r>
      <w:bookmarkEnd w:id="1"/>
      <w:bookmarkEnd w:id="2"/>
      <w:bookmarkEnd w:id="3"/>
      <w:bookmarkEnd w:id="4"/>
      <w:bookmarkEnd w:id="5"/>
      <w:bookmarkEnd w:id="6"/>
      <w:r>
        <w:rPr>
          <w:rFonts w:eastAsia="方正小标宋简体"/>
          <w:color w:val="000000"/>
          <w:sz w:val="72"/>
          <w:szCs w:val="72"/>
        </w:rPr>
        <w:t>编制说明</w:t>
      </w:r>
      <w:bookmarkEnd w:id="7"/>
    </w:p>
    <w:p>
      <w:pPr>
        <w:widowControl/>
        <w:jc w:val="center"/>
        <w:rPr>
          <w:rFonts w:eastAsia="黑体"/>
          <w:color w:val="000000"/>
          <w:sz w:val="48"/>
          <w:szCs w:val="48"/>
        </w:rPr>
      </w:pPr>
    </w:p>
    <w:p/>
    <w:p/>
    <w:p/>
    <w:p/>
    <w:p/>
    <w:p/>
    <w:p/>
    <w:p>
      <w:pPr>
        <w:tabs>
          <w:tab w:val="left" w:pos="5738"/>
        </w:tabs>
        <w:jc w:val="left"/>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tab/>
      </w:r>
    </w:p>
    <w:p>
      <w:pPr>
        <w:widowControl/>
        <w:jc w:val="center"/>
        <w:rPr>
          <w:rFonts w:hint="eastAsia" w:eastAsia="黑体"/>
          <w:color w:val="000000"/>
          <w:sz w:val="48"/>
          <w:szCs w:val="48"/>
        </w:rPr>
      </w:pPr>
    </w:p>
    <w:p>
      <w:pPr>
        <w:widowControl/>
        <w:jc w:val="center"/>
        <w:rPr>
          <w:rFonts w:eastAsia="黑体"/>
          <w:color w:val="000000"/>
          <w:sz w:val="48"/>
          <w:szCs w:val="48"/>
        </w:rPr>
      </w:pPr>
      <w:r>
        <w:rPr>
          <w:rFonts w:eastAsia="黑体"/>
          <w:color w:val="000000"/>
          <w:sz w:val="48"/>
          <w:szCs w:val="48"/>
        </w:rPr>
        <w:t>目录</w:t>
      </w:r>
    </w:p>
    <w:sdt>
      <w:sdtPr>
        <w:rPr>
          <w:rFonts w:ascii="宋体" w:hAnsi="宋体" w:eastAsia="宋体" w:cs="Times New Roman"/>
          <w:kern w:val="2"/>
          <w:sz w:val="21"/>
          <w:szCs w:val="24"/>
          <w:lang w:val="en-US" w:eastAsia="zh-CN" w:bidi="ar-SA"/>
        </w:rPr>
        <w:id w:val="147451672"/>
        <w15:color w:val="DBDBDB"/>
        <w:docPartObj>
          <w:docPartGallery w:val="Table of Contents"/>
          <w:docPartUnique/>
        </w:docPartObj>
      </w:sdtPr>
      <w:sdtEndPr>
        <w:rPr>
          <w:rFonts w:ascii="Times New Roman" w:hAnsi="Times New Roman" w:eastAsia="黑体" w:cs="Times New Roman"/>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2"/>
            <w:rPr>
              <w:sz w:val="33"/>
              <w:szCs w:val="33"/>
            </w:rPr>
          </w:pPr>
          <w:r>
            <w:rPr>
              <w:rFonts w:ascii="Times New Roman" w:hAnsi="Times New Roman"/>
              <w:sz w:val="33"/>
              <w:szCs w:val="33"/>
            </w:rPr>
            <w:t>公开时间：202</w:t>
          </w:r>
          <w:r>
            <w:rPr>
              <w:rFonts w:hint="eastAsia" w:ascii="Times New Roman" w:hAnsi="Times New Roman"/>
              <w:sz w:val="33"/>
              <w:szCs w:val="33"/>
            </w:rPr>
            <w:t>3</w:t>
          </w:r>
          <w:r>
            <w:rPr>
              <w:rFonts w:ascii="Times New Roman" w:hAnsi="Times New Roman"/>
              <w:sz w:val="33"/>
              <w:szCs w:val="33"/>
            </w:rPr>
            <w:t>年</w:t>
          </w:r>
          <w:r>
            <w:rPr>
              <w:rFonts w:hint="eastAsia" w:ascii="Times New Roman" w:hAnsi="Times New Roman"/>
              <w:sz w:val="33"/>
              <w:szCs w:val="33"/>
            </w:rPr>
            <w:t>9</w:t>
          </w:r>
          <w:r>
            <w:rPr>
              <w:rFonts w:ascii="Times New Roman" w:hAnsi="Times New Roman"/>
              <w:sz w:val="33"/>
              <w:szCs w:val="33"/>
            </w:rPr>
            <w:t>月</w:t>
          </w:r>
          <w:r>
            <w:rPr>
              <w:rFonts w:hint="eastAsia" w:ascii="Times New Roman" w:hAnsi="Times New Roman"/>
              <w:sz w:val="33"/>
              <w:szCs w:val="33"/>
            </w:rPr>
            <w:t>13</w:t>
          </w:r>
          <w:r>
            <w:rPr>
              <w:rFonts w:ascii="Times New Roman" w:hAnsi="Times New Roman"/>
              <w:sz w:val="33"/>
              <w:szCs w:val="33"/>
            </w:rPr>
            <w:t>日</w:t>
          </w:r>
        </w:p>
        <w:p>
          <w:pPr>
            <w:pStyle w:val="12"/>
            <w:tabs>
              <w:tab w:val="right" w:leader="dot" w:pos="8306"/>
              <w:tab w:val="clear" w:pos="8296"/>
            </w:tabs>
          </w:pPr>
          <w:r>
            <w:rPr>
              <w:rFonts w:eastAsia="黑体"/>
              <w:sz w:val="28"/>
              <w:szCs w:val="28"/>
            </w:rPr>
            <w:fldChar w:fldCharType="begin"/>
          </w:r>
          <w:r>
            <w:rPr>
              <w:rFonts w:eastAsia="黑体"/>
              <w:sz w:val="28"/>
              <w:szCs w:val="28"/>
            </w:rPr>
            <w:instrText xml:space="preserve">TOC \o "1-2" \h \u </w:instrText>
          </w:r>
          <w:r>
            <w:rPr>
              <w:rFonts w:eastAsia="黑体"/>
              <w:sz w:val="28"/>
              <w:szCs w:val="28"/>
            </w:rPr>
            <w:fldChar w:fldCharType="separate"/>
          </w:r>
        </w:p>
        <w:p>
          <w:pPr>
            <w:pStyle w:val="12"/>
            <w:tabs>
              <w:tab w:val="right" w:leader="dot" w:pos="8306"/>
              <w:tab w:val="clear" w:pos="8296"/>
            </w:tabs>
          </w:pPr>
          <w:r>
            <w:rPr>
              <w:rFonts w:eastAsia="黑体"/>
              <w:szCs w:val="28"/>
            </w:rPr>
            <w:fldChar w:fldCharType="begin"/>
          </w:r>
          <w:r>
            <w:rPr>
              <w:rFonts w:eastAsia="黑体"/>
              <w:szCs w:val="28"/>
            </w:rPr>
            <w:instrText xml:space="preserve"> HYPERLINK \l _Toc8741 </w:instrText>
          </w:r>
          <w:r>
            <w:rPr>
              <w:rFonts w:eastAsia="黑体"/>
              <w:szCs w:val="28"/>
            </w:rPr>
            <w:fldChar w:fldCharType="separate"/>
          </w:r>
          <w:r>
            <w:rPr>
              <w:rFonts w:eastAsia="黑体"/>
            </w:rPr>
            <w:t xml:space="preserve">第一部分 </w:t>
          </w:r>
          <w:r>
            <w:rPr>
              <w:rFonts w:eastAsia="黑体"/>
              <w:bCs w:val="0"/>
            </w:rPr>
            <w:t>部门概况</w:t>
          </w:r>
          <w:r>
            <w:tab/>
          </w:r>
          <w:r>
            <w:fldChar w:fldCharType="begin"/>
          </w:r>
          <w:r>
            <w:instrText xml:space="preserve"> PAGEREF _Toc8741 \h </w:instrText>
          </w:r>
          <w:r>
            <w:fldChar w:fldCharType="separate"/>
          </w:r>
          <w:r>
            <w:t>1</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_Toc11366 </w:instrText>
          </w:r>
          <w:r>
            <w:rPr>
              <w:rFonts w:eastAsia="黑体"/>
              <w:szCs w:val="28"/>
            </w:rPr>
            <w:fldChar w:fldCharType="separate"/>
          </w:r>
          <w:r>
            <w:rPr>
              <w:rFonts w:ascii="Times New Roman" w:hAnsi="Times New Roman" w:eastAsia="黑体" w:cs="Times New Roman"/>
            </w:rPr>
            <w:t>一、基</w:t>
          </w:r>
          <w:r>
            <w:rPr>
              <w:rFonts w:ascii="Times New Roman" w:hAnsi="Times New Roman" w:eastAsia="黑体" w:cs="Times New Roman"/>
              <w:bCs w:val="0"/>
            </w:rPr>
            <w:t>本职能及主要工作</w:t>
          </w:r>
          <w:r>
            <w:tab/>
          </w:r>
          <w:r>
            <w:fldChar w:fldCharType="begin"/>
          </w:r>
          <w:r>
            <w:instrText xml:space="preserve"> PAGEREF _Toc11366 \h </w:instrText>
          </w:r>
          <w:r>
            <w:fldChar w:fldCharType="separate"/>
          </w:r>
          <w:r>
            <w:t>1</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_Toc1876 </w:instrText>
          </w:r>
          <w:r>
            <w:rPr>
              <w:rFonts w:eastAsia="黑体"/>
              <w:szCs w:val="28"/>
            </w:rPr>
            <w:fldChar w:fldCharType="separate"/>
          </w:r>
          <w:r>
            <w:rPr>
              <w:rFonts w:ascii="Times New Roman" w:hAnsi="Times New Roman" w:eastAsia="黑体" w:cs="Times New Roman"/>
            </w:rPr>
            <w:t>二、机</w:t>
          </w:r>
          <w:r>
            <w:rPr>
              <w:rFonts w:ascii="Times New Roman" w:hAnsi="Times New Roman" w:eastAsia="黑体" w:cs="Times New Roman"/>
              <w:bCs w:val="0"/>
            </w:rPr>
            <w:t>构设置</w:t>
          </w:r>
          <w:r>
            <w:tab/>
          </w:r>
          <w:r>
            <w:fldChar w:fldCharType="begin"/>
          </w:r>
          <w:r>
            <w:instrText xml:space="preserve"> PAGEREF _Toc1876 \h </w:instrText>
          </w:r>
          <w:r>
            <w:fldChar w:fldCharType="separate"/>
          </w:r>
          <w:r>
            <w:t>1</w:t>
          </w:r>
          <w:r>
            <w:fldChar w:fldCharType="end"/>
          </w:r>
          <w:r>
            <w:rPr>
              <w:rFonts w:eastAsia="黑体"/>
              <w:szCs w:val="28"/>
            </w:rPr>
            <w:fldChar w:fldCharType="end"/>
          </w:r>
        </w:p>
        <w:p>
          <w:pPr>
            <w:pStyle w:val="12"/>
            <w:tabs>
              <w:tab w:val="right" w:leader="dot" w:pos="8306"/>
              <w:tab w:val="clear" w:pos="8296"/>
            </w:tabs>
          </w:pPr>
          <w:r>
            <w:rPr>
              <w:rFonts w:eastAsia="黑体"/>
              <w:szCs w:val="28"/>
            </w:rPr>
            <w:fldChar w:fldCharType="begin"/>
          </w:r>
          <w:r>
            <w:rPr>
              <w:rFonts w:eastAsia="黑体"/>
              <w:szCs w:val="28"/>
            </w:rPr>
            <w:instrText xml:space="preserve"> HYPERLINK \l _Toc23469 </w:instrText>
          </w:r>
          <w:r>
            <w:rPr>
              <w:rFonts w:eastAsia="黑体"/>
              <w:szCs w:val="28"/>
            </w:rPr>
            <w:fldChar w:fldCharType="separate"/>
          </w:r>
          <w:r>
            <w:rPr>
              <w:rFonts w:eastAsia="黑体"/>
            </w:rPr>
            <w:t xml:space="preserve">第二部分 </w:t>
          </w:r>
          <w:r>
            <w:rPr>
              <w:rFonts w:eastAsia="黑体"/>
              <w:bCs w:val="0"/>
            </w:rPr>
            <w:t>2022年度部门决算情况说明</w:t>
          </w:r>
          <w:r>
            <w:tab/>
          </w:r>
          <w:r>
            <w:fldChar w:fldCharType="begin"/>
          </w:r>
          <w:r>
            <w:instrText xml:space="preserve"> PAGEREF _Toc23469 \h </w:instrText>
          </w:r>
          <w:r>
            <w:fldChar w:fldCharType="separate"/>
          </w:r>
          <w:r>
            <w:t>1</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_Toc30888 </w:instrText>
          </w:r>
          <w:r>
            <w:rPr>
              <w:rFonts w:eastAsia="黑体"/>
              <w:szCs w:val="28"/>
            </w:rPr>
            <w:fldChar w:fldCharType="separate"/>
          </w:r>
          <w:r>
            <w:rPr>
              <w:rFonts w:hint="default" w:ascii="Times New Roman" w:hAnsi="Times New Roman" w:eastAsia="黑体" w:cs="Times New Roman"/>
            </w:rPr>
            <w:t xml:space="preserve">一、 </w:t>
          </w:r>
          <w:r>
            <w:rPr>
              <w:rFonts w:eastAsia="黑体"/>
              <w:szCs w:val="32"/>
            </w:rPr>
            <w:t>收</w:t>
          </w:r>
          <w:r>
            <w:rPr>
              <w:rFonts w:ascii="Times New Roman" w:hAnsi="Times New Roman" w:eastAsia="黑体" w:cs="Times New Roman"/>
            </w:rPr>
            <w:t>入支出决算总体情况说明</w:t>
          </w:r>
          <w:r>
            <w:tab/>
          </w:r>
          <w:r>
            <w:fldChar w:fldCharType="begin"/>
          </w:r>
          <w:r>
            <w:instrText xml:space="preserve"> PAGEREF _Toc30888 \h </w:instrText>
          </w:r>
          <w:r>
            <w:fldChar w:fldCharType="separate"/>
          </w:r>
          <w:r>
            <w:t>2</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_Toc14166 </w:instrText>
          </w:r>
          <w:r>
            <w:rPr>
              <w:rFonts w:eastAsia="黑体"/>
              <w:szCs w:val="28"/>
            </w:rPr>
            <w:fldChar w:fldCharType="separate"/>
          </w:r>
          <w:r>
            <w:rPr>
              <w:rFonts w:hint="default" w:ascii="Times New Roman" w:hAnsi="Times New Roman" w:eastAsia="黑体" w:cs="Times New Roman"/>
            </w:rPr>
            <w:t xml:space="preserve">二、 </w:t>
          </w:r>
          <w:r>
            <w:rPr>
              <w:rFonts w:eastAsia="黑体"/>
              <w:szCs w:val="32"/>
            </w:rPr>
            <w:t>收</w:t>
          </w:r>
          <w:r>
            <w:rPr>
              <w:rFonts w:ascii="Times New Roman" w:hAnsi="Times New Roman" w:eastAsia="黑体" w:cs="Times New Roman"/>
            </w:rPr>
            <w:t>入决算情况说明</w:t>
          </w:r>
          <w:r>
            <w:tab/>
          </w:r>
          <w:r>
            <w:fldChar w:fldCharType="begin"/>
          </w:r>
          <w:r>
            <w:instrText xml:space="preserve"> PAGEREF _Toc14166 \h </w:instrText>
          </w:r>
          <w:r>
            <w:fldChar w:fldCharType="separate"/>
          </w:r>
          <w:r>
            <w:t>2</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_Toc20315 </w:instrText>
          </w:r>
          <w:r>
            <w:rPr>
              <w:rFonts w:eastAsia="黑体"/>
              <w:szCs w:val="28"/>
            </w:rPr>
            <w:fldChar w:fldCharType="separate"/>
          </w:r>
          <w:r>
            <w:rPr>
              <w:rFonts w:hint="default" w:ascii="Times New Roman" w:hAnsi="Times New Roman" w:eastAsia="黑体" w:cs="Times New Roman"/>
            </w:rPr>
            <w:t xml:space="preserve">三、 </w:t>
          </w:r>
          <w:r>
            <w:rPr>
              <w:rFonts w:eastAsia="黑体"/>
              <w:szCs w:val="32"/>
            </w:rPr>
            <w:t>支</w:t>
          </w:r>
          <w:r>
            <w:rPr>
              <w:rFonts w:ascii="Times New Roman" w:hAnsi="Times New Roman" w:eastAsia="黑体" w:cs="Times New Roman"/>
            </w:rPr>
            <w:t>出决算情况说明</w:t>
          </w:r>
          <w:r>
            <w:tab/>
          </w:r>
          <w:r>
            <w:fldChar w:fldCharType="begin"/>
          </w:r>
          <w:r>
            <w:instrText xml:space="preserve"> PAGEREF _Toc20315 \h </w:instrText>
          </w:r>
          <w:r>
            <w:fldChar w:fldCharType="separate"/>
          </w:r>
          <w:r>
            <w:t>3</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_Toc3151 </w:instrText>
          </w:r>
          <w:r>
            <w:rPr>
              <w:rFonts w:eastAsia="黑体"/>
              <w:szCs w:val="28"/>
            </w:rPr>
            <w:fldChar w:fldCharType="separate"/>
          </w:r>
          <w:r>
            <w:rPr>
              <w:rFonts w:eastAsia="黑体"/>
              <w:szCs w:val="32"/>
            </w:rPr>
            <w:t>四、财</w:t>
          </w:r>
          <w:r>
            <w:rPr>
              <w:rFonts w:ascii="Times New Roman" w:hAnsi="Times New Roman" w:eastAsia="黑体" w:cs="Times New Roman"/>
            </w:rPr>
            <w:t>政拨款收入支出决算总体情况说明</w:t>
          </w:r>
          <w:r>
            <w:tab/>
          </w:r>
          <w:r>
            <w:fldChar w:fldCharType="begin"/>
          </w:r>
          <w:r>
            <w:instrText xml:space="preserve"> PAGEREF _Toc3151 \h </w:instrText>
          </w:r>
          <w:r>
            <w:fldChar w:fldCharType="separate"/>
          </w:r>
          <w:r>
            <w:t>4</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_Toc726 </w:instrText>
          </w:r>
          <w:r>
            <w:rPr>
              <w:rFonts w:eastAsia="黑体"/>
              <w:szCs w:val="28"/>
            </w:rPr>
            <w:fldChar w:fldCharType="separate"/>
          </w:r>
          <w:r>
            <w:rPr>
              <w:rFonts w:eastAsia="黑体"/>
              <w:szCs w:val="32"/>
            </w:rPr>
            <w:t>五、一</w:t>
          </w:r>
          <w:r>
            <w:rPr>
              <w:rFonts w:ascii="Times New Roman" w:hAnsi="Times New Roman" w:eastAsia="黑体" w:cs="Times New Roman"/>
            </w:rPr>
            <w:t>般公共预算财政拨款支出决算情况说明</w:t>
          </w:r>
          <w:r>
            <w:tab/>
          </w:r>
          <w:r>
            <w:fldChar w:fldCharType="begin"/>
          </w:r>
          <w:r>
            <w:instrText xml:space="preserve"> PAGEREF _Toc726 \h </w:instrText>
          </w:r>
          <w:r>
            <w:fldChar w:fldCharType="separate"/>
          </w:r>
          <w:r>
            <w:t>5</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_Toc23878 </w:instrText>
          </w:r>
          <w:r>
            <w:rPr>
              <w:rFonts w:eastAsia="黑体"/>
              <w:szCs w:val="28"/>
            </w:rPr>
            <w:fldChar w:fldCharType="separate"/>
          </w:r>
          <w:r>
            <w:rPr>
              <w:rFonts w:eastAsia="黑体"/>
              <w:szCs w:val="32"/>
            </w:rPr>
            <w:t>六、一</w:t>
          </w:r>
          <w:r>
            <w:rPr>
              <w:rFonts w:ascii="Times New Roman" w:hAnsi="Times New Roman" w:eastAsia="黑体" w:cs="Times New Roman"/>
            </w:rPr>
            <w:t>般公共预算财政拨款基本支出决算情况说明</w:t>
          </w:r>
          <w:r>
            <w:tab/>
          </w:r>
          <w:r>
            <w:fldChar w:fldCharType="begin"/>
          </w:r>
          <w:r>
            <w:instrText xml:space="preserve"> PAGEREF _Toc23878 \h </w:instrText>
          </w:r>
          <w:r>
            <w:fldChar w:fldCharType="separate"/>
          </w:r>
          <w:r>
            <w:t>7</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_Toc16884 </w:instrText>
          </w:r>
          <w:r>
            <w:rPr>
              <w:rFonts w:eastAsia="黑体"/>
              <w:szCs w:val="28"/>
            </w:rPr>
            <w:fldChar w:fldCharType="separate"/>
          </w:r>
          <w:r>
            <w:rPr>
              <w:rFonts w:hint="eastAsia" w:ascii="Times New Roman" w:hAnsi="Times New Roman" w:eastAsia="黑体" w:cs="Times New Roman"/>
            </w:rPr>
            <w:t xml:space="preserve">七、 </w:t>
          </w:r>
          <w:r>
            <w:rPr>
              <w:rFonts w:eastAsia="黑体"/>
              <w:bCs/>
              <w:szCs w:val="32"/>
            </w:rPr>
            <w:t>一</w:t>
          </w:r>
          <w:r>
            <w:rPr>
              <w:rFonts w:ascii="Times New Roman" w:hAnsi="Times New Roman" w:eastAsia="黑体" w:cs="Times New Roman"/>
            </w:rPr>
            <w:t>般公共预算财政拨款项目支出决算情况说明</w:t>
          </w:r>
          <w:r>
            <w:tab/>
          </w:r>
          <w:r>
            <w:fldChar w:fldCharType="begin"/>
          </w:r>
          <w:r>
            <w:instrText xml:space="preserve"> PAGEREF _Toc16884 \h </w:instrText>
          </w:r>
          <w:r>
            <w:fldChar w:fldCharType="separate"/>
          </w:r>
          <w:r>
            <w:t>7</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_Toc28151 </w:instrText>
          </w:r>
          <w:r>
            <w:rPr>
              <w:rFonts w:eastAsia="黑体"/>
              <w:szCs w:val="28"/>
            </w:rPr>
            <w:fldChar w:fldCharType="separate"/>
          </w:r>
          <w:r>
            <w:rPr>
              <w:rFonts w:eastAsia="黑体"/>
              <w:szCs w:val="32"/>
            </w:rPr>
            <w:t>八、</w:t>
          </w:r>
          <w:r>
            <w:rPr>
              <w:rFonts w:ascii="Times New Roman" w:hAnsi="Times New Roman" w:eastAsia="黑体" w:cs="Times New Roman"/>
            </w:rPr>
            <w:t>“三公”经费财政拨款支出决算情况说明</w:t>
          </w:r>
          <w:r>
            <w:tab/>
          </w:r>
          <w:r>
            <w:fldChar w:fldCharType="begin"/>
          </w:r>
          <w:r>
            <w:instrText xml:space="preserve"> PAGEREF _Toc28151 \h </w:instrText>
          </w:r>
          <w:r>
            <w:fldChar w:fldCharType="separate"/>
          </w:r>
          <w:r>
            <w:t>8</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_Toc15736 </w:instrText>
          </w:r>
          <w:r>
            <w:rPr>
              <w:rFonts w:eastAsia="黑体"/>
              <w:szCs w:val="28"/>
            </w:rPr>
            <w:fldChar w:fldCharType="separate"/>
          </w:r>
          <w:r>
            <w:rPr>
              <w:rFonts w:eastAsia="黑体"/>
              <w:szCs w:val="32"/>
            </w:rPr>
            <w:t>九、</w:t>
          </w:r>
          <w:r>
            <w:rPr>
              <w:rFonts w:ascii="Times New Roman" w:hAnsi="Times New Roman" w:eastAsia="黑体" w:cs="Times New Roman"/>
            </w:rPr>
            <w:t>政府性基金预算支出决算情况说明</w:t>
          </w:r>
          <w:r>
            <w:tab/>
          </w:r>
          <w:r>
            <w:fldChar w:fldCharType="begin"/>
          </w:r>
          <w:r>
            <w:instrText xml:space="preserve"> PAGEREF _Toc15736 \h </w:instrText>
          </w:r>
          <w:r>
            <w:fldChar w:fldCharType="separate"/>
          </w:r>
          <w:r>
            <w:t>9</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_Toc28487 </w:instrText>
          </w:r>
          <w:r>
            <w:rPr>
              <w:rFonts w:eastAsia="黑体"/>
              <w:szCs w:val="28"/>
            </w:rPr>
            <w:fldChar w:fldCharType="separate"/>
          </w:r>
          <w:r>
            <w:rPr>
              <w:rFonts w:ascii="Times New Roman" w:hAnsi="Times New Roman" w:eastAsia="黑体" w:cs="Times New Roman"/>
            </w:rPr>
            <w:t>十、国有资本经营预算支出决算情况说明</w:t>
          </w:r>
          <w:r>
            <w:tab/>
          </w:r>
          <w:r>
            <w:fldChar w:fldCharType="begin"/>
          </w:r>
          <w:r>
            <w:instrText xml:space="preserve"> PAGEREF _Toc28487 \h </w:instrText>
          </w:r>
          <w:r>
            <w:fldChar w:fldCharType="separate"/>
          </w:r>
          <w:r>
            <w:t>9</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_Toc26644 </w:instrText>
          </w:r>
          <w:r>
            <w:rPr>
              <w:rFonts w:eastAsia="黑体"/>
              <w:szCs w:val="28"/>
            </w:rPr>
            <w:fldChar w:fldCharType="separate"/>
          </w:r>
          <w:r>
            <w:rPr>
              <w:rFonts w:eastAsia="黑体"/>
              <w:szCs w:val="32"/>
            </w:rPr>
            <w:t>十一</w:t>
          </w:r>
          <w:r>
            <w:rPr>
              <w:rFonts w:ascii="Times New Roman" w:hAnsi="Times New Roman" w:eastAsia="黑体" w:cs="Times New Roman"/>
            </w:rPr>
            <w:t>、其他重要事项的情况说明</w:t>
          </w:r>
          <w:r>
            <w:tab/>
          </w:r>
          <w:r>
            <w:fldChar w:fldCharType="begin"/>
          </w:r>
          <w:r>
            <w:instrText xml:space="preserve"> PAGEREF _Toc26644 \h </w:instrText>
          </w:r>
          <w:r>
            <w:fldChar w:fldCharType="separate"/>
          </w:r>
          <w:r>
            <w:t>9</w:t>
          </w:r>
          <w:r>
            <w:fldChar w:fldCharType="end"/>
          </w:r>
          <w:r>
            <w:rPr>
              <w:rFonts w:eastAsia="黑体"/>
              <w:szCs w:val="28"/>
            </w:rPr>
            <w:fldChar w:fldCharType="end"/>
          </w:r>
        </w:p>
        <w:p>
          <w:pPr>
            <w:pStyle w:val="12"/>
            <w:tabs>
              <w:tab w:val="right" w:leader="dot" w:pos="8306"/>
              <w:tab w:val="clear" w:pos="8296"/>
            </w:tabs>
          </w:pPr>
          <w:r>
            <w:rPr>
              <w:rFonts w:eastAsia="黑体"/>
              <w:szCs w:val="28"/>
            </w:rPr>
            <w:fldChar w:fldCharType="begin"/>
          </w:r>
          <w:r>
            <w:rPr>
              <w:rFonts w:eastAsia="黑体"/>
              <w:szCs w:val="28"/>
            </w:rPr>
            <w:instrText xml:space="preserve"> HYPERLINK \l _Toc17777 </w:instrText>
          </w:r>
          <w:r>
            <w:rPr>
              <w:rFonts w:eastAsia="黑体"/>
              <w:szCs w:val="28"/>
            </w:rPr>
            <w:fldChar w:fldCharType="separate"/>
          </w:r>
          <w:r>
            <w:rPr>
              <w:rFonts w:hint="eastAsia" w:eastAsia="黑体"/>
            </w:rPr>
            <w:t xml:space="preserve">第三部分 </w:t>
          </w:r>
          <w:r>
            <w:rPr>
              <w:rFonts w:eastAsia="黑体"/>
              <w:szCs w:val="44"/>
            </w:rPr>
            <w:t>名</w:t>
          </w:r>
          <w:r>
            <w:rPr>
              <w:rFonts w:eastAsia="黑体"/>
            </w:rPr>
            <w:t>词解释</w:t>
          </w:r>
          <w:r>
            <w:tab/>
          </w:r>
          <w:r>
            <w:fldChar w:fldCharType="begin"/>
          </w:r>
          <w:r>
            <w:instrText xml:space="preserve"> PAGEREF _Toc17777 \h </w:instrText>
          </w:r>
          <w:r>
            <w:fldChar w:fldCharType="separate"/>
          </w:r>
          <w:r>
            <w:t>12</w:t>
          </w:r>
          <w:r>
            <w:fldChar w:fldCharType="end"/>
          </w:r>
          <w:r>
            <w:rPr>
              <w:rFonts w:eastAsia="黑体"/>
              <w:szCs w:val="28"/>
            </w:rPr>
            <w:fldChar w:fldCharType="end"/>
          </w:r>
        </w:p>
        <w:p>
          <w:pPr>
            <w:pStyle w:val="12"/>
            <w:tabs>
              <w:tab w:val="right" w:leader="dot" w:pos="8306"/>
              <w:tab w:val="clear" w:pos="8296"/>
            </w:tabs>
          </w:pPr>
          <w:r>
            <w:rPr>
              <w:rFonts w:eastAsia="黑体"/>
              <w:szCs w:val="28"/>
            </w:rPr>
            <w:fldChar w:fldCharType="begin"/>
          </w:r>
          <w:r>
            <w:rPr>
              <w:rFonts w:eastAsia="黑体"/>
              <w:szCs w:val="28"/>
            </w:rPr>
            <w:instrText xml:space="preserve"> HYPERLINK \l _Toc11335 </w:instrText>
          </w:r>
          <w:r>
            <w:rPr>
              <w:rFonts w:eastAsia="黑体"/>
              <w:szCs w:val="28"/>
            </w:rPr>
            <w:fldChar w:fldCharType="separate"/>
          </w:r>
          <w:r>
            <w:rPr>
              <w:rFonts w:eastAsia="黑体"/>
              <w:szCs w:val="44"/>
            </w:rPr>
            <w:t>第</w:t>
          </w:r>
          <w:r>
            <w:rPr>
              <w:rFonts w:eastAsia="黑体"/>
            </w:rPr>
            <w:t>四部分 附件</w:t>
          </w:r>
          <w:r>
            <w:tab/>
          </w:r>
          <w:r>
            <w:fldChar w:fldCharType="begin"/>
          </w:r>
          <w:r>
            <w:instrText xml:space="preserve"> PAGEREF _Toc11335 \h </w:instrText>
          </w:r>
          <w:r>
            <w:fldChar w:fldCharType="separate"/>
          </w:r>
          <w:r>
            <w:t>15</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_Toc8007 </w:instrText>
          </w:r>
          <w:r>
            <w:rPr>
              <w:rFonts w:eastAsia="黑体"/>
              <w:szCs w:val="28"/>
            </w:rPr>
            <w:fldChar w:fldCharType="separate"/>
          </w:r>
          <w:r>
            <w:rPr>
              <w:rFonts w:eastAsia="黑体"/>
              <w:szCs w:val="32"/>
            </w:rPr>
            <w:t>附件1</w:t>
          </w:r>
          <w:r>
            <w:tab/>
          </w:r>
          <w:r>
            <w:fldChar w:fldCharType="begin"/>
          </w:r>
          <w:r>
            <w:instrText xml:space="preserve"> PAGEREF _Toc8007 \h </w:instrText>
          </w:r>
          <w:r>
            <w:fldChar w:fldCharType="separate"/>
          </w:r>
          <w:r>
            <w:t>15</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_Toc18220 </w:instrText>
          </w:r>
          <w:r>
            <w:rPr>
              <w:rFonts w:eastAsia="黑体"/>
              <w:szCs w:val="28"/>
            </w:rPr>
            <w:fldChar w:fldCharType="separate"/>
          </w:r>
          <w:r>
            <w:rPr>
              <w:rFonts w:hint="eastAsia" w:ascii="Times New Roman" w:hAnsi="Times New Roman" w:eastAsia="黑体" w:cs="Times New Roman"/>
              <w:szCs w:val="32"/>
              <w:lang w:val="en-US" w:eastAsia="zh-CN"/>
            </w:rPr>
            <w:t>一、</w:t>
          </w:r>
          <w:r>
            <w:rPr>
              <w:rFonts w:hint="default" w:ascii="Times New Roman" w:hAnsi="Times New Roman" w:eastAsia="黑体" w:cs="Times New Roman"/>
              <w:szCs w:val="32"/>
              <w:lang w:val="zh-CN"/>
            </w:rPr>
            <w:t>部门（单位）基本情况</w:t>
          </w:r>
          <w:r>
            <w:tab/>
          </w:r>
          <w:r>
            <w:fldChar w:fldCharType="begin"/>
          </w:r>
          <w:r>
            <w:instrText xml:space="preserve"> PAGEREF _Toc18220 \h </w:instrText>
          </w:r>
          <w:r>
            <w:fldChar w:fldCharType="separate"/>
          </w:r>
          <w:r>
            <w:t>15</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_Toc11715 </w:instrText>
          </w:r>
          <w:r>
            <w:rPr>
              <w:rFonts w:eastAsia="黑体"/>
              <w:szCs w:val="28"/>
            </w:rPr>
            <w:fldChar w:fldCharType="separate"/>
          </w:r>
          <w:r>
            <w:rPr>
              <w:rFonts w:hint="default" w:ascii="Times New Roman" w:hAnsi="Times New Roman" w:eastAsia="黑体" w:cs="Times New Roman"/>
              <w:szCs w:val="32"/>
              <w:lang w:val="en-US" w:eastAsia="zh-CN"/>
            </w:rPr>
            <w:t>二、部门资金收支情况</w:t>
          </w:r>
          <w:r>
            <w:tab/>
          </w:r>
          <w:r>
            <w:fldChar w:fldCharType="begin"/>
          </w:r>
          <w:r>
            <w:instrText xml:space="preserve"> PAGEREF _Toc11715 \h </w:instrText>
          </w:r>
          <w:r>
            <w:fldChar w:fldCharType="separate"/>
          </w:r>
          <w:r>
            <w:t>15</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_Toc31837 </w:instrText>
          </w:r>
          <w:r>
            <w:rPr>
              <w:rFonts w:eastAsia="黑体"/>
              <w:szCs w:val="28"/>
            </w:rPr>
            <w:fldChar w:fldCharType="separate"/>
          </w:r>
          <w:r>
            <w:rPr>
              <w:rFonts w:hint="default" w:ascii="Times New Roman" w:hAnsi="Times New Roman" w:eastAsia="黑体" w:cs="Times New Roman"/>
              <w:szCs w:val="32"/>
              <w:lang w:val="en-US" w:eastAsia="zh-CN"/>
            </w:rPr>
            <w:t>三、部门整体绩效分析</w:t>
          </w:r>
          <w:r>
            <w:tab/>
          </w:r>
          <w:r>
            <w:fldChar w:fldCharType="begin"/>
          </w:r>
          <w:r>
            <w:instrText xml:space="preserve"> PAGEREF _Toc31837 \h </w:instrText>
          </w:r>
          <w:r>
            <w:fldChar w:fldCharType="separate"/>
          </w:r>
          <w:r>
            <w:t>16</w:t>
          </w:r>
          <w:r>
            <w:fldChar w:fldCharType="end"/>
          </w:r>
          <w:r>
            <w:rPr>
              <w:rFonts w:eastAsia="黑体"/>
              <w:szCs w:val="28"/>
            </w:rPr>
            <w:fldChar w:fldCharType="end"/>
          </w:r>
        </w:p>
        <w:p>
          <w:pPr>
            <w:pStyle w:val="13"/>
            <w:tabs>
              <w:tab w:val="right" w:leader="dot" w:pos="8306"/>
              <w:tab w:val="clear" w:pos="8296"/>
            </w:tabs>
          </w:pPr>
          <w:r>
            <w:rPr>
              <w:rFonts w:eastAsia="黑体"/>
              <w:szCs w:val="28"/>
            </w:rPr>
            <w:fldChar w:fldCharType="begin"/>
          </w:r>
          <w:r>
            <w:rPr>
              <w:rFonts w:eastAsia="黑体"/>
              <w:szCs w:val="28"/>
            </w:rPr>
            <w:instrText xml:space="preserve"> HYPERLINK \l _Toc29152 </w:instrText>
          </w:r>
          <w:r>
            <w:rPr>
              <w:rFonts w:eastAsia="黑体"/>
              <w:szCs w:val="28"/>
            </w:rPr>
            <w:fldChar w:fldCharType="separate"/>
          </w:r>
          <w:r>
            <w:rPr>
              <w:rFonts w:hint="default" w:ascii="Times New Roman" w:hAnsi="Times New Roman" w:eastAsia="黑体" w:cs="Times New Roman"/>
              <w:szCs w:val="32"/>
              <w:lang w:val="en-US" w:eastAsia="zh-CN"/>
            </w:rPr>
            <w:t>四、评价结论及建议</w:t>
          </w:r>
          <w:r>
            <w:tab/>
          </w:r>
          <w:r>
            <w:fldChar w:fldCharType="begin"/>
          </w:r>
          <w:r>
            <w:instrText xml:space="preserve"> PAGEREF _Toc29152 \h </w:instrText>
          </w:r>
          <w:r>
            <w:fldChar w:fldCharType="separate"/>
          </w:r>
          <w:r>
            <w:t>17</w:t>
          </w:r>
          <w:r>
            <w:fldChar w:fldCharType="end"/>
          </w:r>
          <w:r>
            <w:rPr>
              <w:rFonts w:eastAsia="黑体"/>
              <w:szCs w:val="28"/>
            </w:rPr>
            <w:fldChar w:fldCharType="end"/>
          </w:r>
        </w:p>
        <w:p>
          <w:pPr>
            <w:pStyle w:val="12"/>
            <w:tabs>
              <w:tab w:val="right" w:leader="dot" w:pos="8306"/>
              <w:tab w:val="clear" w:pos="8296"/>
            </w:tabs>
          </w:pPr>
          <w:r>
            <w:rPr>
              <w:rFonts w:eastAsia="黑体"/>
              <w:szCs w:val="28"/>
            </w:rPr>
            <w:fldChar w:fldCharType="begin"/>
          </w:r>
          <w:r>
            <w:rPr>
              <w:rFonts w:eastAsia="黑体"/>
              <w:szCs w:val="28"/>
            </w:rPr>
            <w:instrText xml:space="preserve"> HYPERLINK \l _Toc29714 </w:instrText>
          </w:r>
          <w:r>
            <w:rPr>
              <w:rFonts w:eastAsia="黑体"/>
              <w:szCs w:val="28"/>
            </w:rPr>
            <w:fldChar w:fldCharType="separate"/>
          </w:r>
          <w:r>
            <w:rPr>
              <w:rFonts w:eastAsia="黑体"/>
              <w:szCs w:val="32"/>
            </w:rPr>
            <w:t>附件2</w:t>
          </w:r>
          <w:r>
            <w:tab/>
          </w:r>
          <w:r>
            <w:fldChar w:fldCharType="begin"/>
          </w:r>
          <w:r>
            <w:instrText xml:space="preserve"> PAGEREF _Toc29714 \h </w:instrText>
          </w:r>
          <w:r>
            <w:fldChar w:fldCharType="separate"/>
          </w:r>
          <w:r>
            <w:t>21</w:t>
          </w:r>
          <w:r>
            <w:fldChar w:fldCharType="end"/>
          </w:r>
          <w:r>
            <w:rPr>
              <w:rFonts w:eastAsia="黑体"/>
              <w:szCs w:val="28"/>
            </w:rPr>
            <w:fldChar w:fldCharType="end"/>
          </w:r>
        </w:p>
        <w:p>
          <w:pPr>
            <w:pStyle w:val="12"/>
            <w:tabs>
              <w:tab w:val="right" w:leader="dot" w:pos="8306"/>
              <w:tab w:val="clear" w:pos="8296"/>
            </w:tabs>
          </w:pPr>
          <w:r>
            <w:rPr>
              <w:rFonts w:eastAsia="黑体"/>
              <w:szCs w:val="28"/>
            </w:rPr>
            <w:fldChar w:fldCharType="begin"/>
          </w:r>
          <w:r>
            <w:rPr>
              <w:rFonts w:eastAsia="黑体"/>
              <w:szCs w:val="28"/>
            </w:rPr>
            <w:instrText xml:space="preserve"> HYPERLINK \l _Toc10923 </w:instrText>
          </w:r>
          <w:r>
            <w:rPr>
              <w:rFonts w:eastAsia="黑体"/>
              <w:szCs w:val="28"/>
            </w:rPr>
            <w:fldChar w:fldCharType="separate"/>
          </w:r>
          <w:r>
            <w:rPr>
              <w:rFonts w:eastAsia="黑体"/>
              <w:szCs w:val="44"/>
            </w:rPr>
            <w:t>第</w:t>
          </w:r>
          <w:r>
            <w:rPr>
              <w:rFonts w:eastAsia="黑体"/>
            </w:rPr>
            <w:t>五部分 附表</w:t>
          </w:r>
          <w:r>
            <w:tab/>
          </w:r>
          <w:r>
            <w:fldChar w:fldCharType="begin"/>
          </w:r>
          <w:r>
            <w:instrText xml:space="preserve"> PAGEREF _Toc10923 \h </w:instrText>
          </w:r>
          <w:r>
            <w:fldChar w:fldCharType="separate"/>
          </w:r>
          <w:r>
            <w:t>24</w:t>
          </w:r>
          <w:r>
            <w:fldChar w:fldCharType="end"/>
          </w:r>
          <w:r>
            <w:rPr>
              <w:rFonts w:eastAsia="黑体"/>
              <w:szCs w:val="28"/>
            </w:rPr>
            <w:fldChar w:fldCharType="end"/>
          </w:r>
        </w:p>
        <w:p>
          <w:pPr>
            <w:pStyle w:val="13"/>
            <w:tabs>
              <w:tab w:val="right" w:leader="dot" w:pos="8306"/>
              <w:tab w:val="clear" w:pos="8296"/>
            </w:tabs>
          </w:pPr>
        </w:p>
        <w:p>
          <w:pPr>
            <w:widowControl/>
            <w:jc w:val="center"/>
            <w:rPr>
              <w:rFonts w:eastAsia="黑体"/>
              <w:sz w:val="28"/>
              <w:szCs w:val="28"/>
            </w:rPr>
          </w:pPr>
          <w:r>
            <w:rPr>
              <w:rFonts w:eastAsia="黑体"/>
              <w:szCs w:val="28"/>
            </w:rPr>
            <w:fldChar w:fldCharType="end"/>
          </w:r>
        </w:p>
      </w:sdtContent>
    </w:sdt>
    <w:p>
      <w:pPr>
        <w:pStyle w:val="4"/>
        <w:jc w:val="center"/>
        <w:outlineLvl w:val="9"/>
        <w:rPr>
          <w:rFonts w:eastAsia="黑体"/>
          <w:b w:val="0"/>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8" w:name="_Toc15396599"/>
      <w:bookmarkStart w:id="9" w:name="_Toc15377196"/>
    </w:p>
    <w:p>
      <w:pPr>
        <w:pStyle w:val="4"/>
        <w:jc w:val="center"/>
        <w:rPr>
          <w:rStyle w:val="27"/>
          <w:rFonts w:eastAsia="黑体"/>
          <w:b/>
          <w:bCs w:val="0"/>
        </w:rPr>
      </w:pPr>
      <w:bookmarkStart w:id="10" w:name="_Toc8741"/>
      <w:r>
        <w:rPr>
          <w:rFonts w:eastAsia="黑体"/>
          <w:b w:val="0"/>
        </w:rPr>
        <w:t xml:space="preserve">第一部分 </w:t>
      </w:r>
      <w:r>
        <w:rPr>
          <w:rStyle w:val="27"/>
          <w:rFonts w:eastAsia="黑体"/>
          <w:b w:val="0"/>
          <w:bCs w:val="0"/>
        </w:rPr>
        <w:t>部门概况</w:t>
      </w:r>
      <w:bookmarkEnd w:id="8"/>
      <w:bookmarkEnd w:id="9"/>
      <w:bookmarkEnd w:id="10"/>
    </w:p>
    <w:p>
      <w:pPr>
        <w:widowControl/>
        <w:jc w:val="left"/>
        <w:rPr>
          <w:rFonts w:eastAsia="黑体"/>
          <w:color w:val="000000"/>
          <w:sz w:val="32"/>
          <w:szCs w:val="32"/>
        </w:rPr>
      </w:pPr>
    </w:p>
    <w:p>
      <w:pPr>
        <w:pStyle w:val="5"/>
        <w:rPr>
          <w:rStyle w:val="28"/>
          <w:rFonts w:ascii="Times New Roman" w:hAnsi="Times New Roman" w:eastAsia="仿宋" w:cs="Times New Roman"/>
          <w:b w:val="0"/>
          <w:bCs w:val="0"/>
        </w:rPr>
      </w:pPr>
      <w:bookmarkStart w:id="11" w:name="_Toc15377197"/>
      <w:bookmarkStart w:id="12" w:name="_Toc15396600"/>
      <w:bookmarkStart w:id="13" w:name="_Toc11366"/>
      <w:r>
        <w:rPr>
          <w:rFonts w:ascii="Times New Roman" w:hAnsi="Times New Roman" w:eastAsia="黑体" w:cs="Times New Roman"/>
          <w:b w:val="0"/>
          <w:color w:val="000000"/>
        </w:rPr>
        <w:t>一、基</w:t>
      </w:r>
      <w:r>
        <w:rPr>
          <w:rStyle w:val="28"/>
          <w:rFonts w:ascii="Times New Roman" w:hAnsi="Times New Roman" w:eastAsia="黑体" w:cs="Times New Roman"/>
          <w:b w:val="0"/>
          <w:bCs w:val="0"/>
        </w:rPr>
        <w:t>本职能及主要工作</w:t>
      </w:r>
      <w:bookmarkEnd w:id="11"/>
      <w:bookmarkEnd w:id="12"/>
      <w:bookmarkEnd w:id="13"/>
    </w:p>
    <w:p>
      <w:pPr>
        <w:pStyle w:val="7"/>
        <w:adjustRightInd w:val="0"/>
        <w:snapToGrid w:val="0"/>
        <w:spacing w:before="93" w:line="600" w:lineRule="exact"/>
        <w:ind w:firstLine="672" w:firstLineChars="210"/>
        <w:outlineLvl w:val="2"/>
        <w:rPr>
          <w:rFonts w:ascii="Times New Roman" w:eastAsia="仿宋"/>
          <w:bCs/>
          <w:color w:val="000000"/>
          <w:sz w:val="32"/>
          <w:szCs w:val="32"/>
        </w:rPr>
      </w:pPr>
      <w:bookmarkStart w:id="14" w:name="_Toc15377198"/>
      <w:bookmarkStart w:id="15" w:name="_Toc15378445"/>
      <w:r>
        <w:rPr>
          <w:rFonts w:ascii="Times New Roman" w:eastAsia="仿宋"/>
          <w:bCs/>
          <w:color w:val="000000"/>
          <w:sz w:val="32"/>
          <w:szCs w:val="32"/>
        </w:rPr>
        <w:t>（一）主要职能。</w:t>
      </w:r>
      <w:bookmarkEnd w:id="14"/>
      <w:bookmarkEnd w:id="15"/>
    </w:p>
    <w:p>
      <w:pPr>
        <w:spacing w:line="590" w:lineRule="exact"/>
        <w:ind w:firstLine="640" w:firstLineChars="200"/>
        <w:rPr>
          <w:rFonts w:eastAsia="仿宋"/>
          <w:bCs/>
          <w:color w:val="000000"/>
          <w:sz w:val="32"/>
          <w:szCs w:val="32"/>
        </w:rPr>
      </w:pPr>
      <w:r>
        <w:rPr>
          <w:rFonts w:hint="eastAsia" w:ascii="仿宋_GB2312" w:eastAsia="仿宋_GB2312"/>
          <w:sz w:val="32"/>
        </w:rPr>
        <w:t>为学龄前儿童提供保育和教育服务。</w:t>
      </w:r>
    </w:p>
    <w:p>
      <w:pPr>
        <w:pStyle w:val="7"/>
        <w:adjustRightInd w:val="0"/>
        <w:snapToGrid w:val="0"/>
        <w:spacing w:before="93" w:line="600" w:lineRule="exact"/>
        <w:ind w:firstLine="672" w:firstLineChars="210"/>
        <w:outlineLvl w:val="2"/>
        <w:rPr>
          <w:rFonts w:ascii="Times New Roman" w:eastAsia="仿宋"/>
          <w:bCs/>
          <w:color w:val="000000"/>
          <w:sz w:val="32"/>
          <w:szCs w:val="32"/>
        </w:rPr>
      </w:pPr>
      <w:bookmarkStart w:id="16" w:name="_Toc15377199"/>
      <w:bookmarkStart w:id="17" w:name="_Toc15378446"/>
      <w:r>
        <w:rPr>
          <w:rFonts w:ascii="Times New Roman" w:eastAsia="仿宋"/>
          <w:bCs/>
          <w:color w:val="000000"/>
          <w:sz w:val="32"/>
          <w:szCs w:val="32"/>
        </w:rPr>
        <w:t>（二）2022年重点工作完成情况。</w:t>
      </w:r>
      <w:bookmarkEnd w:id="16"/>
      <w:bookmarkEnd w:id="17"/>
    </w:p>
    <w:p>
      <w:pPr>
        <w:pStyle w:val="7"/>
        <w:adjustRightInd w:val="0"/>
        <w:snapToGrid w:val="0"/>
        <w:spacing w:before="93" w:line="600" w:lineRule="exact"/>
        <w:ind w:firstLine="640" w:firstLineChars="200"/>
        <w:outlineLvl w:val="2"/>
        <w:rPr>
          <w:rFonts w:ascii="Times New Roman" w:eastAsia="仿宋"/>
          <w:bCs/>
          <w:color w:val="000000"/>
          <w:sz w:val="32"/>
          <w:szCs w:val="32"/>
        </w:rPr>
      </w:pPr>
      <w:r>
        <w:rPr>
          <w:rFonts w:hint="eastAsia" w:ascii="仿宋" w:hAnsi="仿宋" w:eastAsia="仿宋"/>
          <w:bCs/>
          <w:color w:val="000000"/>
          <w:sz w:val="32"/>
          <w:szCs w:val="32"/>
        </w:rPr>
        <w:t>广安市第</w:t>
      </w:r>
      <w:r>
        <w:rPr>
          <w:rFonts w:hint="eastAsia" w:ascii="仿宋" w:hAnsi="仿宋" w:eastAsia="仿宋"/>
          <w:bCs/>
          <w:color w:val="000000"/>
          <w:sz w:val="32"/>
          <w:szCs w:val="32"/>
          <w:lang w:eastAsia="zh-CN"/>
        </w:rPr>
        <w:t>五幼</w:t>
      </w:r>
      <w:r>
        <w:rPr>
          <w:rFonts w:hint="eastAsia" w:ascii="仿宋" w:hAnsi="仿宋" w:eastAsia="仿宋"/>
          <w:bCs/>
          <w:color w:val="000000"/>
          <w:sz w:val="32"/>
          <w:szCs w:val="32"/>
        </w:rPr>
        <w:t>儿园建设项目于20</w:t>
      </w:r>
      <w:r>
        <w:rPr>
          <w:rFonts w:hint="eastAsia" w:ascii="仿宋" w:hAnsi="仿宋" w:eastAsia="仿宋"/>
          <w:bCs/>
          <w:color w:val="000000"/>
          <w:sz w:val="32"/>
          <w:szCs w:val="32"/>
          <w:lang w:val="en-US" w:eastAsia="zh-CN"/>
        </w:rPr>
        <w:t>21</w:t>
      </w:r>
      <w:r>
        <w:rPr>
          <w:rFonts w:hint="eastAsia" w:ascii="仿宋" w:hAnsi="仿宋" w:eastAsia="仿宋"/>
          <w:bCs/>
          <w:color w:val="000000"/>
          <w:sz w:val="32"/>
          <w:szCs w:val="32"/>
        </w:rPr>
        <w:t>年</w:t>
      </w: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rPr>
        <w:t>月开工建设，计划</w:t>
      </w:r>
      <w:r>
        <w:rPr>
          <w:rFonts w:hint="eastAsia" w:ascii="仿宋" w:hAnsi="仿宋" w:eastAsia="仿宋"/>
          <w:bCs/>
          <w:color w:val="000000"/>
          <w:sz w:val="32"/>
          <w:szCs w:val="32"/>
          <w:lang w:val="en-US" w:eastAsia="zh-CN"/>
        </w:rPr>
        <w:t>2022</w:t>
      </w:r>
      <w:r>
        <w:rPr>
          <w:rFonts w:hint="eastAsia" w:ascii="仿宋" w:hAnsi="仿宋" w:eastAsia="仿宋"/>
          <w:bCs/>
          <w:color w:val="000000"/>
          <w:sz w:val="32"/>
          <w:szCs w:val="32"/>
        </w:rPr>
        <w:t>年</w:t>
      </w:r>
      <w:r>
        <w:rPr>
          <w:rFonts w:hint="eastAsia" w:ascii="仿宋" w:hAnsi="仿宋" w:eastAsia="仿宋"/>
          <w:bCs/>
          <w:color w:val="000000"/>
          <w:sz w:val="32"/>
          <w:szCs w:val="32"/>
          <w:lang w:val="en-US" w:eastAsia="zh-CN"/>
        </w:rPr>
        <w:t>8</w:t>
      </w:r>
      <w:r>
        <w:rPr>
          <w:rFonts w:hint="eastAsia" w:ascii="仿宋" w:hAnsi="仿宋" w:eastAsia="仿宋"/>
          <w:bCs/>
          <w:color w:val="000000"/>
          <w:sz w:val="32"/>
          <w:szCs w:val="32"/>
        </w:rPr>
        <w:t>月竣工，期间幼儿园完善园内基础设施设备购置，于202</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年9月开园，开设</w:t>
      </w:r>
      <w:r>
        <w:rPr>
          <w:rFonts w:hint="eastAsia" w:ascii="仿宋" w:hAnsi="仿宋" w:eastAsia="仿宋"/>
          <w:bCs/>
          <w:color w:val="000000"/>
          <w:sz w:val="32"/>
          <w:szCs w:val="32"/>
          <w:lang w:val="en-US" w:eastAsia="zh-CN"/>
        </w:rPr>
        <w:t>12</w:t>
      </w:r>
      <w:r>
        <w:rPr>
          <w:rFonts w:hint="eastAsia" w:ascii="仿宋" w:hAnsi="仿宋" w:eastAsia="仿宋"/>
          <w:bCs/>
          <w:color w:val="000000"/>
          <w:sz w:val="32"/>
          <w:szCs w:val="32"/>
        </w:rPr>
        <w:t>个班，202</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rPr>
        <w:t>年9月新增</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个</w:t>
      </w:r>
      <w:r>
        <w:rPr>
          <w:rFonts w:hint="eastAsia" w:ascii="仿宋" w:hAnsi="仿宋" w:eastAsia="仿宋"/>
          <w:bCs/>
          <w:color w:val="000000"/>
          <w:sz w:val="32"/>
          <w:szCs w:val="32"/>
          <w:lang w:val="en-US" w:eastAsia="zh-CN"/>
        </w:rPr>
        <w:t>中</w:t>
      </w:r>
      <w:r>
        <w:rPr>
          <w:rFonts w:hint="eastAsia" w:ascii="仿宋" w:hAnsi="仿宋" w:eastAsia="仿宋"/>
          <w:bCs/>
          <w:color w:val="000000"/>
          <w:sz w:val="32"/>
          <w:szCs w:val="32"/>
        </w:rPr>
        <w:t>班，</w:t>
      </w:r>
      <w:r>
        <w:rPr>
          <w:rFonts w:hint="eastAsia" w:ascii="仿宋" w:hAnsi="仿宋" w:eastAsia="仿宋"/>
          <w:bCs/>
          <w:color w:val="000000"/>
          <w:sz w:val="32"/>
          <w:szCs w:val="32"/>
          <w:lang w:val="en-US" w:eastAsia="zh-CN"/>
        </w:rPr>
        <w:t>4个大班。</w:t>
      </w:r>
      <w:r>
        <w:rPr>
          <w:rFonts w:hint="eastAsia" w:ascii="仿宋" w:hAnsi="仿宋" w:eastAsia="仿宋"/>
          <w:bCs/>
          <w:color w:val="000000"/>
          <w:sz w:val="32"/>
          <w:szCs w:val="32"/>
        </w:rPr>
        <w:t>我园强化队伍建设，提升师资水平</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加强师德师风建设，完善教职工岗位考核机制，加强教师培训学习管理。抓好幼儿园安全工作，促进其稳定、和谐地发展</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加强信访、维稳等工作</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积极开展精神文明建设工作，提高教职工文明素质。我园严格执行招生计划，不违规招生</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顺利化解“大班额”，实现均衡发展。</w:t>
      </w:r>
    </w:p>
    <w:p>
      <w:pPr>
        <w:pStyle w:val="5"/>
        <w:rPr>
          <w:rStyle w:val="28"/>
          <w:rFonts w:ascii="Times New Roman" w:hAnsi="Times New Roman" w:cs="Times New Roman"/>
          <w:b w:val="0"/>
          <w:bCs w:val="0"/>
        </w:rPr>
      </w:pPr>
      <w:bookmarkStart w:id="18" w:name="_Toc1876"/>
      <w:bookmarkStart w:id="19" w:name="_Toc15396601"/>
      <w:bookmarkStart w:id="20" w:name="_Toc15377200"/>
      <w:r>
        <w:rPr>
          <w:rFonts w:ascii="Times New Roman" w:hAnsi="Times New Roman" w:eastAsia="黑体" w:cs="Times New Roman"/>
          <w:b w:val="0"/>
          <w:color w:val="000000"/>
        </w:rPr>
        <w:t>二、机</w:t>
      </w:r>
      <w:r>
        <w:rPr>
          <w:rStyle w:val="28"/>
          <w:rFonts w:ascii="Times New Roman" w:hAnsi="Times New Roman" w:eastAsia="黑体" w:cs="Times New Roman"/>
          <w:b w:val="0"/>
          <w:bCs w:val="0"/>
        </w:rPr>
        <w:t>构设置</w:t>
      </w:r>
      <w:bookmarkEnd w:id="18"/>
      <w:bookmarkEnd w:id="19"/>
      <w:bookmarkEnd w:id="20"/>
    </w:p>
    <w:p>
      <w:pPr>
        <w:spacing w:line="600" w:lineRule="exact"/>
        <w:ind w:firstLine="660" w:firstLineChars="200"/>
        <w:outlineLvl w:val="2"/>
        <w:rPr>
          <w:rFonts w:hint="default" w:ascii="Times New Roman" w:hAnsi="Times New Roman" w:eastAsia="方正仿宋_GBK" w:cs="Times New Roman"/>
          <w:b/>
          <w:bCs/>
          <w:color w:val="000000"/>
          <w:kern w:val="0"/>
          <w:szCs w:val="32"/>
          <w:highlight w:val="none"/>
          <w:shd w:val="clear" w:color="auto" w:fill="FFFFFF"/>
          <w:lang w:val="en-US" w:eastAsia="zh-CN"/>
        </w:rPr>
      </w:pPr>
      <w:bookmarkStart w:id="21" w:name="_Toc23469"/>
      <w:bookmarkStart w:id="22" w:name="_Toc15377204"/>
      <w:bookmarkStart w:id="23" w:name="_Toc15396602"/>
      <w:r>
        <w:rPr>
          <w:rFonts w:eastAsia="方正仿宋_GBK"/>
          <w:kern w:val="0"/>
          <w:sz w:val="33"/>
          <w:szCs w:val="33"/>
        </w:rPr>
        <w:t>广安市第</w:t>
      </w:r>
      <w:r>
        <w:rPr>
          <w:rFonts w:hint="eastAsia" w:eastAsia="方正仿宋_GBK"/>
          <w:kern w:val="0"/>
          <w:sz w:val="33"/>
          <w:szCs w:val="33"/>
          <w:lang w:val="en-US" w:eastAsia="zh-CN"/>
        </w:rPr>
        <w:t>五</w:t>
      </w:r>
      <w:r>
        <w:rPr>
          <w:rFonts w:eastAsia="方正仿宋_GBK"/>
          <w:kern w:val="0"/>
          <w:sz w:val="33"/>
          <w:szCs w:val="33"/>
        </w:rPr>
        <w:t>幼儿园是市编委批准成立的广安市教育体育局下属一级预算单位，属于事业单位，无内设机构、无下属二级单位。</w:t>
      </w:r>
    </w:p>
    <w:p>
      <w:pPr>
        <w:pStyle w:val="4"/>
        <w:ind w:right="440"/>
        <w:jc w:val="right"/>
        <w:rPr>
          <w:rStyle w:val="27"/>
          <w:rFonts w:eastAsia="黑体"/>
          <w:b w:val="0"/>
          <w:bCs w:val="0"/>
        </w:rPr>
      </w:pPr>
      <w:r>
        <w:rPr>
          <w:rFonts w:eastAsia="黑体"/>
          <w:b w:val="0"/>
          <w:color w:val="000000"/>
        </w:rPr>
        <w:t>第二部分</w:t>
      </w:r>
      <w:r>
        <w:rPr>
          <w:rFonts w:eastAsia="黑体"/>
          <w:color w:val="000000"/>
        </w:rPr>
        <w:t xml:space="preserve"> </w:t>
      </w:r>
      <w:r>
        <w:rPr>
          <w:rStyle w:val="27"/>
          <w:rFonts w:eastAsia="黑体"/>
          <w:b w:val="0"/>
          <w:bCs w:val="0"/>
        </w:rPr>
        <w:t>2022年度部门决算情况说明</w:t>
      </w:r>
      <w:bookmarkEnd w:id="21"/>
      <w:bookmarkEnd w:id="22"/>
      <w:bookmarkEnd w:id="23"/>
    </w:p>
    <w:p/>
    <w:p>
      <w:pPr>
        <w:pStyle w:val="26"/>
        <w:numPr>
          <w:ilvl w:val="0"/>
          <w:numId w:val="1"/>
        </w:numPr>
        <w:spacing w:line="600" w:lineRule="exact"/>
        <w:ind w:firstLineChars="0"/>
        <w:outlineLvl w:val="1"/>
        <w:rPr>
          <w:rStyle w:val="28"/>
          <w:rFonts w:ascii="Times New Roman" w:hAnsi="Times New Roman" w:eastAsia="黑体" w:cs="Times New Roman"/>
          <w:b w:val="0"/>
        </w:rPr>
      </w:pPr>
      <w:bookmarkStart w:id="24" w:name="_Toc15396603"/>
      <w:bookmarkStart w:id="25" w:name="_Toc30888"/>
      <w:bookmarkStart w:id="26" w:name="_Toc15377205"/>
      <w:r>
        <w:rPr>
          <w:rFonts w:eastAsia="黑体"/>
          <w:color w:val="000000"/>
          <w:sz w:val="32"/>
          <w:szCs w:val="32"/>
        </w:rPr>
        <w:t>收</w:t>
      </w:r>
      <w:r>
        <w:rPr>
          <w:rStyle w:val="28"/>
          <w:rFonts w:ascii="Times New Roman" w:hAnsi="Times New Roman" w:eastAsia="黑体" w:cs="Times New Roman"/>
          <w:b w:val="0"/>
        </w:rPr>
        <w:t>入支出决算总体情况说明</w:t>
      </w:r>
      <w:bookmarkEnd w:id="24"/>
      <w:bookmarkEnd w:id="25"/>
      <w:bookmarkEnd w:id="26"/>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2022年度收、支总计368.25万元。与2021年相比，收、支总计各增加314.94万元，增长590.9%。主要变动原因是</w:t>
      </w:r>
      <w:r>
        <w:rPr>
          <w:rFonts w:hint="eastAsia" w:ascii="仿宋_GB2312" w:hAnsi="仿宋_GB2312" w:eastAsia="仿宋_GB2312"/>
          <w:color w:val="000000"/>
          <w:kern w:val="2"/>
          <w:sz w:val="32"/>
          <w:szCs w:val="24"/>
          <w:lang w:val="en-US" w:eastAsia="zh-CN"/>
        </w:rPr>
        <w:t>2021年幼儿园未开园，</w:t>
      </w:r>
      <w:r>
        <w:rPr>
          <w:rFonts w:hint="eastAsia" w:ascii="仿宋_GB2312" w:hAnsi="仿宋_GB2312" w:eastAsia="仿宋_GB2312"/>
          <w:color w:val="000000"/>
          <w:kern w:val="2"/>
          <w:sz w:val="32"/>
          <w:szCs w:val="24"/>
          <w:lang w:val="zh-CN"/>
        </w:rPr>
        <w:t>收、支总计</w:t>
      </w:r>
      <w:r>
        <w:rPr>
          <w:rFonts w:hint="eastAsia" w:ascii="仿宋_GB2312" w:hAnsi="仿宋_GB2312" w:eastAsia="仿宋_GB2312"/>
          <w:color w:val="000000"/>
          <w:kern w:val="2"/>
          <w:sz w:val="32"/>
          <w:szCs w:val="24"/>
          <w:lang w:val="en-US" w:eastAsia="zh-CN"/>
        </w:rPr>
        <w:t>较少</w:t>
      </w:r>
      <w:r>
        <w:rPr>
          <w:rFonts w:hint="eastAsia" w:ascii="仿宋_GB2312" w:hAnsi="仿宋_GB2312" w:eastAsia="仿宋_GB2312"/>
          <w:color w:val="000000"/>
          <w:kern w:val="2"/>
          <w:sz w:val="32"/>
          <w:szCs w:val="24"/>
          <w:lang w:val="zh-CN"/>
        </w:rPr>
        <w:t>。</w:t>
      </w:r>
    </w:p>
    <w:p>
      <w:pPr>
        <w:spacing w:line="600" w:lineRule="exact"/>
        <w:ind w:firstLine="420" w:firstLineChars="200"/>
        <w:jc w:val="center"/>
        <w:rPr>
          <w:rFonts w:eastAsia="仿宋_GB2312"/>
          <w:color w:val="000000"/>
          <w:sz w:val="32"/>
          <w:szCs w:val="32"/>
        </w:rPr>
      </w:pPr>
      <w:r>
        <mc:AlternateContent>
          <mc:Choice Requires="wpg">
            <w:drawing>
              <wp:anchor distT="0" distB="0" distL="114300" distR="114300" simplePos="0" relativeHeight="251659264" behindDoc="0" locked="0" layoutInCell="1" allowOverlap="1">
                <wp:simplePos x="0" y="0"/>
                <wp:positionH relativeFrom="column">
                  <wp:posOffset>813435</wp:posOffset>
                </wp:positionH>
                <wp:positionV relativeFrom="paragraph">
                  <wp:posOffset>186055</wp:posOffset>
                </wp:positionV>
                <wp:extent cx="3422650" cy="3098165"/>
                <wp:effectExtent l="8890" t="9525" r="16510" b="16510"/>
                <wp:wrapTopAndBottom/>
                <wp:docPr id="139869" name="组合 3"/>
                <wp:cNvGraphicFramePr/>
                <a:graphic xmlns:a="http://schemas.openxmlformats.org/drawingml/2006/main">
                  <a:graphicData uri="http://schemas.microsoft.com/office/word/2010/wordprocessingGroup">
                    <wpg:wgp>
                      <wpg:cNvGrpSpPr/>
                      <wpg:grpSpPr>
                        <a:xfrm>
                          <a:off x="4143375" y="86360"/>
                          <a:ext cx="3422650" cy="3098165"/>
                          <a:chOff x="8340" y="91"/>
                          <a:chExt cx="5390" cy="4844"/>
                        </a:xfrm>
                        <a:effectLst/>
                      </wpg:grpSpPr>
                      <pic:pic xmlns:pic="http://schemas.openxmlformats.org/drawingml/2006/picture">
                        <pic:nvPicPr>
                          <pic:cNvPr id="139870" name="图表 1"/>
                          <pic:cNvPicPr/>
                        </pic:nvPicPr>
                        <pic:blipFill>
                          <a:blip r:embed="rId8"/>
                          <a:stretch>
                            <a:fillRect/>
                          </a:stretch>
                        </pic:blipFill>
                        <pic:spPr>
                          <a:xfrm>
                            <a:off x="8333" y="84"/>
                            <a:ext cx="5309" cy="4859"/>
                          </a:xfrm>
                          <a:prstGeom prst="rect">
                            <a:avLst/>
                          </a:prstGeom>
                          <a:noFill/>
                          <a:ln>
                            <a:noFill/>
                          </a:ln>
                          <a:effectLst/>
                        </pic:spPr>
                      </pic:pic>
                      <wps:wsp>
                        <wps:cNvPr id="2" name="Text Box 3073"/>
                        <wps:cNvSpPr txBox="1">
                          <a:spLocks noChangeArrowheads="1"/>
                        </wps:cNvSpPr>
                        <wps:spPr>
                          <a:xfrm>
                            <a:off x="12420" y="765"/>
                            <a:ext cx="1310" cy="298"/>
                          </a:xfrm>
                          <a:prstGeom prst="rect">
                            <a:avLst/>
                          </a:prstGeom>
                          <a:noFill/>
                          <a:ln>
                            <a:noFill/>
                          </a:ln>
                          <a:effectLst/>
                        </wps:spPr>
                        <wps:txbx>
                          <w:txbxContent>
                            <w:p>
                              <w:pPr>
                                <w:pStyle w:val="14"/>
                                <w:ind w:left="0" w:firstLine="0"/>
                                <w:jc w:val="left"/>
                              </w:pPr>
                              <w:r>
                                <w:rPr>
                                  <w:rFonts w:ascii="宋体" w:eastAsia="宋体" w:hAnsiTheme="minorBidi"/>
                                  <w:color w:val="000000"/>
                                  <w:kern w:val="24"/>
                                  <w:sz w:val="20"/>
                                  <w:szCs w:val="20"/>
                                </w:rPr>
                                <w:t>单位：万元</w:t>
                              </w:r>
                            </w:p>
                          </w:txbxContent>
                        </wps:txbx>
                        <wps:bodyPr vert="horz" wrap="square" lIns="27432" tIns="18288" rIns="0" bIns="0" anchor="t" anchorCtr="0" upright="1"/>
                      </wps:wsp>
                    </wpg:wgp>
                  </a:graphicData>
                </a:graphic>
              </wp:anchor>
            </w:drawing>
          </mc:Choice>
          <mc:Fallback>
            <w:pict>
              <v:group id="组合 3" o:spid="_x0000_s1026" o:spt="203" style="position:absolute;left:0pt;margin-left:64.05pt;margin-top:14.65pt;height:243.95pt;width:269.5pt;mso-wrap-distance-bottom:0pt;mso-wrap-distance-top:0pt;z-index:251659264;mso-width-relative:page;mso-height-relative:page;" coordorigin="8340,91" coordsize="5390,4844" o:gfxdata="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">
                <o:lock v:ext="edit" aspectratio="f"/>
                <v:shape id="图表 1" o:spid="_x0000_s1026" o:spt="75" type="#_x0000_t75" style="position:absolute;left:8333;top:84;height:4859;width:5309;" filled="f" o:preferrelative="t" stroked="f" coordsize="21600,21600" o:gfxdata="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R+74A&#10;AADfAAAADwAAAAAAAAABACAAAAAiAAAAZHJzL2Rvd25yZXYueG1sUEsBAhQAFAAAAAgAh07iQDMv&#10;BZ47AAAAOQAAABAAAAAAAAAAAQAgAAAADQEAAGRycy9zaGFwZXhtbC54bWxQSwUGAAAAAAYABgBb&#10;AQAAtwMAAAAA&#10;">
                  <v:fill on="f" focussize="0,0"/>
                  <v:stroke on="f"/>
                  <v:imagedata r:id="rId8" o:title=""/>
                  <o:lock v:ext="edit" aspectratio="f"/>
                </v:shape>
                <v:shape id="Text Box 3073" o:spid="_x0000_s1026" o:spt="202" type="#_x0000_t202" style="position:absolute;left:12420;top:765;height:298;width:1310;" filled="f" stroked="f" coordsize="21600,21600" o:gfxdata="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G3rsAAADa&#10;AAAADwAAAAAAAAABACAAAAAiAAAAZHJzL2Rvd25yZXYueG1sUEsBAhQAFAAAAAgAh07iQDMvBZ47&#10;AAAAOQAAABAAAAAAAAAAAQAgAAAACgEAAGRycy9zaGFwZXhtbC54bWxQSwUGAAAAAAYABgBbAQAA&#10;tAMAAAAA&#10;">
                  <v:fill on="f" focussize="0,0"/>
                  <v:stroke on="f"/>
                  <v:imagedata o:title=""/>
                  <o:lock v:ext="edit" aspectratio="f"/>
                  <v:textbox inset="0.762mm,0.508mm,0mm,0mm">
                    <w:txbxContent>
                      <w:p>
                        <w:pPr>
                          <w:pStyle w:val="14"/>
                          <w:ind w:left="0" w:firstLine="0"/>
                          <w:jc w:val="left"/>
                        </w:pPr>
                        <w:r>
                          <w:rPr>
                            <w:rFonts w:ascii="宋体" w:eastAsia="宋体" w:hAnsiTheme="minorBidi"/>
                            <w:color w:val="000000"/>
                            <w:kern w:val="24"/>
                            <w:sz w:val="20"/>
                            <w:szCs w:val="20"/>
                          </w:rPr>
                          <w:t>单位：万元</w:t>
                        </w:r>
                      </w:p>
                    </w:txbxContent>
                  </v:textbox>
                </v:shape>
                <w10:wrap type="topAndBottom"/>
              </v:group>
            </w:pict>
          </mc:Fallback>
        </mc:AlternateContent>
      </w:r>
      <w:r>
        <w:rPr>
          <w:rFonts w:eastAsia="仿宋"/>
          <w:color w:val="000000" w:themeColor="text1"/>
          <w:sz w:val="32"/>
          <w:szCs w:val="32"/>
          <w14:textFill>
            <w14:solidFill>
              <w14:schemeClr w14:val="tx1"/>
            </w14:solidFill>
          </w14:textFill>
        </w:rPr>
        <w:t>（图1：收、支决算总计变动情况图）</w:t>
      </w:r>
    </w:p>
    <w:p>
      <w:pPr>
        <w:pStyle w:val="26"/>
        <w:numPr>
          <w:ilvl w:val="0"/>
          <w:numId w:val="1"/>
        </w:numPr>
        <w:spacing w:line="600" w:lineRule="exact"/>
        <w:ind w:firstLineChars="0"/>
        <w:outlineLvl w:val="1"/>
        <w:rPr>
          <w:rStyle w:val="28"/>
          <w:rFonts w:ascii="Times New Roman" w:hAnsi="Times New Roman" w:eastAsia="黑体" w:cs="Times New Roman"/>
          <w:b w:val="0"/>
        </w:rPr>
      </w:pPr>
      <w:bookmarkStart w:id="27" w:name="_Toc15396604"/>
      <w:bookmarkStart w:id="28" w:name="_Toc15377206"/>
      <w:bookmarkStart w:id="29" w:name="_Toc14166"/>
      <w:r>
        <w:rPr>
          <w:rFonts w:eastAsia="黑体"/>
          <w:color w:val="000000"/>
          <w:sz w:val="32"/>
          <w:szCs w:val="32"/>
        </w:rPr>
        <w:t>收</w:t>
      </w:r>
      <w:r>
        <w:rPr>
          <w:rStyle w:val="28"/>
          <w:rFonts w:ascii="Times New Roman" w:hAnsi="Times New Roman" w:eastAsia="黑体" w:cs="Times New Roman"/>
          <w:b w:val="0"/>
        </w:rPr>
        <w:t>入决算情况说明</w:t>
      </w:r>
      <w:bookmarkEnd w:id="27"/>
      <w:bookmarkEnd w:id="28"/>
      <w:bookmarkEnd w:id="29"/>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2022年本年收入合计368.25万元，其中：一般公共预算财政拨款收入368.25万元，占100%。</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drawing>
          <wp:anchor distT="0" distB="0" distL="114300" distR="114300" simplePos="0" relativeHeight="251659264" behindDoc="0" locked="0" layoutInCell="1" allowOverlap="1">
            <wp:simplePos x="0" y="0"/>
            <wp:positionH relativeFrom="column">
              <wp:posOffset>74930</wp:posOffset>
            </wp:positionH>
            <wp:positionV relativeFrom="paragraph">
              <wp:posOffset>101600</wp:posOffset>
            </wp:positionV>
            <wp:extent cx="4934585" cy="3120390"/>
            <wp:effectExtent l="4445" t="4445" r="13970" b="18415"/>
            <wp:wrapTopAndBottom/>
            <wp:docPr id="13986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center"/>
        <w:rPr>
          <w:rFonts w:eastAsia="仿宋_GB2312"/>
          <w:color w:val="FF0000"/>
          <w:sz w:val="32"/>
          <w:szCs w:val="32"/>
        </w:rPr>
      </w:pPr>
      <w:r>
        <w:rPr>
          <w:rFonts w:eastAsia="仿宋"/>
          <w:color w:val="000000" w:themeColor="text1"/>
          <w:sz w:val="32"/>
          <w:szCs w:val="32"/>
          <w14:textFill>
            <w14:solidFill>
              <w14:schemeClr w14:val="tx1"/>
            </w14:solidFill>
          </w14:textFill>
        </w:rPr>
        <w:t>（图2：收入决算结构图）</w:t>
      </w:r>
    </w:p>
    <w:p>
      <w:pPr>
        <w:pStyle w:val="26"/>
        <w:numPr>
          <w:ilvl w:val="0"/>
          <w:numId w:val="1"/>
        </w:numPr>
        <w:spacing w:line="600" w:lineRule="exact"/>
        <w:ind w:firstLineChars="0"/>
        <w:outlineLvl w:val="1"/>
        <w:rPr>
          <w:rStyle w:val="28"/>
          <w:rFonts w:ascii="Times New Roman" w:hAnsi="Times New Roman" w:eastAsia="黑体" w:cs="Times New Roman"/>
          <w:b w:val="0"/>
        </w:rPr>
      </w:pPr>
      <w:bookmarkStart w:id="30" w:name="_Toc15396605"/>
      <w:bookmarkStart w:id="31" w:name="_Toc20315"/>
      <w:bookmarkStart w:id="32" w:name="_Toc15377207"/>
      <w:r>
        <w:rPr>
          <w:rFonts w:eastAsia="黑体"/>
          <w:color w:val="000000"/>
          <w:sz w:val="32"/>
          <w:szCs w:val="32"/>
        </w:rPr>
        <w:t>支</w:t>
      </w:r>
      <w:r>
        <w:rPr>
          <w:rStyle w:val="28"/>
          <w:rFonts w:ascii="Times New Roman" w:hAnsi="Times New Roman" w:eastAsia="黑体" w:cs="Times New Roman"/>
          <w:b w:val="0"/>
        </w:rPr>
        <w:t>出决算情况说明</w:t>
      </w:r>
      <w:bookmarkEnd w:id="30"/>
      <w:bookmarkEnd w:id="31"/>
      <w:bookmarkEnd w:id="32"/>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2022年本年支出合计368.25万元，其中：基本支出100.23万元，占27.2%；项目支出268.02万元，占72.8%。</w:t>
      </w:r>
    </w:p>
    <w:p>
      <w:pPr>
        <w:spacing w:line="600" w:lineRule="exact"/>
        <w:jc w:val="both"/>
        <w:rPr>
          <w:rFonts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359410</wp:posOffset>
            </wp:positionH>
            <wp:positionV relativeFrom="paragraph">
              <wp:posOffset>37465</wp:posOffset>
            </wp:positionV>
            <wp:extent cx="4466590" cy="2707005"/>
            <wp:effectExtent l="4445" t="4445" r="5715" b="12700"/>
            <wp:wrapTopAndBottom/>
            <wp:docPr id="13986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jc w:val="center"/>
        <w:rPr>
          <w:rFonts w:eastAsia="仿宋_GB2312"/>
          <w:color w:val="FF0000"/>
          <w:sz w:val="32"/>
          <w:szCs w:val="32"/>
        </w:rPr>
      </w:pPr>
      <w:r>
        <w:rPr>
          <w:rFonts w:eastAsia="仿宋"/>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8"/>
          <w:rFonts w:ascii="Times New Roman" w:hAnsi="Times New Roman" w:eastAsia="黑体" w:cs="Times New Roman"/>
          <w:b w:val="0"/>
        </w:rPr>
      </w:pPr>
      <w:bookmarkStart w:id="33" w:name="_Toc15396606"/>
      <w:bookmarkStart w:id="34" w:name="_Toc15377208"/>
      <w:bookmarkStart w:id="35" w:name="_Toc3151"/>
      <w:r>
        <w:rPr>
          <w:rFonts w:eastAsia="黑体"/>
          <w:color w:val="000000"/>
          <w:sz w:val="32"/>
          <w:szCs w:val="32"/>
        </w:rPr>
        <w:t>四、财</w:t>
      </w:r>
      <w:r>
        <w:rPr>
          <w:rStyle w:val="28"/>
          <w:rFonts w:ascii="Times New Roman" w:hAnsi="Times New Roman" w:eastAsia="黑体" w:cs="Times New Roman"/>
          <w:b w:val="0"/>
        </w:rPr>
        <w:t>政拨款收入支出决算总体情况说明</w:t>
      </w:r>
      <w:bookmarkEnd w:id="33"/>
      <w:bookmarkEnd w:id="34"/>
      <w:bookmarkEnd w:id="35"/>
    </w:p>
    <w:p>
      <w:pPr>
        <w:spacing w:line="600" w:lineRule="exact"/>
        <w:ind w:firstLine="640" w:firstLineChars="200"/>
        <w:jc w:val="left"/>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2022年财政拨款收、支总计368.25万元。与2021年相比，财政拨款收、支总计各增加314.94万元，增长590.9%。主要变动原因是</w:t>
      </w:r>
      <w:r>
        <w:rPr>
          <w:rFonts w:hint="eastAsia" w:ascii="仿宋_GB2312" w:hAnsi="仿宋_GB2312" w:eastAsia="仿宋_GB2312"/>
          <w:color w:val="000000"/>
          <w:kern w:val="2"/>
          <w:sz w:val="32"/>
          <w:szCs w:val="24"/>
          <w:lang w:val="en-US" w:eastAsia="zh-CN"/>
        </w:rPr>
        <w:t>2021年收、支总计较小</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en-US" w:eastAsia="zh-CN"/>
        </w:rPr>
        <w:t xml:space="preserve">             </w:t>
      </w:r>
    </w:p>
    <w:p>
      <w:pPr>
        <w:spacing w:line="600" w:lineRule="exact"/>
        <w:ind w:firstLine="420" w:firstLineChars="200"/>
        <w:jc w:val="center"/>
        <w:rPr>
          <w:rFonts w:eastAsia="仿宋"/>
          <w:color w:val="000000" w:themeColor="text1"/>
          <w:sz w:val="32"/>
          <w:szCs w:val="32"/>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925195</wp:posOffset>
            </wp:positionH>
            <wp:positionV relativeFrom="paragraph">
              <wp:posOffset>316230</wp:posOffset>
            </wp:positionV>
            <wp:extent cx="3609340" cy="2695575"/>
            <wp:effectExtent l="4445" t="4445" r="5715" b="5080"/>
            <wp:wrapTopAndBottom/>
            <wp:docPr id="13987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jc w:val="center"/>
        <w:rPr>
          <w:rFonts w:eastAsia="仿宋"/>
          <w:b/>
          <w:color w:val="00B050"/>
          <w:sz w:val="32"/>
          <w:szCs w:val="32"/>
        </w:rPr>
      </w:pPr>
      <w:r>
        <w:rPr>
          <w:rFonts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8"/>
          <w:rFonts w:ascii="Times New Roman" w:hAnsi="Times New Roman" w:eastAsia="黑体" w:cs="Times New Roman"/>
          <w:b w:val="0"/>
        </w:rPr>
      </w:pPr>
      <w:bookmarkStart w:id="36" w:name="_Toc15377209"/>
      <w:bookmarkStart w:id="37" w:name="_Toc15396607"/>
      <w:bookmarkStart w:id="38" w:name="_Toc726"/>
      <w:r>
        <w:rPr>
          <w:rFonts w:eastAsia="黑体"/>
          <w:color w:val="000000"/>
          <w:sz w:val="32"/>
          <w:szCs w:val="32"/>
        </w:rPr>
        <w:t>五、</w:t>
      </w:r>
      <w:r>
        <w:rPr>
          <w:rFonts w:eastAsia="黑体"/>
          <w:b/>
          <w:color w:val="000000"/>
          <w:sz w:val="32"/>
          <w:szCs w:val="32"/>
        </w:rPr>
        <w:t>一</w:t>
      </w:r>
      <w:r>
        <w:rPr>
          <w:rStyle w:val="28"/>
          <w:rFonts w:ascii="Times New Roman" w:hAnsi="Times New Roman" w:eastAsia="黑体" w:cs="Times New Roman"/>
          <w:b w:val="0"/>
        </w:rPr>
        <w:t>般公共预算财政拨款支出决算情况说明</w:t>
      </w:r>
      <w:bookmarkEnd w:id="36"/>
      <w:bookmarkEnd w:id="37"/>
      <w:bookmarkEnd w:id="38"/>
    </w:p>
    <w:p>
      <w:pPr>
        <w:spacing w:line="600" w:lineRule="exact"/>
        <w:ind w:firstLine="643" w:firstLineChars="200"/>
        <w:outlineLvl w:val="2"/>
        <w:rPr>
          <w:rFonts w:eastAsia="仿宋"/>
          <w:b/>
          <w:color w:val="000000"/>
          <w:sz w:val="32"/>
          <w:szCs w:val="32"/>
        </w:rPr>
      </w:pPr>
      <w:bookmarkStart w:id="39" w:name="_Toc15377210"/>
      <w:r>
        <w:rPr>
          <w:rFonts w:eastAsia="仿宋"/>
          <w:b/>
          <w:color w:val="000000"/>
          <w:sz w:val="32"/>
          <w:szCs w:val="32"/>
        </w:rPr>
        <w:t>（一）一般公共预算财政拨款支出决算总体情况</w:t>
      </w:r>
      <w:bookmarkEnd w:id="39"/>
    </w:p>
    <w:p>
      <w:pPr>
        <w:pStyle w:val="2"/>
        <w:ind w:left="0" w:leftChars="0" w:firstLine="0" w:firstLineChars="0"/>
        <w:jc w:val="left"/>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2022年一般公共预算财政拨款支出368.25万元，占本年支出合计的100%。与2021年相比，一般公共预算财政拨款支出增加346.52万元，增长1,595%。主要变动原因是</w:t>
      </w:r>
      <w:r>
        <w:rPr>
          <w:rFonts w:hint="eastAsia" w:ascii="仿宋_GB2312" w:hAnsi="仿宋_GB2312" w:eastAsia="仿宋_GB2312"/>
          <w:color w:val="000000"/>
          <w:kern w:val="2"/>
          <w:sz w:val="32"/>
          <w:szCs w:val="24"/>
          <w:lang w:val="en-US" w:eastAsia="zh-CN"/>
        </w:rPr>
        <w:t>2021年收、支总计较小</w:t>
      </w:r>
      <w:r>
        <w:rPr>
          <w:rFonts w:hint="eastAsia" w:ascii="仿宋_GB2312" w:hAnsi="仿宋_GB2312" w:eastAsia="仿宋_GB2312"/>
          <w:color w:val="000000"/>
          <w:kern w:val="2"/>
          <w:sz w:val="32"/>
          <w:szCs w:val="24"/>
          <w:lang w:val="zh-CN"/>
        </w:rPr>
        <w:t>。</w:t>
      </w:r>
    </w:p>
    <w:p>
      <w:pPr>
        <w:pStyle w:val="2"/>
        <w:ind w:left="0" w:leftChars="0" w:firstLine="0" w:firstLineChars="0"/>
        <w:jc w:val="left"/>
        <w:rPr>
          <w:rFonts w:hint="eastAsia" w:ascii="仿宋_GB2312" w:hAnsi="仿宋_GB2312" w:eastAsia="仿宋_GB2312"/>
          <w:color w:val="000000"/>
          <w:kern w:val="2"/>
          <w:sz w:val="32"/>
          <w:szCs w:val="24"/>
          <w:lang w:val="zh-CN"/>
        </w:rPr>
      </w:pPr>
      <w:r>
        <w:drawing>
          <wp:inline distT="0" distB="0" distL="114300" distR="114300">
            <wp:extent cx="4200525" cy="2073275"/>
            <wp:effectExtent l="5080" t="4445" r="4445" b="17780"/>
            <wp:docPr id="13986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（图5：一般公共预算财政拨款支出决算变动情况）</w:t>
      </w:r>
    </w:p>
    <w:p>
      <w:pPr>
        <w:spacing w:line="600" w:lineRule="exact"/>
        <w:ind w:firstLine="420" w:firstLineChars="200"/>
        <w:outlineLvl w:val="2"/>
        <w:rPr>
          <w:rFonts w:eastAsia="仿宋"/>
          <w:b/>
          <w:color w:val="000000"/>
          <w:sz w:val="32"/>
          <w:szCs w:val="32"/>
        </w:rPr>
      </w:pPr>
      <w:bookmarkStart w:id="40" w:name="_Toc15377211"/>
      <w:r>
        <w:drawing>
          <wp:anchor distT="0" distB="0" distL="114300" distR="114300" simplePos="0" relativeHeight="251662336" behindDoc="0" locked="0" layoutInCell="1" allowOverlap="1">
            <wp:simplePos x="0" y="0"/>
            <wp:positionH relativeFrom="column">
              <wp:posOffset>522605</wp:posOffset>
            </wp:positionH>
            <wp:positionV relativeFrom="paragraph">
              <wp:posOffset>1934845</wp:posOffset>
            </wp:positionV>
            <wp:extent cx="4590415" cy="2600325"/>
            <wp:effectExtent l="4445" t="4445" r="15240" b="5080"/>
            <wp:wrapTopAndBottom/>
            <wp:docPr id="13986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
          <w:b/>
          <w:color w:val="000000"/>
          <w:sz w:val="32"/>
          <w:szCs w:val="32"/>
        </w:rPr>
        <w:t>（二）一般公共预算财政拨款支出决算结构情况</w:t>
      </w:r>
      <w:bookmarkEnd w:id="40"/>
    </w:p>
    <w:p>
      <w:pPr>
        <w:keepNext/>
        <w:keepLines/>
        <w:spacing w:beforeLines="0" w:afterLines="0" w:line="576" w:lineRule="exact"/>
        <w:ind w:firstLine="640"/>
        <w:jc w:val="both"/>
        <w:rPr>
          <w:rFonts w:eastAsia="仿宋"/>
          <w:color w:val="000000"/>
          <w:sz w:val="32"/>
          <w:szCs w:val="32"/>
        </w:rPr>
      </w:pPr>
      <w:r>
        <w:rPr>
          <w:rFonts w:hint="eastAsia" w:ascii="仿宋_GB2312" w:hAnsi="仿宋_GB2312" w:eastAsia="仿宋_GB2312"/>
          <w:color w:val="000000"/>
          <w:kern w:val="2"/>
          <w:sz w:val="32"/>
          <w:szCs w:val="24"/>
          <w:lang w:val="zh-CN"/>
        </w:rPr>
        <w:t>2022年一般公共预算财政拨款支出368.25万元，主要用于以下方面: 教育支出365.13万元，占99.2%；社会保障和就业支出1.97万元，占0.5%；卫生健康支出1.15万元，占0.3%。</w:t>
      </w:r>
    </w:p>
    <w:p>
      <w:pPr>
        <w:spacing w:line="600" w:lineRule="exact"/>
        <w:ind w:firstLine="640" w:firstLineChars="200"/>
        <w:jc w:val="center"/>
        <w:rPr>
          <w:rFonts w:eastAsia="仿宋"/>
          <w:color w:val="000000"/>
          <w:sz w:val="32"/>
          <w:szCs w:val="32"/>
        </w:rPr>
      </w:pPr>
      <w:r>
        <w:rPr>
          <w:rFonts w:eastAsia="仿宋"/>
          <w:color w:val="000000"/>
          <w:sz w:val="32"/>
          <w:szCs w:val="32"/>
        </w:rPr>
        <w:t>（图6：一般公共预算财政拨款支出决算结构）</w:t>
      </w:r>
    </w:p>
    <w:p>
      <w:pPr>
        <w:spacing w:line="600" w:lineRule="exact"/>
        <w:ind w:firstLine="643" w:firstLineChars="200"/>
        <w:outlineLvl w:val="2"/>
        <w:rPr>
          <w:rFonts w:eastAsia="仿宋"/>
          <w:b/>
          <w:color w:val="000000"/>
          <w:sz w:val="32"/>
          <w:szCs w:val="32"/>
        </w:rPr>
      </w:pPr>
      <w:bookmarkStart w:id="41" w:name="_Toc15377212"/>
      <w:r>
        <w:rPr>
          <w:rFonts w:eastAsia="仿宋"/>
          <w:b/>
          <w:color w:val="000000"/>
          <w:sz w:val="32"/>
          <w:szCs w:val="32"/>
        </w:rPr>
        <w:t>（三）一般公共预算财政拨款支出决算具体情况</w:t>
      </w:r>
      <w:bookmarkEnd w:id="41"/>
    </w:p>
    <w:p>
      <w:pPr>
        <w:spacing w:line="600" w:lineRule="exact"/>
        <w:ind w:firstLine="643" w:firstLineChars="200"/>
        <w:outlineLvl w:val="1"/>
        <w:rPr>
          <w:rFonts w:eastAsia="仿宋"/>
          <w:color w:val="FF0000"/>
          <w:sz w:val="32"/>
          <w:szCs w:val="32"/>
        </w:rPr>
      </w:pPr>
      <w:bookmarkStart w:id="42" w:name="_Toc15378460"/>
      <w:bookmarkStart w:id="43" w:name="_Toc8650"/>
      <w:bookmarkStart w:id="44" w:name="_Toc15377444"/>
      <w:bookmarkStart w:id="45" w:name="_Toc15377213"/>
      <w:r>
        <w:rPr>
          <w:rFonts w:eastAsia="仿宋"/>
          <w:b/>
          <w:color w:val="000000" w:themeColor="text1"/>
          <w:sz w:val="32"/>
          <w:szCs w:val="32"/>
          <w14:textFill>
            <w14:solidFill>
              <w14:schemeClr w14:val="tx1"/>
            </w14:solidFill>
          </w14:textFill>
        </w:rPr>
        <w:t>2022年一般公共预算支出决算数为</w:t>
      </w:r>
      <w:r>
        <w:rPr>
          <w:rFonts w:hint="eastAsia" w:eastAsia="仿宋"/>
          <w:b/>
          <w:color w:val="000000" w:themeColor="text1"/>
          <w:sz w:val="32"/>
          <w:szCs w:val="32"/>
          <w:lang w:val="en-US" w:eastAsia="zh-CN"/>
          <w14:textFill>
            <w14:solidFill>
              <w14:schemeClr w14:val="tx1"/>
            </w14:solidFill>
          </w14:textFill>
        </w:rPr>
        <w:t>368.25</w:t>
      </w:r>
      <w:r>
        <w:rPr>
          <w:rFonts w:hint="eastAsia" w:eastAsia="仿宋"/>
          <w:b/>
          <w:color w:val="000000" w:themeColor="text1"/>
          <w:sz w:val="32"/>
          <w:szCs w:val="32"/>
          <w14:textFill>
            <w14:solidFill>
              <w14:schemeClr w14:val="tx1"/>
            </w14:solidFill>
          </w14:textFill>
        </w:rPr>
        <w:t>万元</w:t>
      </w:r>
      <w:r>
        <w:rPr>
          <w:rFonts w:eastAsia="仿宋"/>
          <w:color w:val="000000" w:themeColor="text1"/>
          <w:sz w:val="32"/>
          <w:szCs w:val="32"/>
          <w14:textFill>
            <w14:solidFill>
              <w14:schemeClr w14:val="tx1"/>
            </w14:solidFill>
          </w14:textFill>
        </w:rPr>
        <w:t>，</w:t>
      </w:r>
      <w:r>
        <w:rPr>
          <w:rStyle w:val="17"/>
          <w:rFonts w:eastAsia="仿宋"/>
          <w:bCs/>
          <w:color w:val="000000" w:themeColor="text1"/>
          <w:sz w:val="32"/>
          <w:szCs w:val="32"/>
          <w14:textFill>
            <w14:solidFill>
              <w14:schemeClr w14:val="tx1"/>
            </w14:solidFill>
          </w14:textFill>
        </w:rPr>
        <w:t>完成</w:t>
      </w:r>
      <w:r>
        <w:rPr>
          <w:rStyle w:val="17"/>
          <w:rFonts w:eastAsia="仿宋"/>
          <w:bCs/>
          <w:color w:val="000000"/>
          <w:sz w:val="32"/>
          <w:szCs w:val="32"/>
        </w:rPr>
        <w:t>预算</w:t>
      </w:r>
      <w:r>
        <w:rPr>
          <w:rStyle w:val="17"/>
          <w:rFonts w:hint="eastAsia" w:eastAsia="仿宋"/>
          <w:bCs/>
          <w:color w:val="000000"/>
          <w:sz w:val="32"/>
          <w:szCs w:val="32"/>
        </w:rPr>
        <w:t>100</w:t>
      </w:r>
      <w:r>
        <w:rPr>
          <w:rStyle w:val="17"/>
          <w:rFonts w:eastAsia="仿宋"/>
          <w:bCs/>
          <w:color w:val="000000"/>
          <w:sz w:val="32"/>
          <w:szCs w:val="32"/>
        </w:rPr>
        <w:t>%。其中：</w:t>
      </w:r>
      <w:bookmarkEnd w:id="42"/>
      <w:bookmarkEnd w:id="43"/>
      <w:bookmarkEnd w:id="44"/>
      <w:bookmarkEnd w:id="45"/>
    </w:p>
    <w:p>
      <w:pPr>
        <w:spacing w:line="600" w:lineRule="exact"/>
        <w:ind w:firstLine="643" w:firstLineChars="200"/>
        <w:rPr>
          <w:rFonts w:eastAsia="仿宋"/>
          <w:b/>
          <w:color w:val="000000"/>
          <w:sz w:val="32"/>
          <w:szCs w:val="32"/>
        </w:rPr>
      </w:pPr>
      <w:r>
        <w:rPr>
          <w:rStyle w:val="17"/>
          <w:rFonts w:hint="eastAsia" w:eastAsia="仿宋"/>
          <w:bCs/>
          <w:color w:val="000000"/>
          <w:sz w:val="32"/>
          <w:szCs w:val="32"/>
        </w:rPr>
        <w:t>1</w:t>
      </w:r>
      <w:r>
        <w:rPr>
          <w:rStyle w:val="17"/>
          <w:rFonts w:eastAsia="仿宋"/>
          <w:bCs/>
          <w:color w:val="000000"/>
          <w:sz w:val="32"/>
          <w:szCs w:val="32"/>
        </w:rPr>
        <w:t>.教育</w:t>
      </w:r>
      <w:r>
        <w:rPr>
          <w:rStyle w:val="17"/>
          <w:rFonts w:hint="eastAsia" w:eastAsia="仿宋"/>
          <w:bCs/>
          <w:color w:val="000000"/>
          <w:sz w:val="32"/>
          <w:szCs w:val="32"/>
        </w:rPr>
        <w:t>支出</w:t>
      </w:r>
      <w:r>
        <w:rPr>
          <w:rStyle w:val="17"/>
          <w:rFonts w:eastAsia="仿宋"/>
          <w:bCs/>
          <w:color w:val="000000"/>
          <w:sz w:val="32"/>
          <w:szCs w:val="32"/>
        </w:rPr>
        <w:t>（类）</w:t>
      </w:r>
      <w:r>
        <w:rPr>
          <w:rStyle w:val="17"/>
          <w:rFonts w:hint="eastAsia" w:eastAsia="仿宋"/>
          <w:bCs/>
          <w:color w:val="000000"/>
          <w:sz w:val="32"/>
          <w:szCs w:val="32"/>
        </w:rPr>
        <w:t>普通教育</w:t>
      </w:r>
      <w:r>
        <w:rPr>
          <w:rStyle w:val="17"/>
          <w:rFonts w:eastAsia="仿宋"/>
          <w:bCs/>
          <w:color w:val="000000"/>
          <w:sz w:val="32"/>
          <w:szCs w:val="32"/>
        </w:rPr>
        <w:t>（款）</w:t>
      </w:r>
      <w:r>
        <w:rPr>
          <w:rStyle w:val="17"/>
          <w:rFonts w:hint="eastAsia" w:eastAsia="仿宋"/>
          <w:bCs/>
          <w:color w:val="000000"/>
          <w:sz w:val="32"/>
          <w:szCs w:val="32"/>
        </w:rPr>
        <w:t>学前教育</w:t>
      </w:r>
      <w:r>
        <w:rPr>
          <w:rStyle w:val="17"/>
          <w:rFonts w:eastAsia="仿宋"/>
          <w:bCs/>
          <w:color w:val="000000"/>
          <w:sz w:val="32"/>
          <w:szCs w:val="32"/>
        </w:rPr>
        <w:t>（项）:</w:t>
      </w:r>
      <w:r>
        <w:rPr>
          <w:rStyle w:val="17"/>
          <w:rFonts w:eastAsia="仿宋"/>
          <w:b w:val="0"/>
          <w:bCs/>
          <w:color w:val="000000"/>
          <w:sz w:val="32"/>
          <w:szCs w:val="32"/>
        </w:rPr>
        <w:t xml:space="preserve"> 支出决算为</w:t>
      </w:r>
      <w:r>
        <w:rPr>
          <w:rStyle w:val="17"/>
          <w:rFonts w:hint="eastAsia" w:eastAsia="仿宋"/>
          <w:b w:val="0"/>
          <w:bCs/>
          <w:color w:val="000000"/>
          <w:sz w:val="32"/>
          <w:szCs w:val="32"/>
          <w:lang w:val="en-US" w:eastAsia="zh-CN"/>
        </w:rPr>
        <w:t>365.13</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spacing w:line="600" w:lineRule="exact"/>
        <w:ind w:firstLine="643" w:firstLineChars="200"/>
        <w:rPr>
          <w:rFonts w:eastAsia="仿宋"/>
          <w:b/>
          <w:color w:val="000000"/>
          <w:sz w:val="32"/>
          <w:szCs w:val="32"/>
        </w:rPr>
      </w:pPr>
      <w:r>
        <w:rPr>
          <w:rStyle w:val="17"/>
          <w:rFonts w:hint="eastAsia" w:eastAsia="仿宋"/>
          <w:bCs/>
          <w:color w:val="000000"/>
          <w:sz w:val="32"/>
          <w:szCs w:val="32"/>
        </w:rPr>
        <w:t>2</w:t>
      </w:r>
      <w:r>
        <w:rPr>
          <w:rStyle w:val="17"/>
          <w:rFonts w:eastAsia="仿宋"/>
          <w:bCs/>
          <w:color w:val="000000"/>
          <w:sz w:val="32"/>
          <w:szCs w:val="32"/>
        </w:rPr>
        <w:t>.社会保障和就业（类）</w:t>
      </w:r>
      <w:r>
        <w:rPr>
          <w:rStyle w:val="17"/>
          <w:rFonts w:hint="eastAsia" w:eastAsia="仿宋"/>
          <w:bCs/>
          <w:color w:val="000000"/>
          <w:sz w:val="32"/>
          <w:szCs w:val="32"/>
        </w:rPr>
        <w:t>行政事业单位养老支出</w:t>
      </w:r>
      <w:r>
        <w:rPr>
          <w:rStyle w:val="17"/>
          <w:rFonts w:eastAsia="仿宋"/>
          <w:bCs/>
          <w:color w:val="000000"/>
          <w:sz w:val="32"/>
          <w:szCs w:val="32"/>
        </w:rPr>
        <w:t>（款）</w:t>
      </w:r>
      <w:r>
        <w:rPr>
          <w:rStyle w:val="17"/>
          <w:rFonts w:hint="eastAsia" w:eastAsia="仿宋"/>
          <w:bCs/>
          <w:color w:val="000000"/>
          <w:sz w:val="32"/>
          <w:szCs w:val="32"/>
        </w:rPr>
        <w:t>机关事业单位基本养老保险缴费支出</w:t>
      </w:r>
      <w:r>
        <w:rPr>
          <w:rStyle w:val="17"/>
          <w:rFonts w:eastAsia="仿宋"/>
          <w:bCs/>
          <w:color w:val="000000"/>
          <w:sz w:val="32"/>
          <w:szCs w:val="32"/>
        </w:rPr>
        <w:t>（项）:</w:t>
      </w:r>
      <w:r>
        <w:rPr>
          <w:rStyle w:val="17"/>
          <w:rFonts w:eastAsia="仿宋"/>
          <w:b w:val="0"/>
          <w:bCs/>
          <w:color w:val="000000"/>
          <w:sz w:val="32"/>
          <w:szCs w:val="32"/>
        </w:rPr>
        <w:t xml:space="preserve"> 支出决算为</w:t>
      </w:r>
      <w:r>
        <w:rPr>
          <w:rStyle w:val="17"/>
          <w:rFonts w:hint="eastAsia" w:eastAsia="仿宋"/>
          <w:b w:val="0"/>
          <w:bCs/>
          <w:color w:val="000000"/>
          <w:sz w:val="32"/>
          <w:szCs w:val="32"/>
          <w:lang w:val="en-US" w:eastAsia="zh-CN"/>
        </w:rPr>
        <w:t>1.97</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spacing w:line="600" w:lineRule="exact"/>
        <w:ind w:firstLine="643" w:firstLineChars="200"/>
        <w:rPr>
          <w:rStyle w:val="17"/>
          <w:rFonts w:eastAsia="仿宋"/>
          <w:b w:val="0"/>
          <w:bCs/>
          <w:color w:val="000000"/>
          <w:sz w:val="32"/>
          <w:szCs w:val="32"/>
        </w:rPr>
      </w:pPr>
      <w:r>
        <w:rPr>
          <w:rStyle w:val="17"/>
          <w:rFonts w:hint="eastAsia" w:eastAsia="仿宋"/>
          <w:bCs/>
          <w:color w:val="000000"/>
          <w:sz w:val="32"/>
          <w:szCs w:val="32"/>
        </w:rPr>
        <w:t>3</w:t>
      </w:r>
      <w:r>
        <w:rPr>
          <w:rStyle w:val="17"/>
          <w:rFonts w:eastAsia="仿宋"/>
          <w:bCs/>
          <w:color w:val="000000"/>
          <w:sz w:val="32"/>
          <w:szCs w:val="32"/>
        </w:rPr>
        <w:t>.</w:t>
      </w:r>
      <w:r>
        <w:rPr>
          <w:rFonts w:eastAsia="仿宋"/>
          <w:b/>
          <w:bCs/>
          <w:color w:val="000000" w:themeColor="text1"/>
          <w:sz w:val="32"/>
          <w:szCs w:val="32"/>
          <w14:textFill>
            <w14:solidFill>
              <w14:schemeClr w14:val="tx1"/>
            </w14:solidFill>
          </w14:textFill>
        </w:rPr>
        <w:t>卫生健康</w:t>
      </w:r>
      <w:r>
        <w:rPr>
          <w:rStyle w:val="17"/>
          <w:rFonts w:eastAsia="仿宋"/>
          <w:bCs/>
          <w:color w:val="000000"/>
          <w:sz w:val="32"/>
          <w:szCs w:val="32"/>
        </w:rPr>
        <w:t>（类）</w:t>
      </w:r>
      <w:r>
        <w:rPr>
          <w:rFonts w:hint="eastAsia" w:ascii="仿宋_GB2312" w:hAnsi="仿宋_GB2312" w:eastAsia="仿宋_GB2312"/>
          <w:b/>
          <w:color w:val="000000"/>
          <w:sz w:val="32"/>
        </w:rPr>
        <w:t>行政事业单位医疗</w:t>
      </w:r>
      <w:r>
        <w:rPr>
          <w:rStyle w:val="17"/>
          <w:rFonts w:eastAsia="仿宋"/>
          <w:bCs/>
          <w:color w:val="000000"/>
          <w:sz w:val="32"/>
          <w:szCs w:val="32"/>
        </w:rPr>
        <w:t>（款）</w:t>
      </w:r>
      <w:r>
        <w:rPr>
          <w:rFonts w:hint="eastAsia" w:ascii="仿宋_GB2312" w:hAnsi="仿宋_GB2312" w:eastAsia="仿宋_GB2312"/>
          <w:b/>
          <w:color w:val="000000"/>
          <w:sz w:val="32"/>
        </w:rPr>
        <w:t>事业单位医疗</w:t>
      </w:r>
      <w:r>
        <w:rPr>
          <w:rStyle w:val="17"/>
          <w:rFonts w:eastAsia="仿宋"/>
          <w:bCs/>
          <w:color w:val="000000"/>
          <w:sz w:val="32"/>
          <w:szCs w:val="32"/>
        </w:rPr>
        <w:t>（项）:</w:t>
      </w:r>
      <w:r>
        <w:rPr>
          <w:rStyle w:val="17"/>
          <w:rFonts w:eastAsia="仿宋"/>
          <w:b w:val="0"/>
          <w:bCs/>
          <w:color w:val="000000"/>
          <w:sz w:val="32"/>
          <w:szCs w:val="32"/>
        </w:rPr>
        <w:t>支出决算为</w:t>
      </w:r>
      <w:r>
        <w:rPr>
          <w:rStyle w:val="17"/>
          <w:rFonts w:hint="eastAsia" w:eastAsia="仿宋"/>
          <w:b w:val="0"/>
          <w:bCs/>
          <w:color w:val="000000"/>
          <w:sz w:val="32"/>
          <w:szCs w:val="32"/>
          <w:lang w:val="en-US" w:eastAsia="zh-CN"/>
        </w:rPr>
        <w:t>0.89</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spacing w:line="600" w:lineRule="exact"/>
        <w:ind w:firstLine="640" w:firstLineChars="200"/>
        <w:rPr>
          <w:rStyle w:val="17"/>
          <w:rFonts w:hint="default" w:eastAsia="仿宋"/>
          <w:b w:val="0"/>
          <w:bCs/>
          <w:color w:val="000000"/>
          <w:sz w:val="32"/>
          <w:szCs w:val="32"/>
          <w:lang w:val="en-US" w:eastAsia="zh-CN"/>
        </w:rPr>
      </w:pPr>
      <w:r>
        <w:rPr>
          <w:rStyle w:val="17"/>
          <w:rFonts w:hint="eastAsia" w:eastAsia="仿宋"/>
          <w:b w:val="0"/>
          <w:bCs/>
          <w:color w:val="000000"/>
          <w:sz w:val="32"/>
          <w:szCs w:val="32"/>
          <w:lang w:val="en-US" w:eastAsia="zh-CN"/>
        </w:rPr>
        <w:t>4.</w:t>
      </w:r>
      <w:r>
        <w:rPr>
          <w:rFonts w:eastAsia="仿宋"/>
          <w:b/>
          <w:bCs/>
          <w:color w:val="000000" w:themeColor="text1"/>
          <w:sz w:val="32"/>
          <w:szCs w:val="32"/>
          <w14:textFill>
            <w14:solidFill>
              <w14:schemeClr w14:val="tx1"/>
            </w14:solidFill>
          </w14:textFill>
        </w:rPr>
        <w:t>卫生健康</w:t>
      </w:r>
      <w:r>
        <w:rPr>
          <w:rStyle w:val="17"/>
          <w:rFonts w:eastAsia="仿宋"/>
          <w:bCs/>
          <w:color w:val="000000"/>
          <w:sz w:val="32"/>
          <w:szCs w:val="32"/>
        </w:rPr>
        <w:t>（类）</w:t>
      </w:r>
      <w:r>
        <w:rPr>
          <w:rFonts w:hint="eastAsia" w:ascii="仿宋_GB2312" w:hAnsi="仿宋_GB2312" w:eastAsia="仿宋_GB2312"/>
          <w:b/>
          <w:color w:val="000000"/>
          <w:sz w:val="32"/>
        </w:rPr>
        <w:t>行政事业单位医疗</w:t>
      </w:r>
      <w:r>
        <w:rPr>
          <w:rStyle w:val="17"/>
          <w:rFonts w:eastAsia="仿宋"/>
          <w:bCs/>
          <w:color w:val="000000"/>
          <w:sz w:val="32"/>
          <w:szCs w:val="32"/>
        </w:rPr>
        <w:t>（款）</w:t>
      </w:r>
      <w:r>
        <w:rPr>
          <w:rFonts w:hint="eastAsia" w:ascii="仿宋_GB2312" w:hAnsi="仿宋_GB2312" w:eastAsia="仿宋_GB2312"/>
          <w:b/>
          <w:color w:val="000000"/>
          <w:sz w:val="32"/>
          <w:lang w:val="en-US" w:eastAsia="zh-CN"/>
        </w:rPr>
        <w:t>公务员医疗补助</w:t>
      </w:r>
      <w:r>
        <w:rPr>
          <w:rStyle w:val="17"/>
          <w:rFonts w:eastAsia="仿宋"/>
          <w:bCs/>
          <w:color w:val="000000"/>
          <w:sz w:val="32"/>
          <w:szCs w:val="32"/>
        </w:rPr>
        <w:t>（项）:</w:t>
      </w:r>
      <w:r>
        <w:rPr>
          <w:rStyle w:val="17"/>
          <w:rFonts w:eastAsia="仿宋"/>
          <w:b w:val="0"/>
          <w:bCs/>
          <w:color w:val="000000"/>
          <w:sz w:val="32"/>
          <w:szCs w:val="32"/>
        </w:rPr>
        <w:t>支出决算为</w:t>
      </w:r>
      <w:r>
        <w:rPr>
          <w:rStyle w:val="17"/>
          <w:rFonts w:hint="eastAsia" w:eastAsia="仿宋"/>
          <w:b w:val="0"/>
          <w:bCs/>
          <w:color w:val="000000"/>
          <w:sz w:val="32"/>
          <w:szCs w:val="32"/>
          <w:lang w:val="en-US" w:eastAsia="zh-CN"/>
        </w:rPr>
        <w:t>0.26</w:t>
      </w:r>
      <w:r>
        <w:rPr>
          <w:rStyle w:val="17"/>
          <w:rFonts w:eastAsia="仿宋"/>
          <w:b w:val="0"/>
          <w:bCs/>
          <w:color w:val="000000"/>
          <w:sz w:val="32"/>
          <w:szCs w:val="32"/>
        </w:rPr>
        <w:t>万元，完成预算</w:t>
      </w:r>
      <w:r>
        <w:rPr>
          <w:rStyle w:val="17"/>
          <w:rFonts w:hint="eastAsia" w:eastAsia="仿宋"/>
          <w:b w:val="0"/>
          <w:bCs/>
          <w:color w:val="000000"/>
          <w:sz w:val="32"/>
          <w:szCs w:val="32"/>
        </w:rPr>
        <w:t>100</w:t>
      </w:r>
      <w:r>
        <w:rPr>
          <w:rStyle w:val="17"/>
          <w:rFonts w:eastAsia="仿宋"/>
          <w:b w:val="0"/>
          <w:bCs/>
          <w:color w:val="000000"/>
          <w:sz w:val="32"/>
          <w:szCs w:val="32"/>
        </w:rPr>
        <w:t>%，决算数等于预算数。</w:t>
      </w:r>
    </w:p>
    <w:p>
      <w:pPr>
        <w:tabs>
          <w:tab w:val="right" w:pos="8306"/>
        </w:tabs>
        <w:spacing w:line="600" w:lineRule="exact"/>
        <w:ind w:firstLine="640"/>
        <w:outlineLvl w:val="1"/>
        <w:rPr>
          <w:rStyle w:val="28"/>
          <w:rFonts w:ascii="Times New Roman" w:hAnsi="Times New Roman" w:cs="Times New Roman"/>
        </w:rPr>
      </w:pPr>
      <w:bookmarkStart w:id="46" w:name="_Toc15377214"/>
      <w:bookmarkStart w:id="47" w:name="_Toc23878"/>
      <w:bookmarkStart w:id="48" w:name="_Toc15396608"/>
      <w:r>
        <w:rPr>
          <w:rFonts w:eastAsia="黑体"/>
          <w:color w:val="000000"/>
          <w:sz w:val="32"/>
          <w:szCs w:val="32"/>
        </w:rPr>
        <w:t>六</w:t>
      </w:r>
      <w:r>
        <w:rPr>
          <w:rFonts w:eastAsia="黑体"/>
          <w:b/>
          <w:color w:val="000000"/>
          <w:sz w:val="32"/>
          <w:szCs w:val="32"/>
        </w:rPr>
        <w:t>、一</w:t>
      </w:r>
      <w:r>
        <w:rPr>
          <w:rStyle w:val="28"/>
          <w:rFonts w:ascii="Times New Roman" w:hAnsi="Times New Roman" w:eastAsia="黑体" w:cs="Times New Roman"/>
          <w:b w:val="0"/>
        </w:rPr>
        <w:t>般公共预算财政拨款基本支出决算情况说明</w:t>
      </w:r>
      <w:bookmarkEnd w:id="46"/>
      <w:bookmarkEnd w:id="47"/>
      <w:bookmarkEnd w:id="48"/>
      <w:r>
        <w:rPr>
          <w:rStyle w:val="28"/>
          <w:rFonts w:ascii="Times New Roman" w:hAnsi="Times New Roman" w:eastAsia="黑体" w:cs="Times New Roman"/>
          <w:b w:val="0"/>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2022年一般公共预算财政拨款基本支出100.23万元，其中：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28.21万元，主要包括：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72.02万元，主要包括：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numPr>
          <w:ilvl w:val="0"/>
          <w:numId w:val="2"/>
        </w:numPr>
        <w:spacing w:line="600" w:lineRule="exact"/>
        <w:ind w:firstLine="640"/>
        <w:outlineLvl w:val="1"/>
        <w:rPr>
          <w:rStyle w:val="28"/>
          <w:rFonts w:ascii="Times New Roman" w:hAnsi="Times New Roman" w:eastAsia="黑体" w:cs="Times New Roman"/>
          <w:b w:val="0"/>
        </w:rPr>
      </w:pPr>
      <w:bookmarkStart w:id="49" w:name="_Toc16884"/>
      <w:r>
        <w:rPr>
          <w:rFonts w:eastAsia="黑体"/>
          <w:bCs/>
          <w:color w:val="000000"/>
          <w:sz w:val="32"/>
          <w:szCs w:val="32"/>
        </w:rPr>
        <w:t>一</w:t>
      </w:r>
      <w:r>
        <w:rPr>
          <w:rStyle w:val="28"/>
          <w:rFonts w:ascii="Times New Roman" w:hAnsi="Times New Roman" w:eastAsia="黑体" w:cs="Times New Roman"/>
          <w:b w:val="0"/>
        </w:rPr>
        <w:t>般公共预算财政拨款项目支出决算情况说明</w:t>
      </w:r>
      <w:bookmarkEnd w:id="49"/>
    </w:p>
    <w:p>
      <w:pPr>
        <w:spacing w:line="600" w:lineRule="exact"/>
        <w:ind w:firstLine="645"/>
        <w:rPr>
          <w:rFonts w:eastAsia="仿宋"/>
          <w:color w:val="000000"/>
          <w:sz w:val="32"/>
          <w:szCs w:val="32"/>
        </w:rPr>
      </w:pPr>
      <w:r>
        <w:rPr>
          <w:rFonts w:eastAsia="仿宋"/>
          <w:color w:val="000000"/>
          <w:sz w:val="32"/>
          <w:szCs w:val="32"/>
        </w:rPr>
        <w:t>2022年一般公共预算财政拨款项目支出</w:t>
      </w:r>
      <w:r>
        <w:rPr>
          <w:rFonts w:hint="eastAsia" w:eastAsia="仿宋"/>
          <w:color w:val="000000"/>
          <w:sz w:val="32"/>
          <w:szCs w:val="32"/>
        </w:rPr>
        <w:t>217.20</w:t>
      </w:r>
      <w:r>
        <w:rPr>
          <w:rFonts w:eastAsia="仿宋"/>
          <w:color w:val="000000"/>
          <w:sz w:val="32"/>
          <w:szCs w:val="32"/>
        </w:rPr>
        <w:t>万元，其中：</w:t>
      </w:r>
    </w:p>
    <w:p>
      <w:pPr>
        <w:spacing w:line="600" w:lineRule="exact"/>
        <w:ind w:firstLine="645"/>
        <w:rPr>
          <w:rFonts w:hint="eastAsia" w:eastAsia="仿宋"/>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合同制教师和保育员1—8月工资和保险缴费单位部分项目</w:t>
      </w:r>
      <w:r>
        <w:rPr>
          <w:rFonts w:hint="eastAsia" w:eastAsia="仿宋_GB2312"/>
          <w:color w:val="000000" w:themeColor="text1"/>
          <w:sz w:val="32"/>
          <w:szCs w:val="32"/>
          <w14:textFill>
            <w14:solidFill>
              <w14:schemeClr w14:val="tx1"/>
            </w14:solidFill>
          </w14:textFill>
        </w:rPr>
        <w:t>支出</w:t>
      </w:r>
      <w:r>
        <w:rPr>
          <w:rFonts w:hint="eastAsia" w:eastAsia="仿宋_GB2312"/>
          <w:color w:val="000000" w:themeColor="text1"/>
          <w:sz w:val="32"/>
          <w:szCs w:val="32"/>
          <w:lang w:val="en-US" w:eastAsia="zh-CN"/>
          <w14:textFill>
            <w14:solidFill>
              <w14:schemeClr w14:val="tx1"/>
            </w14:solidFill>
          </w14:textFill>
        </w:rPr>
        <w:t>129.54</w:t>
      </w:r>
      <w:r>
        <w:rPr>
          <w:rFonts w:hint="eastAsia" w:eastAsia="仿宋_GB2312"/>
          <w:color w:val="000000" w:themeColor="text1"/>
          <w:sz w:val="32"/>
          <w:szCs w:val="32"/>
          <w14:textFill>
            <w14:solidFill>
              <w14:schemeClr w14:val="tx1"/>
            </w14:solidFill>
          </w14:textFill>
        </w:rPr>
        <w:t>万元，主要用于项目人员支出</w:t>
      </w:r>
      <w:r>
        <w:rPr>
          <w:rFonts w:hint="eastAsia" w:eastAsia="仿宋_GB2312"/>
          <w:color w:val="000000" w:themeColor="text1"/>
          <w:sz w:val="32"/>
          <w:szCs w:val="32"/>
          <w:lang w:val="en-US" w:eastAsia="zh-CN"/>
          <w14:textFill>
            <w14:solidFill>
              <w14:schemeClr w14:val="tx1"/>
            </w14:solidFill>
          </w14:textFill>
        </w:rPr>
        <w:t>129.54</w:t>
      </w:r>
      <w:r>
        <w:rPr>
          <w:rFonts w:hint="eastAsia" w:eastAsia="仿宋_GB2312"/>
          <w:color w:val="000000" w:themeColor="text1"/>
          <w:sz w:val="32"/>
          <w:szCs w:val="32"/>
          <w14:textFill>
            <w14:solidFill>
              <w14:schemeClr w14:val="tx1"/>
            </w14:solidFill>
          </w14:textFill>
        </w:rPr>
        <w:t>万元，包括</w:t>
      </w:r>
      <w:r>
        <w:rPr>
          <w:rFonts w:eastAsia="仿宋"/>
          <w:color w:val="000000" w:themeColor="text1"/>
          <w:sz w:val="32"/>
          <w:szCs w:val="32"/>
          <w14:textFill>
            <w14:solidFill>
              <w14:schemeClr w14:val="tx1"/>
            </w14:solidFill>
          </w14:textFill>
        </w:rPr>
        <w:t>其他工资福利支出等</w:t>
      </w:r>
      <w:r>
        <w:rPr>
          <w:rFonts w:hint="eastAsia" w:eastAsia="仿宋"/>
          <w:color w:val="000000" w:themeColor="text1"/>
          <w:sz w:val="32"/>
          <w:szCs w:val="32"/>
          <w14:textFill>
            <w14:solidFill>
              <w14:schemeClr w14:val="tx1"/>
            </w14:solidFill>
          </w14:textFill>
        </w:rPr>
        <w:t>。</w:t>
      </w:r>
    </w:p>
    <w:p>
      <w:pPr>
        <w:spacing w:line="600" w:lineRule="exact"/>
        <w:ind w:firstLine="643" w:firstLineChars="200"/>
        <w:rPr>
          <w:rFonts w:hint="eastAsia" w:eastAsia="仿宋"/>
          <w:color w:val="000000" w:themeColor="text1"/>
          <w:sz w:val="32"/>
          <w:szCs w:val="32"/>
          <w14:textFill>
            <w14:solidFill>
              <w14:schemeClr w14:val="tx1"/>
            </w14:solidFill>
          </w14:textFill>
        </w:rPr>
      </w:pPr>
      <w:r>
        <w:rPr>
          <w:rFonts w:hint="eastAsia" w:eastAsia="仿宋_GB2312"/>
          <w:b/>
          <w:color w:val="000000" w:themeColor="text1"/>
          <w:sz w:val="32"/>
          <w14:textFill>
            <w14:solidFill>
              <w14:schemeClr w14:val="tx1"/>
            </w14:solidFill>
          </w14:textFill>
        </w:rPr>
        <w:t>均衡性转移支付</w:t>
      </w:r>
      <w:r>
        <w:rPr>
          <w:rFonts w:hint="eastAsia" w:eastAsia="仿宋_GB2312"/>
          <w:b/>
          <w:color w:val="000000" w:themeColor="text1"/>
          <w:sz w:val="32"/>
          <w:szCs w:val="32"/>
          <w14:textFill>
            <w14:solidFill>
              <w14:schemeClr w14:val="tx1"/>
            </w14:solidFill>
          </w14:textFill>
        </w:rPr>
        <w:t>项目</w:t>
      </w:r>
      <w:r>
        <w:rPr>
          <w:rFonts w:hint="eastAsia" w:eastAsia="仿宋_GB2312"/>
          <w:color w:val="000000" w:themeColor="text1"/>
          <w:sz w:val="32"/>
          <w:szCs w:val="32"/>
          <w14:textFill>
            <w14:solidFill>
              <w14:schemeClr w14:val="tx1"/>
            </w14:solidFill>
          </w14:textFill>
        </w:rPr>
        <w:t>支出</w:t>
      </w:r>
      <w:r>
        <w:rPr>
          <w:rFonts w:hint="eastAsia" w:eastAsia="仿宋_GB2312"/>
          <w:color w:val="000000" w:themeColor="text1"/>
          <w:sz w:val="32"/>
          <w:lang w:val="en-US" w:eastAsia="zh-CN"/>
          <w14:textFill>
            <w14:solidFill>
              <w14:schemeClr w14:val="tx1"/>
            </w14:solidFill>
          </w14:textFill>
        </w:rPr>
        <w:t>11.68</w:t>
      </w:r>
      <w:r>
        <w:rPr>
          <w:rFonts w:hint="eastAsia" w:eastAsia="仿宋_GB2312"/>
          <w:color w:val="000000" w:themeColor="text1"/>
          <w:sz w:val="32"/>
          <w14:textFill>
            <w14:solidFill>
              <w14:schemeClr w14:val="tx1"/>
            </w14:solidFill>
          </w14:textFill>
        </w:rPr>
        <w:t>万元，</w:t>
      </w:r>
      <w:r>
        <w:rPr>
          <w:rFonts w:hint="eastAsia" w:eastAsia="仿宋_GB2312"/>
          <w:color w:val="000000" w:themeColor="text1"/>
          <w:sz w:val="32"/>
          <w:szCs w:val="32"/>
          <w14:textFill>
            <w14:solidFill>
              <w14:schemeClr w14:val="tx1"/>
            </w14:solidFill>
          </w14:textFill>
        </w:rPr>
        <w:t>主要用于项目人员支出</w:t>
      </w:r>
      <w:r>
        <w:rPr>
          <w:rFonts w:hint="eastAsia" w:eastAsia="仿宋_GB2312"/>
          <w:color w:val="000000" w:themeColor="text1"/>
          <w:sz w:val="32"/>
          <w:szCs w:val="32"/>
          <w:lang w:val="en-US" w:eastAsia="zh-CN"/>
          <w14:textFill>
            <w14:solidFill>
              <w14:schemeClr w14:val="tx1"/>
            </w14:solidFill>
          </w14:textFill>
        </w:rPr>
        <w:t>11.68</w:t>
      </w:r>
      <w:r>
        <w:rPr>
          <w:rFonts w:hint="eastAsia" w:eastAsia="仿宋_GB2312"/>
          <w:color w:val="000000" w:themeColor="text1"/>
          <w:sz w:val="32"/>
          <w:szCs w:val="32"/>
          <w14:textFill>
            <w14:solidFill>
              <w14:schemeClr w14:val="tx1"/>
            </w14:solidFill>
          </w14:textFill>
        </w:rPr>
        <w:t>万元，包括</w:t>
      </w:r>
      <w:r>
        <w:rPr>
          <w:rFonts w:eastAsia="仿宋"/>
          <w:color w:val="000000" w:themeColor="text1"/>
          <w:sz w:val="32"/>
          <w:szCs w:val="32"/>
          <w14:textFill>
            <w14:solidFill>
              <w14:schemeClr w14:val="tx1"/>
            </w14:solidFill>
          </w14:textFill>
        </w:rPr>
        <w:t>其他工资福利支出等</w:t>
      </w:r>
      <w:r>
        <w:rPr>
          <w:rFonts w:hint="eastAsia" w:eastAsia="仿宋"/>
          <w:color w:val="000000" w:themeColor="text1"/>
          <w:sz w:val="32"/>
          <w:szCs w:val="32"/>
          <w14:textFill>
            <w14:solidFill>
              <w14:schemeClr w14:val="tx1"/>
            </w14:solidFill>
          </w14:textFill>
        </w:rPr>
        <w:t>。</w:t>
      </w:r>
    </w:p>
    <w:p>
      <w:pPr>
        <w:pStyle w:val="2"/>
        <w:ind w:left="19" w:leftChars="9" w:firstLine="601" w:firstLineChars="187"/>
        <w:rPr>
          <w:rFonts w:hint="eastAsia" w:ascii="Times New Roman" w:eastAsia="仿宋_GB2312"/>
          <w:color w:val="000000" w:themeColor="text1"/>
          <w:sz w:val="32"/>
          <w:szCs w:val="24"/>
          <w14:textFill>
            <w14:solidFill>
              <w14:schemeClr w14:val="tx1"/>
            </w14:solidFill>
          </w14:textFill>
        </w:rPr>
      </w:pPr>
      <w:r>
        <w:rPr>
          <w:rFonts w:hint="eastAsia" w:ascii="Times New Roman" w:eastAsia="仿宋_GB2312"/>
          <w:b/>
          <w:color w:val="000000" w:themeColor="text1"/>
          <w:sz w:val="32"/>
          <w:szCs w:val="24"/>
          <w14:textFill>
            <w14:solidFill>
              <w14:schemeClr w14:val="tx1"/>
            </w14:solidFill>
          </w14:textFill>
        </w:rPr>
        <w:t>市七幼项目资金</w:t>
      </w:r>
      <w:r>
        <w:rPr>
          <w:rFonts w:hint="eastAsia" w:eastAsia="仿宋_GB2312"/>
          <w:b/>
          <w:color w:val="000000" w:themeColor="text1"/>
          <w:sz w:val="32"/>
          <w14:textFill>
            <w14:solidFill>
              <w14:schemeClr w14:val="tx1"/>
            </w14:solidFill>
          </w14:textFill>
        </w:rPr>
        <w:t>项目</w:t>
      </w:r>
      <w:r>
        <w:rPr>
          <w:rFonts w:hint="eastAsia" w:eastAsia="仿宋_GB2312"/>
          <w:color w:val="000000" w:themeColor="text1"/>
          <w:sz w:val="32"/>
          <w14:textFill>
            <w14:solidFill>
              <w14:schemeClr w14:val="tx1"/>
            </w14:solidFill>
          </w14:textFill>
        </w:rPr>
        <w:t>支出</w:t>
      </w:r>
      <w:r>
        <w:rPr>
          <w:rFonts w:hint="eastAsia" w:eastAsia="仿宋_GB2312"/>
          <w:color w:val="000000" w:themeColor="text1"/>
          <w:sz w:val="32"/>
          <w:lang w:val="en-US" w:eastAsia="zh-CN"/>
          <w14:textFill>
            <w14:solidFill>
              <w14:schemeClr w14:val="tx1"/>
            </w14:solidFill>
          </w14:textFill>
        </w:rPr>
        <w:t>126.8</w:t>
      </w:r>
      <w:r>
        <w:rPr>
          <w:rFonts w:hint="eastAsia" w:eastAsia="仿宋_GB2312"/>
          <w:color w:val="000000" w:themeColor="text1"/>
          <w:sz w:val="32"/>
          <w14:textFill>
            <w14:solidFill>
              <w14:schemeClr w14:val="tx1"/>
            </w14:solidFill>
          </w14:textFill>
        </w:rPr>
        <w:t>万元，主要用于</w:t>
      </w:r>
      <w:r>
        <w:rPr>
          <w:rFonts w:hint="eastAsia" w:eastAsia="仿宋"/>
          <w:color w:val="000000" w:themeColor="text1"/>
          <w:sz w:val="32"/>
          <w:lang w:val="en-US" w:eastAsia="zh-CN"/>
          <w14:textFill>
            <w14:solidFill>
              <w14:schemeClr w14:val="tx1"/>
            </w14:solidFill>
          </w14:textFill>
        </w:rPr>
        <w:t>广安市第七幼儿园基础建设</w:t>
      </w:r>
      <w:r>
        <w:rPr>
          <w:rFonts w:hint="eastAsia" w:eastAsia="仿宋"/>
          <w:color w:val="000000" w:themeColor="text1"/>
          <w:sz w:val="32"/>
          <w14:textFill>
            <w14:solidFill>
              <w14:schemeClr w14:val="tx1"/>
            </w14:solidFill>
          </w14:textFill>
        </w:rPr>
        <w:t>。</w:t>
      </w:r>
    </w:p>
    <w:p>
      <w:pPr>
        <w:spacing w:line="600" w:lineRule="exact"/>
        <w:ind w:firstLine="640"/>
        <w:outlineLvl w:val="1"/>
        <w:rPr>
          <w:rStyle w:val="28"/>
          <w:rFonts w:ascii="Times New Roman" w:hAnsi="Times New Roman" w:eastAsia="黑体" w:cs="Times New Roman"/>
          <w:b w:val="0"/>
        </w:rPr>
      </w:pPr>
      <w:bookmarkStart w:id="50" w:name="_Toc15396609"/>
      <w:bookmarkStart w:id="51" w:name="_Toc28151"/>
      <w:bookmarkStart w:id="52" w:name="_Toc15377215"/>
      <w:r>
        <w:rPr>
          <w:rFonts w:eastAsia="黑体"/>
          <w:color w:val="000000"/>
          <w:sz w:val="32"/>
          <w:szCs w:val="32"/>
        </w:rPr>
        <w:t>八、</w:t>
      </w:r>
      <w:r>
        <w:rPr>
          <w:rStyle w:val="28"/>
          <w:rFonts w:ascii="Times New Roman" w:hAnsi="Times New Roman" w:eastAsia="黑体" w:cs="Times New Roman"/>
        </w:rPr>
        <w:t>“</w:t>
      </w:r>
      <w:r>
        <w:rPr>
          <w:rStyle w:val="28"/>
          <w:rFonts w:ascii="Times New Roman" w:hAnsi="Times New Roman" w:eastAsia="黑体" w:cs="Times New Roman"/>
          <w:b w:val="0"/>
        </w:rPr>
        <w:t>三公”经费财政拨款支出决算情况说明</w:t>
      </w:r>
      <w:bookmarkEnd w:id="50"/>
      <w:bookmarkEnd w:id="51"/>
      <w:bookmarkEnd w:id="52"/>
    </w:p>
    <w:p>
      <w:pPr>
        <w:spacing w:line="600" w:lineRule="exact"/>
        <w:ind w:firstLine="640"/>
        <w:outlineLvl w:val="2"/>
        <w:rPr>
          <w:rFonts w:eastAsia="仿宋"/>
          <w:b/>
          <w:color w:val="000000"/>
          <w:sz w:val="32"/>
          <w:szCs w:val="32"/>
        </w:rPr>
      </w:pPr>
      <w:bookmarkStart w:id="53" w:name="_Toc15377216"/>
      <w:r>
        <w:rPr>
          <w:rFonts w:eastAsia="仿宋"/>
          <w:b/>
          <w:color w:val="000000"/>
          <w:sz w:val="32"/>
          <w:szCs w:val="32"/>
        </w:rPr>
        <w:t>（一）“三公”经费财政拨款支出决算总体情况说明</w:t>
      </w:r>
      <w:bookmarkEnd w:id="53"/>
    </w:p>
    <w:p>
      <w:pPr>
        <w:spacing w:line="600" w:lineRule="exact"/>
        <w:ind w:firstLine="640"/>
        <w:rPr>
          <w:rFonts w:eastAsia="仿宋"/>
          <w:color w:val="000000"/>
          <w:sz w:val="32"/>
          <w:szCs w:val="32"/>
        </w:rPr>
      </w:pPr>
      <w:r>
        <w:rPr>
          <w:rFonts w:eastAsia="仿宋"/>
          <w:color w:val="000000"/>
          <w:sz w:val="32"/>
          <w:szCs w:val="32"/>
        </w:rPr>
        <w:t>2022年“三公”经费财政拨款支出决算为</w:t>
      </w:r>
      <w:r>
        <w:rPr>
          <w:rFonts w:hint="eastAsia" w:eastAsia="仿宋"/>
          <w:color w:val="000000"/>
          <w:sz w:val="32"/>
          <w:szCs w:val="32"/>
        </w:rPr>
        <w:t>0</w:t>
      </w:r>
      <w:r>
        <w:rPr>
          <w:rFonts w:eastAsia="仿宋"/>
          <w:color w:val="000000"/>
          <w:sz w:val="32"/>
          <w:szCs w:val="32"/>
        </w:rPr>
        <w:t>万元，完成预算</w:t>
      </w:r>
      <w:r>
        <w:rPr>
          <w:rFonts w:hint="eastAsia" w:eastAsia="仿宋"/>
          <w:color w:val="000000"/>
          <w:sz w:val="32"/>
          <w:szCs w:val="32"/>
        </w:rPr>
        <w:t>0</w:t>
      </w:r>
      <w:r>
        <w:rPr>
          <w:rFonts w:eastAsia="仿宋"/>
          <w:color w:val="000000"/>
          <w:sz w:val="32"/>
          <w:szCs w:val="32"/>
        </w:rPr>
        <w:t>%</w:t>
      </w:r>
      <w:r>
        <w:rPr>
          <w:rFonts w:hint="eastAsia" w:eastAsia="仿宋"/>
          <w:color w:val="000000"/>
          <w:sz w:val="32"/>
          <w:szCs w:val="32"/>
        </w:rPr>
        <w:t>。与2021年持平，主要原因是无“三公”经费开支项目。</w:t>
      </w:r>
      <w:r>
        <w:rPr>
          <w:rFonts w:eastAsia="仿宋"/>
          <w:color w:val="000000"/>
          <w:sz w:val="32"/>
          <w:szCs w:val="32"/>
        </w:rPr>
        <w:t>决算数</w:t>
      </w:r>
      <w:r>
        <w:rPr>
          <w:rFonts w:hint="eastAsia" w:eastAsia="仿宋"/>
          <w:color w:val="000000"/>
          <w:sz w:val="32"/>
          <w:szCs w:val="32"/>
        </w:rPr>
        <w:t>与</w:t>
      </w:r>
      <w:r>
        <w:rPr>
          <w:rFonts w:eastAsia="仿宋"/>
          <w:color w:val="000000"/>
          <w:sz w:val="32"/>
          <w:szCs w:val="32"/>
        </w:rPr>
        <w:t>预算数</w:t>
      </w:r>
      <w:r>
        <w:rPr>
          <w:rFonts w:hint="eastAsia" w:eastAsia="仿宋"/>
          <w:color w:val="000000"/>
          <w:sz w:val="32"/>
          <w:szCs w:val="32"/>
        </w:rPr>
        <w:t>持平，主要原因是无“三公”经费开支项目</w:t>
      </w:r>
      <w:r>
        <w:rPr>
          <w:rFonts w:eastAsia="仿宋"/>
          <w:color w:val="000000"/>
          <w:sz w:val="32"/>
          <w:szCs w:val="32"/>
        </w:rPr>
        <w:t>。</w:t>
      </w:r>
    </w:p>
    <w:p>
      <w:pPr>
        <w:spacing w:line="600" w:lineRule="exact"/>
        <w:ind w:firstLine="640"/>
        <w:outlineLvl w:val="2"/>
        <w:rPr>
          <w:rFonts w:eastAsia="仿宋"/>
          <w:b/>
          <w:color w:val="000000"/>
          <w:sz w:val="32"/>
          <w:szCs w:val="32"/>
        </w:rPr>
      </w:pPr>
      <w:bookmarkStart w:id="54" w:name="_Toc15377217"/>
      <w:r>
        <w:rPr>
          <w:rFonts w:eastAsia="仿宋"/>
          <w:b/>
          <w:color w:val="000000"/>
          <w:sz w:val="32"/>
          <w:szCs w:val="32"/>
        </w:rPr>
        <w:t>（二）“三公”经费财政拨款支出决算具体情况说明</w:t>
      </w:r>
      <w:bookmarkEnd w:id="54"/>
    </w:p>
    <w:p>
      <w:pPr>
        <w:spacing w:line="600" w:lineRule="exact"/>
        <w:ind w:firstLine="640"/>
        <w:rPr>
          <w:rFonts w:eastAsia="仿宋"/>
          <w:color w:val="000000"/>
          <w:sz w:val="32"/>
          <w:szCs w:val="32"/>
        </w:rPr>
      </w:pPr>
      <w:r>
        <w:rPr>
          <w:rFonts w:eastAsia="仿宋"/>
          <w:color w:val="000000"/>
          <w:sz w:val="32"/>
          <w:szCs w:val="32"/>
        </w:rPr>
        <w:t>2022年“三公”经费财政拨款支出</w:t>
      </w:r>
      <w:r>
        <w:rPr>
          <w:rFonts w:hint="eastAsia" w:eastAsia="仿宋_GB2312"/>
          <w:color w:val="0D0D0D" w:themeColor="text1" w:themeTint="F2"/>
          <w:sz w:val="32"/>
          <w:szCs w:val="32"/>
          <w14:textFill>
            <w14:solidFill>
              <w14:schemeClr w14:val="tx1">
                <w14:lumMod w14:val="95000"/>
                <w14:lumOff w14:val="5000"/>
              </w14:schemeClr>
            </w14:solidFill>
          </w14:textFill>
        </w:rPr>
        <w:t>0</w:t>
      </w:r>
      <w:r>
        <w:rPr>
          <w:rFonts w:eastAsia="仿宋_GB2312"/>
          <w:color w:val="0D0D0D" w:themeColor="text1" w:themeTint="F2"/>
          <w:sz w:val="32"/>
          <w:szCs w:val="32"/>
          <w14:textFill>
            <w14:solidFill>
              <w14:schemeClr w14:val="tx1">
                <w14:lumMod w14:val="95000"/>
                <w14:lumOff w14:val="5000"/>
              </w14:schemeClr>
            </w14:solidFill>
          </w14:textFill>
        </w:rPr>
        <w:t>万元，</w:t>
      </w:r>
      <w:r>
        <w:rPr>
          <w:rFonts w:hint="eastAsia" w:eastAsia="仿宋_GB2312"/>
          <w:color w:val="0D0D0D" w:themeColor="text1" w:themeTint="F2"/>
          <w:sz w:val="32"/>
          <w:szCs w:val="32"/>
          <w14:textFill>
            <w14:solidFill>
              <w14:schemeClr w14:val="tx1">
                <w14:lumMod w14:val="95000"/>
                <w14:lumOff w14:val="5000"/>
              </w14:schemeClr>
            </w14:solidFill>
          </w14:textFill>
        </w:rPr>
        <w:t>与</w:t>
      </w:r>
      <w:r>
        <w:rPr>
          <w:rFonts w:eastAsia="仿宋_GB2312"/>
          <w:color w:val="0D0D0D" w:themeColor="text1" w:themeTint="F2"/>
          <w:sz w:val="32"/>
          <w:szCs w:val="32"/>
          <w14:textFill>
            <w14:solidFill>
              <w14:schemeClr w14:val="tx1">
                <w14:lumMod w14:val="95000"/>
                <w14:lumOff w14:val="5000"/>
              </w14:schemeClr>
            </w14:solidFill>
          </w14:textFill>
        </w:rPr>
        <w:t>2021年</w:t>
      </w:r>
      <w:r>
        <w:rPr>
          <w:rFonts w:hint="eastAsia" w:eastAsia="仿宋_GB2312"/>
          <w:color w:val="0D0D0D" w:themeColor="text1" w:themeTint="F2"/>
          <w:sz w:val="32"/>
          <w:szCs w:val="32"/>
          <w14:textFill>
            <w14:solidFill>
              <w14:schemeClr w14:val="tx1">
                <w14:lumMod w14:val="95000"/>
                <w14:lumOff w14:val="5000"/>
              </w14:schemeClr>
            </w14:solidFill>
          </w14:textFill>
        </w:rPr>
        <w:t>持平，</w:t>
      </w:r>
      <w:r>
        <w:rPr>
          <w:rFonts w:hint="eastAsia" w:eastAsia="仿宋"/>
          <w:color w:val="000000"/>
          <w:sz w:val="32"/>
          <w:szCs w:val="32"/>
        </w:rPr>
        <w:t>主要原因是无“三公”经费开支项目</w:t>
      </w:r>
      <w:r>
        <w:rPr>
          <w:rFonts w:eastAsia="仿宋"/>
          <w:color w:val="0D0D0D" w:themeColor="text1" w:themeTint="F2"/>
          <w:sz w:val="32"/>
          <w:szCs w:val="32"/>
          <w14:textFill>
            <w14:solidFill>
              <w14:schemeClr w14:val="tx1">
                <w14:lumMod w14:val="95000"/>
                <w14:lumOff w14:val="5000"/>
              </w14:schemeClr>
            </w14:solidFill>
          </w14:textFill>
        </w:rPr>
        <w:t>。其中：因公出国（境）费支出决算</w:t>
      </w:r>
      <w:r>
        <w:rPr>
          <w:rFonts w:hint="eastAsia" w:eastAsia="仿宋"/>
          <w:color w:val="000000"/>
          <w:sz w:val="32"/>
          <w:szCs w:val="32"/>
        </w:rPr>
        <w:t>0</w:t>
      </w:r>
      <w:r>
        <w:rPr>
          <w:rFonts w:eastAsia="仿宋"/>
          <w:color w:val="000000"/>
          <w:sz w:val="32"/>
          <w:szCs w:val="32"/>
        </w:rPr>
        <w:t>万元；公务用车购置及运行维护费支出决算</w:t>
      </w:r>
      <w:r>
        <w:rPr>
          <w:rFonts w:hint="eastAsia" w:eastAsia="仿宋"/>
          <w:color w:val="000000"/>
          <w:sz w:val="32"/>
          <w:szCs w:val="32"/>
        </w:rPr>
        <w:t>0</w:t>
      </w:r>
      <w:r>
        <w:rPr>
          <w:rFonts w:eastAsia="仿宋"/>
          <w:color w:val="000000"/>
          <w:sz w:val="32"/>
          <w:szCs w:val="32"/>
        </w:rPr>
        <w:t>万元；公务接待费支出决算</w:t>
      </w:r>
      <w:r>
        <w:rPr>
          <w:rFonts w:hint="eastAsia" w:eastAsia="仿宋"/>
          <w:color w:val="000000"/>
          <w:sz w:val="32"/>
          <w:szCs w:val="32"/>
        </w:rPr>
        <w:t>0</w:t>
      </w:r>
      <w:r>
        <w:rPr>
          <w:rFonts w:eastAsia="仿宋"/>
          <w:color w:val="000000"/>
          <w:sz w:val="32"/>
          <w:szCs w:val="32"/>
        </w:rPr>
        <w:t>万元。具体情况如下：</w:t>
      </w:r>
    </w:p>
    <w:p>
      <w:pPr>
        <w:spacing w:line="600" w:lineRule="exact"/>
        <w:ind w:firstLine="640"/>
        <w:rPr>
          <w:rFonts w:eastAsia="仿宋"/>
          <w:color w:val="FF0000"/>
          <w:sz w:val="32"/>
          <w:szCs w:val="32"/>
          <w:highlight w:val="yellow"/>
        </w:rPr>
      </w:pPr>
      <w:r>
        <w:rPr>
          <w:rFonts w:eastAsia="仿宋_GB2312"/>
          <w:b/>
          <w:color w:val="000000"/>
          <w:sz w:val="32"/>
          <w:szCs w:val="32"/>
        </w:rPr>
        <w:t>1.因公出国（境）经费支出</w:t>
      </w:r>
      <w:r>
        <w:rPr>
          <w:rFonts w:hint="eastAsia" w:eastAsia="仿宋_GB2312"/>
          <w:color w:val="000000"/>
          <w:sz w:val="32"/>
          <w:szCs w:val="32"/>
        </w:rPr>
        <w:t>0</w:t>
      </w:r>
      <w:r>
        <w:rPr>
          <w:rFonts w:eastAsia="仿宋_GB2312"/>
          <w:color w:val="000000"/>
          <w:sz w:val="32"/>
          <w:szCs w:val="32"/>
        </w:rPr>
        <w:t>万元</w:t>
      </w:r>
      <w:r>
        <w:rPr>
          <w:rStyle w:val="17"/>
          <w:rFonts w:eastAsia="仿宋"/>
          <w:b w:val="0"/>
          <w:bCs/>
          <w:color w:val="000000"/>
          <w:sz w:val="32"/>
          <w:szCs w:val="32"/>
        </w:rPr>
        <w:t>。</w:t>
      </w:r>
      <w:r>
        <w:rPr>
          <w:rFonts w:eastAsia="仿宋_GB2312"/>
          <w:color w:val="000000"/>
          <w:sz w:val="32"/>
          <w:szCs w:val="32"/>
        </w:rPr>
        <w:t>全年安排因公出国（境）团组</w:t>
      </w:r>
      <w:r>
        <w:rPr>
          <w:rFonts w:hint="eastAsia" w:eastAsia="仿宋_GB2312"/>
          <w:color w:val="000000"/>
          <w:sz w:val="32"/>
          <w:szCs w:val="32"/>
        </w:rPr>
        <w:t>0</w:t>
      </w:r>
      <w:r>
        <w:rPr>
          <w:rFonts w:eastAsia="仿宋_GB2312"/>
          <w:color w:val="000000"/>
          <w:sz w:val="32"/>
          <w:szCs w:val="32"/>
        </w:rPr>
        <w:t>次，出国（境）</w:t>
      </w:r>
      <w:r>
        <w:rPr>
          <w:rFonts w:hint="eastAsia" w:eastAsia="仿宋_GB2312"/>
          <w:color w:val="000000"/>
          <w:sz w:val="32"/>
          <w:szCs w:val="32"/>
        </w:rPr>
        <w:t>0</w:t>
      </w:r>
      <w:r>
        <w:rPr>
          <w:rFonts w:eastAsia="仿宋_GB2312"/>
          <w:color w:val="000000"/>
          <w:sz w:val="32"/>
          <w:szCs w:val="32"/>
        </w:rPr>
        <w:t>人。因公出国（境）支出决算</w:t>
      </w:r>
      <w:r>
        <w:rPr>
          <w:rFonts w:hint="eastAsia" w:eastAsia="仿宋_GB2312"/>
          <w:color w:val="000000"/>
          <w:sz w:val="32"/>
          <w:szCs w:val="32"/>
        </w:rPr>
        <w:t>与2021年持平，主要原因是无因公出国（境）</w:t>
      </w:r>
      <w:r>
        <w:rPr>
          <w:rFonts w:hint="eastAsia" w:eastAsia="仿宋"/>
          <w:color w:val="000000"/>
          <w:sz w:val="32"/>
          <w:szCs w:val="32"/>
        </w:rPr>
        <w:t>经费开支项目</w:t>
      </w:r>
      <w:r>
        <w:rPr>
          <w:rFonts w:hint="eastAsia" w:eastAsia="仿宋_GB2312"/>
          <w:color w:val="000000"/>
          <w:sz w:val="32"/>
          <w:szCs w:val="32"/>
        </w:rPr>
        <w:t>。</w:t>
      </w:r>
    </w:p>
    <w:p>
      <w:pPr>
        <w:spacing w:line="600" w:lineRule="exact"/>
        <w:ind w:firstLine="640"/>
        <w:rPr>
          <w:rFonts w:eastAsia="仿宋"/>
          <w:color w:val="FF0000"/>
          <w:sz w:val="32"/>
          <w:szCs w:val="32"/>
          <w:highlight w:val="yellow"/>
        </w:rPr>
      </w:pPr>
      <w:r>
        <w:rPr>
          <w:rFonts w:eastAsia="仿宋_GB2312"/>
          <w:b/>
          <w:color w:val="000000"/>
          <w:sz w:val="32"/>
          <w:szCs w:val="32"/>
        </w:rPr>
        <w:t>2.公务用车购置及运行维护费支出</w:t>
      </w:r>
      <w:r>
        <w:rPr>
          <w:rFonts w:hint="eastAsia" w:eastAsia="仿宋_GB2312"/>
          <w:color w:val="000000"/>
          <w:sz w:val="32"/>
          <w:szCs w:val="32"/>
        </w:rPr>
        <w:t>0</w:t>
      </w:r>
      <w:r>
        <w:rPr>
          <w:rFonts w:eastAsia="仿宋_GB2312"/>
          <w:color w:val="000000"/>
          <w:sz w:val="32"/>
          <w:szCs w:val="32"/>
        </w:rPr>
        <w:t>万元</w:t>
      </w:r>
      <w:r>
        <w:rPr>
          <w:rStyle w:val="17"/>
          <w:rFonts w:eastAsia="仿宋"/>
          <w:b w:val="0"/>
          <w:bCs/>
          <w:color w:val="000000"/>
          <w:sz w:val="32"/>
          <w:szCs w:val="32"/>
        </w:rPr>
        <w:t>。</w:t>
      </w:r>
      <w:r>
        <w:rPr>
          <w:rFonts w:eastAsia="仿宋_GB2312"/>
          <w:color w:val="000000"/>
          <w:sz w:val="32"/>
          <w:szCs w:val="32"/>
        </w:rPr>
        <w:t>公务用车购置及运行维护费支出决算</w:t>
      </w:r>
      <w:r>
        <w:rPr>
          <w:rFonts w:hint="eastAsia" w:eastAsia="仿宋_GB2312"/>
          <w:color w:val="000000"/>
          <w:sz w:val="32"/>
          <w:szCs w:val="32"/>
        </w:rPr>
        <w:t>与</w:t>
      </w:r>
      <w:r>
        <w:rPr>
          <w:rFonts w:eastAsia="仿宋_GB2312"/>
          <w:color w:val="000000"/>
          <w:sz w:val="32"/>
          <w:szCs w:val="32"/>
        </w:rPr>
        <w:t>2021</w:t>
      </w:r>
      <w:r>
        <w:rPr>
          <w:rFonts w:hint="eastAsia" w:eastAsia="仿宋_GB2312"/>
          <w:color w:val="000000"/>
          <w:sz w:val="32"/>
          <w:szCs w:val="32"/>
        </w:rPr>
        <w:t>持平。主要原因是无公务用此车购置及运行维护</w:t>
      </w:r>
      <w:r>
        <w:rPr>
          <w:rFonts w:hint="eastAsia" w:eastAsia="仿宋"/>
          <w:color w:val="000000"/>
          <w:sz w:val="32"/>
          <w:szCs w:val="32"/>
        </w:rPr>
        <w:t>经费开支项目</w:t>
      </w:r>
      <w:r>
        <w:rPr>
          <w:rFonts w:hint="eastAsia" w:eastAsia="仿宋_GB2312"/>
          <w:color w:val="000000"/>
          <w:sz w:val="32"/>
          <w:szCs w:val="32"/>
        </w:rPr>
        <w:t>。</w:t>
      </w:r>
    </w:p>
    <w:p>
      <w:pPr>
        <w:spacing w:line="600" w:lineRule="exact"/>
        <w:ind w:firstLine="640" w:firstLineChars="20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hint="eastAsia" w:eastAsia="仿宋_GB2312"/>
          <w:sz w:val="32"/>
          <w:szCs w:val="32"/>
        </w:rPr>
        <w:t>0</w:t>
      </w:r>
      <w:r>
        <w:rPr>
          <w:rFonts w:eastAsia="仿宋_GB2312"/>
          <w:sz w:val="32"/>
          <w:szCs w:val="32"/>
        </w:rPr>
        <w:t>万元，</w:t>
      </w:r>
      <w:r>
        <w:rPr>
          <w:rFonts w:hint="eastAsia" w:eastAsia="仿宋_GB2312"/>
          <w:sz w:val="32"/>
          <w:szCs w:val="32"/>
        </w:rPr>
        <w:t>与2021年持平，无公务用车购置需求。</w:t>
      </w:r>
      <w:r>
        <w:rPr>
          <w:rFonts w:eastAsia="仿宋_GB2312"/>
          <w:color w:val="000000"/>
          <w:sz w:val="32"/>
          <w:szCs w:val="32"/>
        </w:rPr>
        <w:t>全年按规定更新购置公务用车</w:t>
      </w:r>
      <w:r>
        <w:rPr>
          <w:rFonts w:hint="eastAsia" w:eastAsia="仿宋_GB2312"/>
          <w:color w:val="000000"/>
          <w:sz w:val="32"/>
          <w:szCs w:val="32"/>
        </w:rPr>
        <w:t>0</w:t>
      </w:r>
      <w:r>
        <w:rPr>
          <w:rFonts w:eastAsia="仿宋_GB2312"/>
          <w:color w:val="000000"/>
          <w:sz w:val="32"/>
          <w:szCs w:val="32"/>
        </w:rPr>
        <w:t>辆。截至2022年12月底，单位共有公务用车</w:t>
      </w:r>
      <w:r>
        <w:rPr>
          <w:rFonts w:hint="eastAsia" w:eastAsia="仿宋_GB2312"/>
          <w:color w:val="000000"/>
          <w:sz w:val="32"/>
          <w:szCs w:val="32"/>
        </w:rPr>
        <w:t>0</w:t>
      </w:r>
      <w:r>
        <w:rPr>
          <w:rFonts w:eastAsia="仿宋_GB2312"/>
          <w:color w:val="000000"/>
          <w:sz w:val="32"/>
          <w:szCs w:val="32"/>
        </w:rPr>
        <w:t>辆。</w:t>
      </w:r>
    </w:p>
    <w:p>
      <w:pPr>
        <w:spacing w:line="600" w:lineRule="exact"/>
        <w:ind w:firstLine="640"/>
        <w:rPr>
          <w:rFonts w:eastAsia="仿宋_GB2312"/>
          <w:color w:val="000000"/>
          <w:sz w:val="32"/>
          <w:szCs w:val="32"/>
        </w:rPr>
      </w:pPr>
      <w:r>
        <w:rPr>
          <w:rFonts w:eastAsia="仿宋_GB2312"/>
          <w:b/>
          <w:color w:val="000000"/>
          <w:sz w:val="32"/>
          <w:szCs w:val="32"/>
        </w:rPr>
        <w:t>公务用车运行维护费支出</w:t>
      </w:r>
      <w:r>
        <w:rPr>
          <w:rFonts w:hint="eastAsia" w:eastAsia="仿宋_GB2312"/>
          <w:sz w:val="32"/>
          <w:szCs w:val="32"/>
        </w:rPr>
        <w:t>0</w:t>
      </w:r>
      <w:r>
        <w:rPr>
          <w:rFonts w:eastAsia="仿宋_GB2312"/>
          <w:sz w:val="32"/>
          <w:szCs w:val="32"/>
        </w:rPr>
        <w:t>万元，</w:t>
      </w:r>
      <w:r>
        <w:rPr>
          <w:rFonts w:hint="eastAsia" w:eastAsia="仿宋_GB2312"/>
          <w:sz w:val="32"/>
          <w:szCs w:val="32"/>
        </w:rPr>
        <w:t>与2021年持平，主要原因是无公务用</w:t>
      </w:r>
      <w:r>
        <w:rPr>
          <w:rFonts w:eastAsia="仿宋_GB2312"/>
          <w:sz w:val="32"/>
          <w:szCs w:val="32"/>
        </w:rPr>
        <w:t>车运行维护费支出</w:t>
      </w:r>
      <w:r>
        <w:rPr>
          <w:rFonts w:hint="eastAsia" w:eastAsia="仿宋_GB2312"/>
          <w:sz w:val="32"/>
          <w:szCs w:val="32"/>
        </w:rPr>
        <w:t>。</w:t>
      </w:r>
    </w:p>
    <w:p>
      <w:pPr>
        <w:spacing w:line="600" w:lineRule="exact"/>
        <w:ind w:firstLine="640"/>
        <w:rPr>
          <w:rFonts w:eastAsia="仿宋_GB2312"/>
          <w:color w:val="000000"/>
          <w:sz w:val="32"/>
          <w:szCs w:val="32"/>
        </w:rPr>
      </w:pPr>
      <w:r>
        <w:rPr>
          <w:rFonts w:eastAsia="仿宋_GB2312"/>
          <w:b/>
          <w:color w:val="000000"/>
          <w:sz w:val="32"/>
          <w:szCs w:val="32"/>
        </w:rPr>
        <w:t>3.公务接待费支出</w:t>
      </w:r>
      <w:r>
        <w:rPr>
          <w:rFonts w:hint="eastAsia" w:eastAsia="仿宋_GB2312"/>
          <w:color w:val="000000"/>
          <w:sz w:val="32"/>
          <w:szCs w:val="32"/>
        </w:rPr>
        <w:t>0</w:t>
      </w:r>
      <w:r>
        <w:rPr>
          <w:rFonts w:eastAsia="仿宋_GB2312"/>
          <w:color w:val="000000"/>
          <w:sz w:val="32"/>
          <w:szCs w:val="32"/>
        </w:rPr>
        <w:t>万元</w:t>
      </w:r>
      <w:r>
        <w:rPr>
          <w:rStyle w:val="17"/>
          <w:rFonts w:eastAsia="仿宋"/>
          <w:b w:val="0"/>
          <w:bCs/>
          <w:color w:val="000000"/>
          <w:sz w:val="32"/>
          <w:szCs w:val="32"/>
        </w:rPr>
        <w:t>。</w:t>
      </w:r>
      <w:r>
        <w:rPr>
          <w:rFonts w:eastAsia="仿宋_GB2312"/>
          <w:color w:val="000000"/>
          <w:sz w:val="32"/>
          <w:szCs w:val="32"/>
        </w:rPr>
        <w:t>公务接待费支出决算</w:t>
      </w:r>
      <w:r>
        <w:rPr>
          <w:rFonts w:hint="eastAsia" w:eastAsia="仿宋_GB2312"/>
          <w:color w:val="000000"/>
          <w:sz w:val="32"/>
          <w:szCs w:val="32"/>
        </w:rPr>
        <w:t>与</w:t>
      </w:r>
      <w:r>
        <w:rPr>
          <w:rFonts w:eastAsia="仿宋_GB2312"/>
          <w:color w:val="000000"/>
          <w:sz w:val="32"/>
          <w:szCs w:val="32"/>
        </w:rPr>
        <w:t>2021</w:t>
      </w:r>
      <w:r>
        <w:rPr>
          <w:rFonts w:hint="eastAsia" w:eastAsia="仿宋_GB2312"/>
          <w:color w:val="000000"/>
          <w:sz w:val="32"/>
          <w:szCs w:val="32"/>
        </w:rPr>
        <w:t>持平，主要原因是无</w:t>
      </w:r>
      <w:r>
        <w:rPr>
          <w:rFonts w:eastAsia="仿宋_GB2312"/>
          <w:color w:val="000000"/>
          <w:sz w:val="32"/>
          <w:szCs w:val="32"/>
        </w:rPr>
        <w:t>公务接待费支出。其中：</w:t>
      </w:r>
    </w:p>
    <w:p>
      <w:pPr>
        <w:spacing w:line="600" w:lineRule="exact"/>
        <w:ind w:firstLine="640"/>
        <w:rPr>
          <w:rFonts w:eastAsia="仿宋_GB2312"/>
          <w:color w:val="000000"/>
          <w:sz w:val="32"/>
          <w:szCs w:val="32"/>
        </w:rPr>
      </w:pPr>
      <w:r>
        <w:rPr>
          <w:rFonts w:eastAsia="仿宋"/>
          <w:b/>
          <w:color w:val="000000"/>
          <w:sz w:val="32"/>
          <w:szCs w:val="32"/>
        </w:rPr>
        <w:t>国内公务接待支出</w:t>
      </w:r>
      <w:r>
        <w:rPr>
          <w:rFonts w:hint="eastAsia" w:eastAsia="仿宋"/>
          <w:color w:val="000000"/>
          <w:sz w:val="32"/>
          <w:szCs w:val="32"/>
        </w:rPr>
        <w:t>0</w:t>
      </w:r>
      <w:r>
        <w:rPr>
          <w:rFonts w:eastAsia="仿宋_GB2312"/>
          <w:color w:val="000000"/>
          <w:sz w:val="32"/>
          <w:szCs w:val="32"/>
        </w:rPr>
        <w:t>万元，</w:t>
      </w:r>
      <w:r>
        <w:rPr>
          <w:rFonts w:hint="eastAsia" w:eastAsia="仿宋_GB2312"/>
          <w:color w:val="000000"/>
          <w:sz w:val="32"/>
          <w:szCs w:val="32"/>
        </w:rPr>
        <w:t>与2021年持平，主要原因是无</w:t>
      </w:r>
      <w:r>
        <w:rPr>
          <w:rFonts w:eastAsia="仿宋"/>
          <w:color w:val="000000"/>
          <w:sz w:val="32"/>
          <w:szCs w:val="32"/>
        </w:rPr>
        <w:t>国内公务接待支出</w:t>
      </w:r>
      <w:r>
        <w:rPr>
          <w:rFonts w:hint="eastAsia" w:eastAsia="仿宋_GB2312"/>
          <w:color w:val="000000"/>
          <w:sz w:val="32"/>
          <w:szCs w:val="32"/>
        </w:rPr>
        <w:t>。</w:t>
      </w:r>
    </w:p>
    <w:p>
      <w:pPr>
        <w:spacing w:line="600" w:lineRule="exact"/>
        <w:ind w:firstLine="643" w:firstLineChars="200"/>
        <w:rPr>
          <w:rFonts w:eastAsia="黑体"/>
          <w:color w:val="000000"/>
          <w:sz w:val="32"/>
          <w:szCs w:val="32"/>
        </w:rPr>
      </w:pPr>
      <w:r>
        <w:rPr>
          <w:rFonts w:eastAsia="仿宋"/>
          <w:b/>
          <w:color w:val="000000"/>
          <w:sz w:val="32"/>
          <w:szCs w:val="32"/>
        </w:rPr>
        <w:t>外事接待支出</w:t>
      </w:r>
      <w:r>
        <w:rPr>
          <w:rFonts w:hint="eastAsia" w:eastAsia="仿宋"/>
          <w:color w:val="000000"/>
          <w:sz w:val="32"/>
          <w:szCs w:val="32"/>
        </w:rPr>
        <w:t>0</w:t>
      </w:r>
      <w:r>
        <w:rPr>
          <w:rFonts w:eastAsia="仿宋_GB2312"/>
          <w:color w:val="000000"/>
          <w:sz w:val="32"/>
          <w:szCs w:val="32"/>
        </w:rPr>
        <w:t>万元</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与2021年持平</w:t>
      </w:r>
      <w:r>
        <w:rPr>
          <w:rFonts w:hint="eastAsia" w:eastAsia="仿宋_GB2312"/>
          <w:color w:val="000000"/>
          <w:sz w:val="32"/>
          <w:szCs w:val="32"/>
        </w:rPr>
        <w:t>，主要原因是无</w:t>
      </w:r>
      <w:r>
        <w:rPr>
          <w:rFonts w:eastAsia="仿宋"/>
          <w:color w:val="000000"/>
          <w:sz w:val="32"/>
          <w:szCs w:val="32"/>
        </w:rPr>
        <w:t>外事接待支出</w:t>
      </w:r>
      <w:r>
        <w:rPr>
          <w:rFonts w:hint="eastAsia" w:eastAsia="仿宋_GB2312"/>
          <w:color w:val="000000" w:themeColor="text1"/>
          <w:sz w:val="32"/>
          <w:szCs w:val="32"/>
          <w14:textFill>
            <w14:solidFill>
              <w14:schemeClr w14:val="tx1"/>
            </w14:solidFill>
          </w14:textFill>
        </w:rPr>
        <w:t>。</w:t>
      </w:r>
      <w:bookmarkStart w:id="55" w:name="_Toc15396610"/>
      <w:bookmarkStart w:id="56" w:name="_Toc15377218"/>
    </w:p>
    <w:p>
      <w:pPr>
        <w:spacing w:line="600" w:lineRule="exact"/>
        <w:ind w:firstLine="640"/>
        <w:outlineLvl w:val="1"/>
        <w:rPr>
          <w:rStyle w:val="28"/>
          <w:rFonts w:ascii="Times New Roman" w:hAnsi="Times New Roman" w:eastAsia="黑体" w:cs="Times New Roman"/>
        </w:rPr>
      </w:pPr>
      <w:bookmarkStart w:id="57" w:name="_Toc15736"/>
      <w:r>
        <w:rPr>
          <w:rFonts w:eastAsia="黑体"/>
          <w:color w:val="000000"/>
          <w:sz w:val="32"/>
          <w:szCs w:val="32"/>
        </w:rPr>
        <w:t>九、</w:t>
      </w:r>
      <w:r>
        <w:rPr>
          <w:rStyle w:val="28"/>
          <w:rFonts w:ascii="Times New Roman" w:hAnsi="Times New Roman" w:eastAsia="黑体" w:cs="Times New Roman"/>
          <w:b w:val="0"/>
        </w:rPr>
        <w:t>政府性基金预算支出决算情况说明</w:t>
      </w:r>
      <w:bookmarkEnd w:id="55"/>
      <w:bookmarkEnd w:id="56"/>
      <w:bookmarkEnd w:id="57"/>
    </w:p>
    <w:p>
      <w:pPr>
        <w:spacing w:line="600" w:lineRule="exact"/>
        <w:ind w:firstLine="640"/>
        <w:rPr>
          <w:rFonts w:eastAsia="仿宋_GB2312"/>
          <w:color w:val="000000"/>
          <w:sz w:val="32"/>
          <w:szCs w:val="32"/>
        </w:rPr>
      </w:pPr>
      <w:r>
        <w:rPr>
          <w:rFonts w:eastAsia="仿宋_GB2312"/>
          <w:color w:val="000000"/>
          <w:sz w:val="32"/>
          <w:szCs w:val="32"/>
        </w:rPr>
        <w:t>2022年政府性基金预算拨款支出</w:t>
      </w:r>
      <w:r>
        <w:rPr>
          <w:rFonts w:hint="eastAsia" w:eastAsia="仿宋_GB2312"/>
          <w:color w:val="000000"/>
          <w:sz w:val="32"/>
          <w:szCs w:val="32"/>
        </w:rPr>
        <w:t>0</w:t>
      </w:r>
      <w:r>
        <w:rPr>
          <w:rFonts w:eastAsia="仿宋_GB2312"/>
          <w:color w:val="000000"/>
          <w:sz w:val="32"/>
          <w:szCs w:val="32"/>
        </w:rPr>
        <w:t>万元。</w:t>
      </w:r>
    </w:p>
    <w:p>
      <w:pPr>
        <w:spacing w:line="600" w:lineRule="exact"/>
        <w:ind w:firstLine="640" w:firstLineChars="200"/>
        <w:outlineLvl w:val="1"/>
        <w:rPr>
          <w:rStyle w:val="28"/>
          <w:rFonts w:ascii="Times New Roman" w:hAnsi="Times New Roman" w:eastAsia="黑体" w:cs="Times New Roman"/>
          <w:b w:val="0"/>
        </w:rPr>
      </w:pPr>
      <w:bookmarkStart w:id="58" w:name="_Toc15396611"/>
      <w:bookmarkStart w:id="59" w:name="_Toc28487"/>
      <w:bookmarkStart w:id="60" w:name="_Toc15377219"/>
      <w:r>
        <w:rPr>
          <w:rStyle w:val="28"/>
          <w:rFonts w:ascii="Times New Roman" w:hAnsi="Times New Roman" w:eastAsia="黑体" w:cs="Times New Roman"/>
          <w:b w:val="0"/>
        </w:rPr>
        <w:t>十、国有资本经营预算支出决算情况说明</w:t>
      </w:r>
      <w:bookmarkEnd w:id="58"/>
      <w:bookmarkEnd w:id="59"/>
      <w:bookmarkEnd w:id="60"/>
    </w:p>
    <w:p>
      <w:pPr>
        <w:spacing w:line="600" w:lineRule="exact"/>
        <w:ind w:firstLine="640"/>
        <w:rPr>
          <w:rFonts w:eastAsia="方正小标宋简体"/>
          <w:sz w:val="44"/>
          <w:szCs w:val="44"/>
        </w:rPr>
      </w:pPr>
      <w:r>
        <w:rPr>
          <w:rFonts w:eastAsia="仿宋_GB2312"/>
          <w:color w:val="000000"/>
          <w:sz w:val="32"/>
          <w:szCs w:val="32"/>
        </w:rPr>
        <w:t>2022年国有资本经营预算拨款支出</w:t>
      </w:r>
      <w:r>
        <w:rPr>
          <w:rFonts w:hint="eastAsia" w:eastAsia="仿宋_GB2312"/>
          <w:color w:val="000000"/>
          <w:sz w:val="32"/>
          <w:szCs w:val="32"/>
        </w:rPr>
        <w:t>0</w:t>
      </w:r>
      <w:r>
        <w:rPr>
          <w:rFonts w:eastAsia="仿宋_GB2312"/>
          <w:color w:val="000000"/>
          <w:sz w:val="32"/>
          <w:szCs w:val="32"/>
        </w:rPr>
        <w:t>万元。</w:t>
      </w:r>
    </w:p>
    <w:p>
      <w:pPr>
        <w:spacing w:line="600" w:lineRule="exact"/>
        <w:ind w:firstLine="640" w:firstLineChars="200"/>
        <w:outlineLvl w:val="1"/>
        <w:rPr>
          <w:rStyle w:val="28"/>
          <w:rFonts w:ascii="Times New Roman" w:hAnsi="Times New Roman" w:eastAsia="黑体" w:cs="Times New Roman"/>
        </w:rPr>
      </w:pPr>
      <w:bookmarkStart w:id="61" w:name="_Toc15377221"/>
      <w:bookmarkStart w:id="62" w:name="_Toc15396612"/>
      <w:bookmarkStart w:id="63" w:name="_Toc26644"/>
      <w:r>
        <w:rPr>
          <w:rFonts w:eastAsia="黑体"/>
          <w:color w:val="000000"/>
          <w:sz w:val="32"/>
          <w:szCs w:val="32"/>
        </w:rPr>
        <w:t>十一</w:t>
      </w:r>
      <w:r>
        <w:rPr>
          <w:rStyle w:val="28"/>
          <w:rFonts w:ascii="Times New Roman" w:hAnsi="Times New Roman" w:eastAsia="黑体" w:cs="Times New Roman"/>
        </w:rPr>
        <w:t>、</w:t>
      </w:r>
      <w:r>
        <w:rPr>
          <w:rStyle w:val="28"/>
          <w:rFonts w:ascii="Times New Roman" w:hAnsi="Times New Roman" w:eastAsia="黑体" w:cs="Times New Roman"/>
          <w:b w:val="0"/>
        </w:rPr>
        <w:t>其他重要事项的情况说明</w:t>
      </w:r>
      <w:bookmarkEnd w:id="61"/>
      <w:bookmarkEnd w:id="62"/>
      <w:bookmarkEnd w:id="63"/>
    </w:p>
    <w:p>
      <w:pPr>
        <w:spacing w:line="600" w:lineRule="exact"/>
        <w:ind w:firstLine="643" w:firstLineChars="200"/>
        <w:outlineLvl w:val="2"/>
        <w:rPr>
          <w:rFonts w:eastAsia="仿宋"/>
          <w:color w:val="000000"/>
          <w:sz w:val="32"/>
          <w:szCs w:val="32"/>
        </w:rPr>
      </w:pPr>
      <w:bookmarkStart w:id="64" w:name="_Toc15377222"/>
      <w:r>
        <w:rPr>
          <w:rFonts w:eastAsia="仿宋"/>
          <w:b/>
          <w:color w:val="000000"/>
          <w:sz w:val="32"/>
          <w:szCs w:val="32"/>
        </w:rPr>
        <w:t>（一）机关运行经费支出情况</w:t>
      </w:r>
      <w:bookmarkEnd w:id="64"/>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sz w:val="32"/>
          <w:szCs w:val="32"/>
        </w:rPr>
        <w:t>2022年，</w:t>
      </w:r>
      <w:r>
        <w:rPr>
          <w:rFonts w:hint="eastAsia" w:eastAsia="仿宋_GB2312"/>
          <w:color w:val="000000"/>
          <w:sz w:val="32"/>
          <w:szCs w:val="32"/>
        </w:rPr>
        <w:t>广安市第</w:t>
      </w:r>
      <w:r>
        <w:rPr>
          <w:rFonts w:hint="eastAsia" w:eastAsia="仿宋_GB2312"/>
          <w:color w:val="000000"/>
          <w:sz w:val="32"/>
          <w:szCs w:val="32"/>
          <w:lang w:eastAsia="zh-CN"/>
        </w:rPr>
        <w:t>五幼</w:t>
      </w:r>
      <w:r>
        <w:rPr>
          <w:rFonts w:hint="eastAsia" w:eastAsia="仿宋_GB2312"/>
          <w:color w:val="000000"/>
          <w:sz w:val="32"/>
          <w:szCs w:val="32"/>
        </w:rPr>
        <w:t>儿园</w:t>
      </w:r>
      <w:r>
        <w:rPr>
          <w:rFonts w:eastAsia="仿宋_GB2312"/>
          <w:color w:val="000000"/>
          <w:sz w:val="32"/>
          <w:szCs w:val="32"/>
        </w:rPr>
        <w:t>机关运行经费支出</w:t>
      </w:r>
      <w:r>
        <w:rPr>
          <w:rFonts w:hint="eastAsia" w:eastAsia="仿宋_GB2312"/>
          <w:color w:val="000000"/>
          <w:sz w:val="32"/>
          <w:szCs w:val="32"/>
        </w:rPr>
        <w:t>0</w:t>
      </w:r>
      <w:r>
        <w:rPr>
          <w:rFonts w:eastAsia="仿宋_GB2312"/>
          <w:color w:val="000000"/>
          <w:sz w:val="32"/>
          <w:szCs w:val="32"/>
        </w:rPr>
        <w:t>万元，与2021年决算数持平</w:t>
      </w:r>
      <w:r>
        <w:rPr>
          <w:rFonts w:hint="eastAsia" w:eastAsia="仿宋_GB2312"/>
          <w:color w:val="000000"/>
          <w:sz w:val="32"/>
          <w:szCs w:val="32"/>
        </w:rPr>
        <w:t>。主要原因是本单位是事业单位，无机关运行经费支出。</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65" w:name="_Toc15377223"/>
      <w:r>
        <w:rPr>
          <w:rFonts w:eastAsia="仿宋"/>
          <w:b/>
          <w:color w:val="000000"/>
          <w:sz w:val="32"/>
          <w:szCs w:val="32"/>
        </w:rPr>
        <w:t>（二）政府采购支出情况</w:t>
      </w:r>
      <w:bookmarkEnd w:id="65"/>
    </w:p>
    <w:p>
      <w:pPr>
        <w:spacing w:line="600" w:lineRule="exact"/>
        <w:ind w:firstLine="640" w:firstLineChars="200"/>
        <w:rPr>
          <w:rFonts w:eastAsia="仿宋_GB2312"/>
          <w:color w:val="000000"/>
          <w:sz w:val="32"/>
          <w:szCs w:val="32"/>
        </w:rPr>
      </w:pPr>
      <w:r>
        <w:rPr>
          <w:rFonts w:eastAsia="仿宋_GB2312"/>
          <w:color w:val="000000"/>
          <w:sz w:val="32"/>
          <w:szCs w:val="32"/>
        </w:rPr>
        <w:t>2022年，</w:t>
      </w:r>
      <w:r>
        <w:rPr>
          <w:rFonts w:hint="eastAsia" w:eastAsia="仿宋_GB2312"/>
          <w:color w:val="000000"/>
          <w:sz w:val="32"/>
          <w:szCs w:val="32"/>
        </w:rPr>
        <w:t>广安市第</w:t>
      </w:r>
      <w:r>
        <w:rPr>
          <w:rFonts w:hint="eastAsia" w:eastAsia="仿宋_GB2312"/>
          <w:color w:val="000000"/>
          <w:sz w:val="32"/>
          <w:szCs w:val="32"/>
          <w:lang w:eastAsia="zh-CN"/>
        </w:rPr>
        <w:t>五幼</w:t>
      </w:r>
      <w:r>
        <w:rPr>
          <w:rFonts w:hint="eastAsia" w:eastAsia="仿宋_GB2312"/>
          <w:color w:val="000000"/>
          <w:sz w:val="32"/>
          <w:szCs w:val="32"/>
        </w:rPr>
        <w:t>儿园</w:t>
      </w:r>
      <w:r>
        <w:rPr>
          <w:rFonts w:eastAsia="仿宋_GB2312"/>
          <w:color w:val="000000"/>
          <w:sz w:val="32"/>
          <w:szCs w:val="32"/>
        </w:rPr>
        <w:t>政府采购支出总额</w:t>
      </w:r>
      <w:r>
        <w:rPr>
          <w:rFonts w:hint="eastAsia" w:eastAsia="仿宋_GB2312"/>
          <w:color w:val="000000"/>
          <w:sz w:val="32"/>
          <w:szCs w:val="32"/>
        </w:rPr>
        <w:t>0</w:t>
      </w:r>
      <w:r>
        <w:rPr>
          <w:rFonts w:eastAsia="仿宋_GB2312"/>
          <w:color w:val="000000"/>
          <w:sz w:val="32"/>
          <w:szCs w:val="32"/>
        </w:rPr>
        <w:t>万元，其中：政府采购货物支出</w:t>
      </w:r>
      <w:r>
        <w:rPr>
          <w:rFonts w:hint="eastAsia" w:eastAsia="仿宋_GB2312"/>
          <w:color w:val="000000"/>
          <w:sz w:val="32"/>
          <w:szCs w:val="32"/>
        </w:rPr>
        <w:t>0</w:t>
      </w:r>
      <w:r>
        <w:rPr>
          <w:rFonts w:eastAsia="仿宋_GB2312"/>
          <w:color w:val="000000"/>
          <w:sz w:val="32"/>
          <w:szCs w:val="32"/>
        </w:rPr>
        <w:t>万元、政府采购工程支出</w:t>
      </w:r>
      <w:r>
        <w:rPr>
          <w:rFonts w:hint="eastAsia" w:eastAsia="仿宋_GB2312"/>
          <w:color w:val="000000"/>
          <w:sz w:val="32"/>
          <w:szCs w:val="32"/>
        </w:rPr>
        <w:t>0</w:t>
      </w:r>
      <w:r>
        <w:rPr>
          <w:rFonts w:eastAsia="仿宋_GB2312"/>
          <w:color w:val="000000"/>
          <w:sz w:val="32"/>
          <w:szCs w:val="32"/>
        </w:rPr>
        <w:t>万元、政府采购服务支出</w:t>
      </w:r>
      <w:r>
        <w:rPr>
          <w:rFonts w:hint="eastAsia" w:eastAsia="仿宋_GB2312"/>
          <w:color w:val="000000"/>
          <w:sz w:val="32"/>
          <w:szCs w:val="32"/>
        </w:rPr>
        <w:t>0</w:t>
      </w:r>
      <w:r>
        <w:rPr>
          <w:rFonts w:eastAsia="仿宋_GB2312"/>
          <w:color w:val="000000"/>
          <w:sz w:val="32"/>
          <w:szCs w:val="32"/>
        </w:rPr>
        <w:t>万元。授予中小企业合同金额</w:t>
      </w:r>
      <w:r>
        <w:rPr>
          <w:rFonts w:hint="eastAsia" w:eastAsia="仿宋_GB2312"/>
          <w:color w:val="000000"/>
          <w:sz w:val="32"/>
          <w:szCs w:val="32"/>
        </w:rPr>
        <w:t>0</w:t>
      </w:r>
      <w:r>
        <w:rPr>
          <w:rFonts w:eastAsia="仿宋_GB2312"/>
          <w:color w:val="000000"/>
          <w:sz w:val="32"/>
          <w:szCs w:val="32"/>
        </w:rPr>
        <w:t>万元，其中：授予小微企业合同金额</w:t>
      </w:r>
      <w:r>
        <w:rPr>
          <w:rFonts w:hint="eastAsia" w:eastAsia="仿宋_GB2312"/>
          <w:color w:val="000000"/>
          <w:sz w:val="32"/>
          <w:szCs w:val="32"/>
        </w:rPr>
        <w:t>0</w:t>
      </w:r>
      <w:r>
        <w:rPr>
          <w:rFonts w:eastAsia="仿宋_GB2312"/>
          <w:color w:val="000000"/>
          <w:sz w:val="32"/>
          <w:szCs w:val="32"/>
        </w:rPr>
        <w:t>万元。</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66" w:name="_Toc15377224"/>
      <w:r>
        <w:rPr>
          <w:rFonts w:eastAsia="仿宋"/>
          <w:b/>
          <w:color w:val="000000"/>
          <w:sz w:val="32"/>
          <w:szCs w:val="32"/>
        </w:rPr>
        <w:t>（三）国有资产占有使用情况</w:t>
      </w:r>
      <w:bookmarkEnd w:id="66"/>
    </w:p>
    <w:p>
      <w:pPr>
        <w:autoSpaceDE w:val="0"/>
        <w:autoSpaceDN w:val="0"/>
        <w:adjustRightInd w:val="0"/>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sz w:val="32"/>
          <w:szCs w:val="32"/>
        </w:rPr>
        <w:t>截至2022年12月31日，</w:t>
      </w:r>
      <w:r>
        <w:rPr>
          <w:rFonts w:hint="eastAsia" w:eastAsia="仿宋_GB2312"/>
          <w:color w:val="000000"/>
          <w:sz w:val="32"/>
          <w:szCs w:val="32"/>
        </w:rPr>
        <w:t>广安市第</w:t>
      </w:r>
      <w:r>
        <w:rPr>
          <w:rFonts w:hint="eastAsia" w:eastAsia="仿宋_GB2312"/>
          <w:color w:val="000000"/>
          <w:sz w:val="32"/>
          <w:szCs w:val="32"/>
          <w:lang w:eastAsia="zh-CN"/>
        </w:rPr>
        <w:t>五幼</w:t>
      </w:r>
      <w:r>
        <w:rPr>
          <w:rFonts w:hint="eastAsia" w:eastAsia="仿宋_GB2312"/>
          <w:color w:val="000000"/>
          <w:sz w:val="32"/>
          <w:szCs w:val="32"/>
        </w:rPr>
        <w:t>儿园</w:t>
      </w:r>
      <w:r>
        <w:rPr>
          <w:rFonts w:eastAsia="仿宋_GB2312"/>
          <w:color w:val="000000"/>
          <w:sz w:val="32"/>
          <w:szCs w:val="32"/>
        </w:rPr>
        <w:t>共有车辆</w:t>
      </w:r>
      <w:r>
        <w:rPr>
          <w:rFonts w:hint="eastAsia" w:eastAsia="仿宋_GB2312"/>
          <w:color w:val="000000"/>
          <w:sz w:val="32"/>
          <w:szCs w:val="32"/>
        </w:rPr>
        <w:t>0</w:t>
      </w:r>
      <w:r>
        <w:rPr>
          <w:rFonts w:eastAsia="仿宋_GB2312"/>
          <w:color w:val="000000"/>
          <w:sz w:val="32"/>
          <w:szCs w:val="32"/>
        </w:rPr>
        <w:t>辆，其中：主要领导干部用车</w:t>
      </w:r>
      <w:r>
        <w:rPr>
          <w:rFonts w:hint="eastAsia" w:eastAsia="仿宋_GB2312"/>
          <w:color w:val="000000"/>
          <w:sz w:val="32"/>
          <w:szCs w:val="32"/>
        </w:rPr>
        <w:t>0</w:t>
      </w:r>
      <w:r>
        <w:rPr>
          <w:rFonts w:eastAsia="仿宋_GB2312"/>
          <w:color w:val="000000"/>
          <w:sz w:val="32"/>
          <w:szCs w:val="32"/>
        </w:rPr>
        <w:t>辆、机要通信用车</w:t>
      </w:r>
      <w:r>
        <w:rPr>
          <w:rFonts w:hint="eastAsia" w:eastAsia="仿宋_GB2312"/>
          <w:color w:val="000000"/>
          <w:sz w:val="32"/>
          <w:szCs w:val="32"/>
        </w:rPr>
        <w:t>0</w:t>
      </w:r>
      <w:r>
        <w:rPr>
          <w:rFonts w:eastAsia="仿宋_GB2312"/>
          <w:color w:val="000000"/>
          <w:sz w:val="32"/>
          <w:szCs w:val="32"/>
        </w:rPr>
        <w:t>辆、应急保障用车</w:t>
      </w:r>
      <w:r>
        <w:rPr>
          <w:rFonts w:hint="eastAsia" w:eastAsia="仿宋_GB2312"/>
          <w:color w:val="000000"/>
          <w:sz w:val="32"/>
          <w:szCs w:val="32"/>
        </w:rPr>
        <w:t>0</w:t>
      </w:r>
      <w:r>
        <w:rPr>
          <w:rFonts w:eastAsia="仿宋_GB2312"/>
          <w:color w:val="000000"/>
          <w:sz w:val="32"/>
          <w:szCs w:val="32"/>
        </w:rPr>
        <w:t>辆、其他用车</w:t>
      </w:r>
      <w:r>
        <w:rPr>
          <w:rFonts w:hint="eastAsia" w:eastAsia="仿宋_GB2312"/>
          <w:color w:val="000000"/>
          <w:sz w:val="32"/>
          <w:szCs w:val="32"/>
        </w:rPr>
        <w:t>0</w:t>
      </w:r>
      <w:r>
        <w:rPr>
          <w:rFonts w:eastAsia="仿宋_GB2312"/>
          <w:color w:val="000000"/>
          <w:sz w:val="32"/>
          <w:szCs w:val="32"/>
        </w:rPr>
        <w:t>辆</w:t>
      </w:r>
      <w:r>
        <w:rPr>
          <w:rFonts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themeColor="text1"/>
          <w:sz w:val="32"/>
          <w:szCs w:val="32"/>
          <w14:textFill>
            <w14:solidFill>
              <w14:schemeClr w14:val="tx1"/>
            </w14:solidFill>
          </w14:textFill>
        </w:rPr>
        <w:t>单价100</w:t>
      </w:r>
      <w:r>
        <w:rPr>
          <w:rFonts w:eastAsia="仿宋_GB2312"/>
          <w:color w:val="000000"/>
          <w:sz w:val="32"/>
          <w:szCs w:val="32"/>
        </w:rPr>
        <w:t>万元以上专用设备</w:t>
      </w:r>
      <w:r>
        <w:rPr>
          <w:rFonts w:hint="eastAsia" w:eastAsia="仿宋_GB2312"/>
          <w:color w:val="000000"/>
          <w:sz w:val="32"/>
          <w:szCs w:val="32"/>
        </w:rPr>
        <w:t>0</w:t>
      </w:r>
      <w:r>
        <w:rPr>
          <w:rFonts w:eastAsia="仿宋_GB2312"/>
          <w:color w:val="000000"/>
          <w:sz w:val="32"/>
          <w:szCs w:val="32"/>
        </w:rPr>
        <w:t>台（套）。</w:t>
      </w:r>
    </w:p>
    <w:p>
      <w:pPr>
        <w:autoSpaceDE w:val="0"/>
        <w:autoSpaceDN w:val="0"/>
        <w:adjustRightInd w:val="0"/>
        <w:spacing w:line="600" w:lineRule="exact"/>
        <w:ind w:firstLine="643" w:firstLineChars="200"/>
        <w:jc w:val="left"/>
        <w:outlineLvl w:val="2"/>
        <w:rPr>
          <w:rFonts w:eastAsia="仿宋"/>
          <w:b/>
          <w:color w:val="000000"/>
          <w:sz w:val="32"/>
          <w:szCs w:val="32"/>
        </w:rPr>
      </w:pPr>
      <w:r>
        <w:rPr>
          <w:rFonts w:eastAsia="仿宋"/>
          <w:b/>
          <w:color w:val="000000"/>
          <w:sz w:val="32"/>
          <w:szCs w:val="32"/>
        </w:rPr>
        <w:t>（四）预算绩效管理情况。</w:t>
      </w:r>
    </w:p>
    <w:p>
      <w:pPr>
        <w:spacing w:line="580" w:lineRule="exact"/>
        <w:ind w:firstLine="640" w:firstLineChars="200"/>
        <w:rPr>
          <w:rFonts w:eastAsia="仿宋_GB2312"/>
          <w:sz w:val="32"/>
          <w:szCs w:val="32"/>
          <w:highlight w:val="yellow"/>
        </w:rPr>
      </w:pPr>
      <w:r>
        <w:rPr>
          <w:rFonts w:eastAsia="仿宋_GB2312"/>
          <w:sz w:val="32"/>
          <w:szCs w:val="32"/>
        </w:rPr>
        <w:t>根据预算绩效管理要求，本部门在2022年度预算编制阶段，组织对</w:t>
      </w:r>
      <w:r>
        <w:rPr>
          <w:rFonts w:hint="eastAsia" w:eastAsia="仿宋_GB2312"/>
          <w:sz w:val="32"/>
          <w:szCs w:val="32"/>
        </w:rPr>
        <w:t>0个</w:t>
      </w:r>
      <w:r>
        <w:rPr>
          <w:rFonts w:eastAsia="仿宋_GB2312"/>
          <w:sz w:val="32"/>
          <w:szCs w:val="32"/>
        </w:rPr>
        <w:t>项目开展了预算事前绩效评估，对</w:t>
      </w:r>
      <w:r>
        <w:rPr>
          <w:rFonts w:hint="eastAsia" w:eastAsia="仿宋_GB2312"/>
          <w:sz w:val="32"/>
          <w:szCs w:val="32"/>
        </w:rPr>
        <w:t>0</w:t>
      </w:r>
      <w:r>
        <w:rPr>
          <w:rFonts w:eastAsia="仿宋_GB2312"/>
          <w:sz w:val="32"/>
          <w:szCs w:val="32"/>
        </w:rPr>
        <w:t>个项目编制了绩效目标，预算执行过程中，选取</w:t>
      </w:r>
      <w:r>
        <w:rPr>
          <w:rFonts w:hint="eastAsia" w:eastAsia="仿宋_GB2312"/>
          <w:sz w:val="32"/>
          <w:szCs w:val="32"/>
        </w:rPr>
        <w:t>3</w:t>
      </w:r>
      <w:r>
        <w:rPr>
          <w:rFonts w:eastAsia="仿宋_GB2312"/>
          <w:sz w:val="32"/>
          <w:szCs w:val="32"/>
        </w:rPr>
        <w:t>个项目全部开展绩效监控。</w:t>
      </w:r>
    </w:p>
    <w:p>
      <w:pPr>
        <w:spacing w:line="580" w:lineRule="exact"/>
        <w:ind w:firstLine="640" w:firstLineChars="200"/>
        <w:rPr>
          <w:rFonts w:hint="eastAsia" w:eastAsia="仿宋_GB2312"/>
          <w:sz w:val="32"/>
          <w:szCs w:val="32"/>
        </w:rPr>
      </w:pPr>
      <w:r>
        <w:rPr>
          <w:rFonts w:eastAsia="仿宋_GB2312"/>
          <w:sz w:val="32"/>
          <w:szCs w:val="32"/>
        </w:rPr>
        <w:t>组织对2022年度一般公共预算、政府性基金预算、国有资本经营预算、社会保险基金预算以及资本资产、债券资金、政府采购等全面开展绩效自评，形成</w:t>
      </w:r>
      <w:r>
        <w:rPr>
          <w:rFonts w:hint="eastAsia" w:eastAsia="仿宋_GB2312"/>
          <w:sz w:val="32"/>
          <w:szCs w:val="32"/>
        </w:rPr>
        <w:t>1个</w:t>
      </w:r>
      <w:r>
        <w:rPr>
          <w:rFonts w:eastAsia="仿宋_GB2312"/>
          <w:sz w:val="32"/>
          <w:szCs w:val="32"/>
        </w:rPr>
        <w:t>部门整体绩效自评报告，</w:t>
      </w:r>
      <w:r>
        <w:rPr>
          <w:rFonts w:hint="eastAsia" w:eastAsia="仿宋_GB2312"/>
          <w:sz w:val="32"/>
          <w:szCs w:val="32"/>
        </w:rPr>
        <w:t>3个预算项目绩效自评报告，</w:t>
      </w:r>
      <w:r>
        <w:rPr>
          <w:rFonts w:eastAsia="仿宋_GB2312"/>
          <w:sz w:val="32"/>
          <w:szCs w:val="32"/>
        </w:rPr>
        <w:t>其中</w:t>
      </w:r>
      <w:r>
        <w:rPr>
          <w:rFonts w:hint="eastAsia" w:eastAsia="仿宋_GB2312"/>
          <w:sz w:val="32"/>
          <w:szCs w:val="32"/>
        </w:rPr>
        <w:t>：</w:t>
      </w:r>
    </w:p>
    <w:p>
      <w:pPr>
        <w:spacing w:line="580" w:lineRule="exact"/>
        <w:ind w:firstLine="640" w:firstLineChars="200"/>
        <w:rPr>
          <w:rFonts w:hint="eastAsia" w:eastAsia="仿宋_GB2312"/>
          <w:sz w:val="32"/>
          <w:szCs w:val="32"/>
        </w:rPr>
      </w:pPr>
      <w:r>
        <w:rPr>
          <w:rFonts w:hint="eastAsia" w:eastAsia="仿宋_GB2312"/>
          <w:sz w:val="32"/>
          <w:szCs w:val="32"/>
        </w:rPr>
        <w:t>广安市第</w:t>
      </w:r>
      <w:r>
        <w:rPr>
          <w:rFonts w:hint="eastAsia" w:eastAsia="仿宋_GB2312"/>
          <w:sz w:val="32"/>
          <w:szCs w:val="32"/>
          <w:lang w:eastAsia="zh-CN"/>
        </w:rPr>
        <w:t>五幼</w:t>
      </w:r>
      <w:r>
        <w:rPr>
          <w:rFonts w:hint="eastAsia" w:eastAsia="仿宋_GB2312"/>
          <w:sz w:val="32"/>
          <w:szCs w:val="32"/>
        </w:rPr>
        <w:t>儿园</w:t>
      </w:r>
      <w:r>
        <w:rPr>
          <w:rFonts w:eastAsia="仿宋_GB2312"/>
          <w:sz w:val="32"/>
          <w:szCs w:val="32"/>
        </w:rPr>
        <w:t>部门整体绩效自评得分为</w:t>
      </w:r>
      <w:r>
        <w:rPr>
          <w:rFonts w:hint="eastAsia" w:eastAsia="仿宋_GB2312"/>
          <w:sz w:val="32"/>
          <w:szCs w:val="32"/>
          <w:lang w:val="en-US" w:eastAsia="zh-CN"/>
        </w:rPr>
        <w:t>92.31</w:t>
      </w:r>
      <w:r>
        <w:rPr>
          <w:rFonts w:eastAsia="仿宋_GB2312"/>
          <w:sz w:val="32"/>
          <w:szCs w:val="32"/>
        </w:rPr>
        <w:t>分</w:t>
      </w:r>
      <w:r>
        <w:rPr>
          <w:rFonts w:hint="eastAsia" w:eastAsia="仿宋_GB2312"/>
          <w:sz w:val="32"/>
          <w:szCs w:val="32"/>
        </w:rPr>
        <w:t>。</w:t>
      </w:r>
      <w:r>
        <w:rPr>
          <w:rFonts w:eastAsia="仿宋_GB2312"/>
          <w:sz w:val="32"/>
          <w:szCs w:val="32"/>
        </w:rPr>
        <w:t>绩效自评综述：我单位按照财政预算编制规定和要求，结合单位年度工作计划采取按定额编制的方法按时完成人员经费、日常公用经费编制工作，切实做到数据完整和准确无误。实行工效挂钩，激励各</w:t>
      </w:r>
      <w:r>
        <w:rPr>
          <w:rFonts w:hint="eastAsia" w:eastAsia="仿宋_GB2312"/>
          <w:sz w:val="32"/>
          <w:szCs w:val="32"/>
        </w:rPr>
        <w:t>处室</w:t>
      </w:r>
      <w:r>
        <w:rPr>
          <w:rFonts w:eastAsia="仿宋_GB2312"/>
          <w:sz w:val="32"/>
          <w:szCs w:val="32"/>
        </w:rPr>
        <w:t>、各位职工持续改进工作绩效，建立和完善绩效管理机制，提高我园的人员工作能力，确保顺利实现单位工作目标。</w:t>
      </w:r>
    </w:p>
    <w:p>
      <w:pPr>
        <w:spacing w:line="580" w:lineRule="exact"/>
        <w:ind w:firstLine="640" w:firstLineChars="200"/>
        <w:rPr>
          <w:rFonts w:hint="eastAsia" w:eastAsia="仿宋_GB2312"/>
          <w:sz w:val="32"/>
          <w:szCs w:val="32"/>
        </w:rPr>
      </w:pPr>
      <w:r>
        <w:rPr>
          <w:rFonts w:hint="eastAsia" w:eastAsia="仿宋_GB2312"/>
          <w:sz w:val="32"/>
          <w:szCs w:val="32"/>
        </w:rPr>
        <w:t>广安市第五幼儿园建设工程项目绩效自评得分为</w:t>
      </w:r>
      <w:r>
        <w:rPr>
          <w:rFonts w:hint="eastAsia" w:eastAsia="仿宋_GB2312"/>
          <w:sz w:val="32"/>
          <w:szCs w:val="32"/>
          <w:lang w:val="en-US" w:eastAsia="zh-CN"/>
        </w:rPr>
        <w:t>99.3</w:t>
      </w:r>
      <w:r>
        <w:rPr>
          <w:rFonts w:hint="eastAsia" w:eastAsia="仿宋_GB2312"/>
          <w:sz w:val="32"/>
          <w:szCs w:val="32"/>
        </w:rPr>
        <w:t>分，</w:t>
      </w:r>
      <w:r>
        <w:rPr>
          <w:rFonts w:eastAsia="仿宋_GB2312"/>
          <w:sz w:val="32"/>
          <w:szCs w:val="32"/>
        </w:rPr>
        <w:t>绩效自评综述：</w:t>
      </w:r>
      <w:r>
        <w:rPr>
          <w:rFonts w:hint="eastAsia" w:eastAsia="仿宋_GB2312"/>
          <w:sz w:val="32"/>
          <w:szCs w:val="32"/>
        </w:rPr>
        <w:t>广安市第五幼儿园建设项目是由广安市教育和体育局监督下的基础建设项目，于2021年6月开始建设，总预算资金为2400万元，前期建设费用由广安市教育和体育局代支，在广安市第五幼儿园机构正式成立、在市财政开设银行账户后，广安市教育和体育局对安排用于我园建设的工程款2400万元进行核算后，将剩余部分通过市财政调整指标方式下达到我园账户，由我园按照施工合同和程序申请、依法依规核拨。</w:t>
      </w:r>
    </w:p>
    <w:p>
      <w:pPr>
        <w:pStyle w:val="2"/>
        <w:ind w:left="199" w:leftChars="95" w:firstLine="275" w:firstLineChars="131"/>
        <w:rPr>
          <w:rFonts w:hint="eastAsia"/>
        </w:rPr>
      </w:pPr>
    </w:p>
    <w:p>
      <w:pPr>
        <w:spacing w:line="580" w:lineRule="exact"/>
        <w:ind w:firstLine="640" w:firstLineChars="200"/>
        <w:rPr>
          <w:rFonts w:eastAsia="仿宋_GB2312"/>
          <w:sz w:val="32"/>
          <w:szCs w:val="32"/>
        </w:rPr>
      </w:pPr>
      <w:r>
        <w:rPr>
          <w:rFonts w:eastAsia="仿宋_GB2312"/>
          <w:sz w:val="32"/>
          <w:szCs w:val="32"/>
        </w:rPr>
        <w:t>绩效自评报告详见附件。</w:t>
      </w:r>
    </w:p>
    <w:p>
      <w:pPr>
        <w:widowControl/>
        <w:jc w:val="left"/>
        <w:rPr>
          <w:rFonts w:hint="eastAsia" w:eastAsia="仿宋_GB2312"/>
          <w:b/>
          <w:color w:val="000000"/>
          <w:sz w:val="32"/>
          <w:szCs w:val="32"/>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rPr>
          <w:rFonts w:hint="eastAsia"/>
        </w:rPr>
      </w:pPr>
    </w:p>
    <w:p>
      <w:pPr>
        <w:pStyle w:val="2"/>
        <w:ind w:left="420"/>
      </w:pPr>
    </w:p>
    <w:p>
      <w:pPr>
        <w:numPr>
          <w:ilvl w:val="0"/>
          <w:numId w:val="3"/>
        </w:numPr>
        <w:spacing w:line="600" w:lineRule="exact"/>
        <w:ind w:firstLine="660" w:firstLineChars="150"/>
        <w:jc w:val="center"/>
        <w:outlineLvl w:val="0"/>
        <w:rPr>
          <w:rStyle w:val="27"/>
          <w:rFonts w:eastAsia="黑体"/>
          <w:b w:val="0"/>
        </w:rPr>
      </w:pPr>
      <w:bookmarkStart w:id="67" w:name="_Toc15377225"/>
      <w:bookmarkStart w:id="68" w:name="_Toc15396613"/>
      <w:bookmarkStart w:id="69" w:name="_Toc17777"/>
      <w:r>
        <w:rPr>
          <w:rFonts w:eastAsia="黑体"/>
          <w:color w:val="000000"/>
          <w:sz w:val="44"/>
          <w:szCs w:val="44"/>
        </w:rPr>
        <w:t>名</w:t>
      </w:r>
      <w:r>
        <w:rPr>
          <w:rStyle w:val="27"/>
          <w:rFonts w:eastAsia="黑体"/>
          <w:b w:val="0"/>
        </w:rPr>
        <w:t>词解释</w:t>
      </w:r>
      <w:bookmarkEnd w:id="67"/>
      <w:bookmarkEnd w:id="68"/>
      <w:bookmarkEnd w:id="69"/>
    </w:p>
    <w:p>
      <w:pPr>
        <w:spacing w:line="600" w:lineRule="exact"/>
        <w:jc w:val="left"/>
        <w:rPr>
          <w:b/>
          <w:color w:val="000000"/>
          <w:sz w:val="44"/>
          <w:szCs w:val="44"/>
        </w:rPr>
      </w:pPr>
    </w:p>
    <w:p>
      <w:pPr>
        <w:pStyle w:val="25"/>
        <w:spacing w:line="560" w:lineRule="exact"/>
        <w:ind w:firstLine="640" w:firstLineChars="200"/>
        <w:outlineLvl w:val="1"/>
        <w:rPr>
          <w:rFonts w:ascii="Times New Roman" w:hAnsi="Times New Roman" w:eastAsia="仿宋_GB2312" w:cs="Times New Roman"/>
          <w:color w:val="auto"/>
          <w:sz w:val="32"/>
          <w:szCs w:val="32"/>
        </w:rPr>
      </w:pPr>
      <w:bookmarkStart w:id="70" w:name="_Toc16065"/>
      <w:bookmarkStart w:id="71" w:name="_Toc15377226"/>
      <w:r>
        <w:rPr>
          <w:rFonts w:ascii="Times New Roman" w:hAnsi="Times New Roman" w:eastAsia="仿宋_GB2312" w:cs="Times New Roman"/>
          <w:color w:val="auto"/>
          <w:sz w:val="32"/>
          <w:szCs w:val="32"/>
        </w:rPr>
        <w:t>1.财政拨款收入：指单位从同级财政部门取得的财政预算资金。</w:t>
      </w:r>
      <w:bookmarkEnd w:id="70"/>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2.事业收入：指事业单位开展专业业务活动及辅助活动取得的收入。如</w:t>
      </w:r>
      <w:r>
        <w:rPr>
          <w:rFonts w:hint="eastAsia" w:ascii="Times New Roman" w:hAnsi="Times New Roman" w:eastAsia="仿宋_GB2312" w:cs="Times New Roman"/>
          <w:color w:val="auto"/>
          <w:sz w:val="32"/>
          <w:szCs w:val="32"/>
        </w:rPr>
        <w:t>：幼儿保教费</w:t>
      </w:r>
      <w:r>
        <w:rPr>
          <w:rFonts w:ascii="Times New Roman" w:hAnsi="Times New Roman" w:eastAsia="仿宋_GB2312" w:cs="Times New Roman"/>
          <w:color w:val="auto"/>
          <w:sz w:val="32"/>
          <w:szCs w:val="32"/>
        </w:rPr>
        <w:t>等。</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5"/>
        <w:spacing w:line="560" w:lineRule="exact"/>
        <w:ind w:firstLine="640" w:firstLineChars="200"/>
        <w:outlineLvl w:val="1"/>
        <w:rPr>
          <w:rFonts w:ascii="Times New Roman" w:hAnsi="Times New Roman" w:eastAsia="仿宋_GB2312" w:cs="Times New Roman"/>
          <w:color w:val="auto"/>
          <w:sz w:val="32"/>
          <w:szCs w:val="32"/>
        </w:rPr>
      </w:pPr>
      <w:bookmarkStart w:id="72" w:name="_Toc9350"/>
      <w:r>
        <w:rPr>
          <w:rFonts w:ascii="Times New Roman" w:hAnsi="Times New Roman" w:eastAsia="仿宋_GB2312" w:cs="Times New Roman"/>
          <w:color w:val="auto"/>
          <w:sz w:val="32"/>
          <w:szCs w:val="32"/>
        </w:rPr>
        <w:t>4.其他收入：指单位取得的除上述收入以外的各项收入。</w:t>
      </w:r>
      <w:bookmarkEnd w:id="72"/>
      <w:r>
        <w:rPr>
          <w:rFonts w:ascii="Times New Roman" w:hAnsi="Times New Roman" w:eastAsia="仿宋_GB2312" w:cs="Times New Roman"/>
          <w:color w:val="auto"/>
          <w:sz w:val="32"/>
          <w:szCs w:val="32"/>
        </w:rPr>
        <w:t xml:space="preserve"> </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pPr>
        <w:ind w:firstLine="640" w:firstLineChars="200"/>
        <w:rPr>
          <w:rFonts w:eastAsia="仿宋_GB2312"/>
          <w:sz w:val="32"/>
          <w:szCs w:val="32"/>
        </w:rPr>
      </w:pPr>
      <w:r>
        <w:rPr>
          <w:rFonts w:eastAsia="仿宋_GB2312"/>
          <w:sz w:val="32"/>
          <w:szCs w:val="32"/>
        </w:rPr>
        <w:t>9.教育</w:t>
      </w:r>
      <w:r>
        <w:rPr>
          <w:rFonts w:hint="eastAsia" w:eastAsia="仿宋_GB2312"/>
          <w:sz w:val="32"/>
          <w:szCs w:val="32"/>
        </w:rPr>
        <w:t>支出</w:t>
      </w:r>
      <w:r>
        <w:rPr>
          <w:rFonts w:eastAsia="仿宋_GB2312"/>
          <w:sz w:val="32"/>
          <w:szCs w:val="32"/>
        </w:rPr>
        <w:t>（类）</w:t>
      </w:r>
      <w:r>
        <w:rPr>
          <w:rFonts w:hint="eastAsia" w:eastAsia="仿宋_GB2312"/>
          <w:sz w:val="32"/>
          <w:szCs w:val="32"/>
        </w:rPr>
        <w:t>普通教育</w:t>
      </w:r>
      <w:r>
        <w:rPr>
          <w:rFonts w:eastAsia="仿宋_GB2312"/>
          <w:sz w:val="32"/>
          <w:szCs w:val="32"/>
        </w:rPr>
        <w:t>（款）</w:t>
      </w:r>
      <w:r>
        <w:rPr>
          <w:rFonts w:hint="eastAsia" w:eastAsia="仿宋_GB2312"/>
          <w:sz w:val="32"/>
          <w:szCs w:val="32"/>
        </w:rPr>
        <w:t>学前教育</w:t>
      </w:r>
      <w:r>
        <w:rPr>
          <w:rFonts w:eastAsia="仿宋_GB2312"/>
          <w:sz w:val="32"/>
          <w:szCs w:val="32"/>
        </w:rPr>
        <w:t>（项）：指</w:t>
      </w:r>
      <w:r>
        <w:rPr>
          <w:rFonts w:hint="eastAsia" w:eastAsia="仿宋_GB2312"/>
          <w:sz w:val="32"/>
          <w:szCs w:val="32"/>
        </w:rPr>
        <w:t>各部门举办的学前教育支出</w:t>
      </w:r>
      <w:r>
        <w:rPr>
          <w:rFonts w:eastAsia="仿宋_GB2312"/>
          <w:sz w:val="32"/>
          <w:szCs w:val="32"/>
        </w:rPr>
        <w:t>。</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0</w:t>
      </w:r>
      <w:r>
        <w:rPr>
          <w:rFonts w:eastAsia="仿宋_GB2312"/>
          <w:sz w:val="32"/>
          <w:szCs w:val="32"/>
        </w:rPr>
        <w:t>.社会保障和就业</w:t>
      </w:r>
      <w:r>
        <w:rPr>
          <w:rFonts w:hint="eastAsia" w:eastAsia="仿宋_GB2312"/>
          <w:sz w:val="32"/>
          <w:szCs w:val="32"/>
        </w:rPr>
        <w:t>支出</w:t>
      </w:r>
      <w:r>
        <w:rPr>
          <w:rFonts w:eastAsia="仿宋_GB2312"/>
          <w:sz w:val="32"/>
          <w:szCs w:val="32"/>
        </w:rPr>
        <w:t>（类）</w:t>
      </w:r>
      <w:r>
        <w:rPr>
          <w:rFonts w:hint="eastAsia" w:eastAsia="仿宋_GB2312"/>
          <w:sz w:val="32"/>
          <w:szCs w:val="32"/>
        </w:rPr>
        <w:t>行政事业单位养老支出</w:t>
      </w:r>
      <w:r>
        <w:rPr>
          <w:rFonts w:eastAsia="仿宋_GB2312"/>
          <w:sz w:val="32"/>
          <w:szCs w:val="32"/>
        </w:rPr>
        <w:t>（款）</w:t>
      </w:r>
      <w:r>
        <w:rPr>
          <w:rFonts w:hint="eastAsia" w:eastAsia="仿宋_GB2312"/>
          <w:sz w:val="32"/>
          <w:szCs w:val="32"/>
        </w:rPr>
        <w:t>机关事业单位基本养老保险缴费支出</w:t>
      </w:r>
      <w:r>
        <w:rPr>
          <w:rFonts w:eastAsia="仿宋_GB2312"/>
          <w:sz w:val="32"/>
          <w:szCs w:val="32"/>
        </w:rPr>
        <w:t>（项）：指</w:t>
      </w:r>
      <w:r>
        <w:rPr>
          <w:rFonts w:hint="eastAsia" w:eastAsia="仿宋_GB2312"/>
          <w:sz w:val="32"/>
          <w:szCs w:val="32"/>
        </w:rPr>
        <w:t>反映机关事业单位实施养老保险制度由单位缴纳的基本养老保险支出</w:t>
      </w:r>
      <w:r>
        <w:rPr>
          <w:rFonts w:eastAsia="仿宋_GB2312"/>
          <w:sz w:val="32"/>
          <w:szCs w:val="32"/>
        </w:rPr>
        <w:t>。</w:t>
      </w:r>
    </w:p>
    <w:p>
      <w:pPr>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1</w:t>
      </w:r>
      <w:r>
        <w:rPr>
          <w:rFonts w:eastAsia="仿宋_GB2312"/>
          <w:sz w:val="32"/>
          <w:szCs w:val="32"/>
        </w:rPr>
        <w:t>.卫生健康</w:t>
      </w:r>
      <w:r>
        <w:rPr>
          <w:rFonts w:hint="eastAsia" w:eastAsia="仿宋_GB2312"/>
          <w:sz w:val="32"/>
          <w:szCs w:val="32"/>
        </w:rPr>
        <w:t>支出</w:t>
      </w:r>
      <w:r>
        <w:rPr>
          <w:rFonts w:eastAsia="仿宋_GB2312"/>
          <w:sz w:val="32"/>
          <w:szCs w:val="32"/>
        </w:rPr>
        <w:t>（类）</w:t>
      </w:r>
      <w:r>
        <w:rPr>
          <w:rFonts w:hint="eastAsia" w:eastAsia="仿宋_GB2312"/>
          <w:sz w:val="32"/>
          <w:szCs w:val="32"/>
        </w:rPr>
        <w:t>行政事业单位医疗</w:t>
      </w:r>
      <w:r>
        <w:rPr>
          <w:rFonts w:eastAsia="仿宋_GB2312"/>
          <w:sz w:val="32"/>
          <w:szCs w:val="32"/>
        </w:rPr>
        <w:t>（款）</w:t>
      </w:r>
      <w:r>
        <w:rPr>
          <w:rFonts w:hint="eastAsia" w:eastAsia="仿宋_GB2312"/>
          <w:sz w:val="32"/>
          <w:szCs w:val="32"/>
        </w:rPr>
        <w:t>事业单位医疗（</w:t>
      </w:r>
      <w:r>
        <w:rPr>
          <w:rFonts w:eastAsia="仿宋_GB2312"/>
          <w:sz w:val="32"/>
          <w:szCs w:val="32"/>
        </w:rPr>
        <w:t>项）：指</w:t>
      </w:r>
      <w:r>
        <w:rPr>
          <w:rFonts w:hint="eastAsia" w:eastAsia="仿宋_GB2312"/>
          <w:sz w:val="32"/>
          <w:szCs w:val="32"/>
        </w:rPr>
        <w:t>财政部门集中安排的事业单位基本医疗保险缴费</w:t>
      </w:r>
      <w:r>
        <w:rPr>
          <w:rFonts w:eastAsia="仿宋_GB2312"/>
          <w:sz w:val="32"/>
          <w:szCs w:val="32"/>
        </w:rPr>
        <w:t>。</w:t>
      </w:r>
    </w:p>
    <w:p>
      <w:pPr>
        <w:ind w:firstLine="640" w:firstLineChars="200"/>
        <w:rPr>
          <w:rFonts w:eastAsia="仿宋_GB2312"/>
          <w:sz w:val="32"/>
          <w:szCs w:val="32"/>
        </w:rPr>
      </w:pPr>
      <w:r>
        <w:rPr>
          <w:rFonts w:hint="eastAsia" w:eastAsia="仿宋_GB2312"/>
          <w:sz w:val="32"/>
        </w:rPr>
        <w:t>12.</w:t>
      </w:r>
      <w:r>
        <w:rPr>
          <w:rFonts w:eastAsia="仿宋_GB2312"/>
          <w:sz w:val="32"/>
        </w:rPr>
        <w:t xml:space="preserve"> </w:t>
      </w:r>
      <w:r>
        <w:rPr>
          <w:rFonts w:eastAsia="仿宋_GB2312"/>
          <w:sz w:val="32"/>
          <w:szCs w:val="32"/>
        </w:rPr>
        <w:t>卫生健康</w:t>
      </w:r>
      <w:r>
        <w:rPr>
          <w:rFonts w:hint="eastAsia" w:eastAsia="仿宋_GB2312"/>
          <w:sz w:val="32"/>
          <w:szCs w:val="32"/>
        </w:rPr>
        <w:t>支出</w:t>
      </w:r>
      <w:r>
        <w:rPr>
          <w:rFonts w:eastAsia="仿宋_GB2312"/>
          <w:sz w:val="32"/>
          <w:szCs w:val="32"/>
        </w:rPr>
        <w:t>（类）</w:t>
      </w:r>
      <w:r>
        <w:rPr>
          <w:rFonts w:hint="eastAsia" w:eastAsia="仿宋_GB2312"/>
          <w:sz w:val="32"/>
          <w:szCs w:val="32"/>
        </w:rPr>
        <w:t>行政事业单位医疗</w:t>
      </w:r>
      <w:r>
        <w:rPr>
          <w:rFonts w:eastAsia="仿宋_GB2312"/>
          <w:sz w:val="32"/>
          <w:szCs w:val="32"/>
        </w:rPr>
        <w:t>（款）</w:t>
      </w:r>
      <w:r>
        <w:rPr>
          <w:rFonts w:hint="eastAsia" w:eastAsia="仿宋_GB2312"/>
          <w:sz w:val="32"/>
        </w:rPr>
        <w:t>公务员医疗补助</w:t>
      </w:r>
      <w:r>
        <w:rPr>
          <w:rFonts w:hint="eastAsia" w:eastAsia="仿宋_GB2312"/>
          <w:sz w:val="32"/>
          <w:szCs w:val="32"/>
        </w:rPr>
        <w:t>（</w:t>
      </w:r>
      <w:r>
        <w:rPr>
          <w:rFonts w:eastAsia="仿宋_GB2312"/>
          <w:sz w:val="32"/>
          <w:szCs w:val="32"/>
        </w:rPr>
        <w:t>项）</w:t>
      </w:r>
      <w:r>
        <w:rPr>
          <w:rFonts w:hint="eastAsia" w:eastAsia="仿宋_GB2312"/>
          <w:sz w:val="32"/>
        </w:rPr>
        <w:t>：</w:t>
      </w:r>
      <w:r>
        <w:rPr>
          <w:rFonts w:eastAsia="仿宋_GB2312"/>
          <w:sz w:val="32"/>
          <w:szCs w:val="32"/>
        </w:rPr>
        <w:t>指</w:t>
      </w:r>
      <w:r>
        <w:rPr>
          <w:rFonts w:hint="eastAsia" w:eastAsia="仿宋_GB2312"/>
          <w:sz w:val="32"/>
          <w:szCs w:val="32"/>
        </w:rPr>
        <w:t>财政部门集中安排的</w:t>
      </w:r>
      <w:r>
        <w:rPr>
          <w:rFonts w:hint="eastAsia" w:eastAsia="仿宋_GB2312"/>
          <w:sz w:val="32"/>
        </w:rPr>
        <w:t>公务员医疗补助</w:t>
      </w:r>
      <w:r>
        <w:rPr>
          <w:rFonts w:hint="eastAsia" w:eastAsia="仿宋_GB2312"/>
          <w:sz w:val="32"/>
          <w:szCs w:val="32"/>
        </w:rPr>
        <w:t>保险缴费</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13</w:t>
      </w:r>
      <w:r>
        <w:rPr>
          <w:rFonts w:eastAsia="仿宋_GB2312"/>
          <w:sz w:val="32"/>
          <w:szCs w:val="32"/>
        </w:rPr>
        <w:t>.基本支出：指为保障机构正常运转、完成日常工作任务而发生的人员支出和公用支出。</w:t>
      </w:r>
    </w:p>
    <w:p>
      <w:pPr>
        <w:ind w:firstLine="640" w:firstLineChars="200"/>
        <w:rPr>
          <w:rFonts w:eastAsia="仿宋_GB2312"/>
          <w:sz w:val="32"/>
          <w:szCs w:val="32"/>
        </w:rPr>
      </w:pPr>
      <w:r>
        <w:rPr>
          <w:rFonts w:hint="eastAsia" w:eastAsia="仿宋_GB2312"/>
          <w:sz w:val="32"/>
          <w:szCs w:val="32"/>
        </w:rPr>
        <w:t>14</w:t>
      </w:r>
      <w:r>
        <w:rPr>
          <w:rFonts w:eastAsia="仿宋_GB2312"/>
          <w:sz w:val="32"/>
          <w:szCs w:val="32"/>
        </w:rPr>
        <w:t xml:space="preserve">.项目支出：指在基本支出之外为完成特定行政任务和事业发展目标所发生的支出。 </w:t>
      </w:r>
    </w:p>
    <w:p>
      <w:pPr>
        <w:ind w:firstLine="640" w:firstLineChars="200"/>
        <w:rPr>
          <w:rFonts w:eastAsia="仿宋_GB2312"/>
          <w:sz w:val="32"/>
          <w:szCs w:val="32"/>
        </w:rPr>
      </w:pPr>
      <w:r>
        <w:rPr>
          <w:rFonts w:hint="eastAsia" w:eastAsia="仿宋_GB2312"/>
          <w:sz w:val="32"/>
          <w:szCs w:val="32"/>
        </w:rPr>
        <w:t>15</w:t>
      </w:r>
      <w:r>
        <w:rPr>
          <w:rFonts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16</w:t>
      </w:r>
      <w:r>
        <w:rPr>
          <w:rFonts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Times New Roman" w:hAnsi="Times New Roman" w:eastAsia="仿宋_GB2312" w:cs="Times New Roman"/>
          <w:color w:val="auto"/>
          <w:sz w:val="32"/>
          <w:szCs w:val="32"/>
        </w:rPr>
      </w:pPr>
    </w:p>
    <w:p>
      <w:pPr>
        <w:spacing w:line="600" w:lineRule="exact"/>
        <w:jc w:val="center"/>
        <w:outlineLvl w:val="0"/>
        <w:rPr>
          <w:rStyle w:val="27"/>
          <w:rFonts w:eastAsia="黑体"/>
          <w:b w:val="0"/>
        </w:rPr>
      </w:pPr>
      <w:r>
        <w:rPr>
          <w:b/>
          <w:color w:val="000000"/>
          <w:sz w:val="44"/>
          <w:szCs w:val="44"/>
        </w:rPr>
        <w:br w:type="page"/>
      </w:r>
      <w:bookmarkStart w:id="73" w:name="_Toc11335"/>
      <w:bookmarkStart w:id="74" w:name="_Toc15396614"/>
      <w:r>
        <w:rPr>
          <w:rFonts w:eastAsia="黑体"/>
          <w:color w:val="000000"/>
          <w:sz w:val="44"/>
          <w:szCs w:val="44"/>
        </w:rPr>
        <w:t>第</w:t>
      </w:r>
      <w:r>
        <w:rPr>
          <w:rStyle w:val="27"/>
          <w:rFonts w:eastAsia="黑体"/>
          <w:b w:val="0"/>
        </w:rPr>
        <w:t>四部分 附件</w:t>
      </w:r>
      <w:bookmarkEnd w:id="73"/>
      <w:bookmarkEnd w:id="74"/>
    </w:p>
    <w:p>
      <w:pPr>
        <w:spacing w:line="600" w:lineRule="exact"/>
        <w:jc w:val="left"/>
        <w:outlineLvl w:val="1"/>
        <w:rPr>
          <w:rFonts w:eastAsia="方正小标宋简体"/>
          <w:sz w:val="32"/>
          <w:szCs w:val="32"/>
        </w:rPr>
      </w:pPr>
      <w:bookmarkStart w:id="75" w:name="_Toc8007"/>
      <w:r>
        <w:rPr>
          <w:rFonts w:eastAsia="黑体"/>
          <w:sz w:val="32"/>
          <w:szCs w:val="32"/>
        </w:rPr>
        <w:t>附件1</w:t>
      </w:r>
      <w:bookmarkEnd w:id="75"/>
    </w:p>
    <w:p>
      <w:pPr>
        <w:spacing w:line="580" w:lineRule="exact"/>
        <w:jc w:val="center"/>
        <w:rPr>
          <w:rFonts w:eastAsia="方正小标宋简体"/>
          <w:sz w:val="44"/>
          <w:szCs w:val="44"/>
        </w:rPr>
      </w:pP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ascii="Times New Roman" w:hAnsi="Times New Roman" w:eastAsia="宋体" w:cs="Times New Roman"/>
          <w:b/>
          <w:sz w:val="44"/>
          <w:szCs w:val="44"/>
          <w:highlight w:val="none"/>
          <w:shd w:val="clear" w:color="auto" w:fill="FFFFFF"/>
        </w:rPr>
      </w:pPr>
      <w:r>
        <w:rPr>
          <w:rFonts w:hint="eastAsia" w:eastAsia="宋体" w:cs="Times New Roman"/>
          <w:b/>
          <w:sz w:val="44"/>
          <w:szCs w:val="44"/>
          <w:highlight w:val="none"/>
          <w:shd w:val="clear" w:color="auto" w:fill="FFFFFF"/>
          <w:lang w:val="en-US" w:eastAsia="zh-CN"/>
        </w:rPr>
        <w:t>广安市第五幼儿园</w:t>
      </w:r>
      <w:r>
        <w:rPr>
          <w:rFonts w:hint="default" w:ascii="Times New Roman" w:hAnsi="Times New Roman" w:eastAsia="宋体" w:cs="Times New Roman"/>
          <w:b/>
          <w:sz w:val="44"/>
          <w:szCs w:val="44"/>
          <w:highlight w:val="none"/>
          <w:shd w:val="clear" w:color="auto" w:fill="FFFFFF"/>
        </w:rPr>
        <w:t>部门整体绩效</w:t>
      </w:r>
      <w:r>
        <w:rPr>
          <w:rFonts w:hint="eastAsia" w:eastAsia="宋体" w:cs="Times New Roman"/>
          <w:b/>
          <w:sz w:val="44"/>
          <w:szCs w:val="44"/>
          <w:highlight w:val="none"/>
          <w:shd w:val="clear" w:color="auto" w:fill="FFFFFF"/>
          <w:lang w:eastAsia="zh-CN"/>
        </w:rPr>
        <w:t>自评</w:t>
      </w:r>
      <w:r>
        <w:rPr>
          <w:rFonts w:hint="default" w:ascii="Times New Roman" w:hAnsi="Times New Roman" w:eastAsia="宋体" w:cs="Times New Roman"/>
          <w:b/>
          <w:sz w:val="44"/>
          <w:szCs w:val="44"/>
          <w:highlight w:val="none"/>
          <w:shd w:val="clear" w:color="auto" w:fill="FFFFFF"/>
        </w:rPr>
        <w:t>报告</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ascii="Times New Roman" w:hAnsi="Times New Roman" w:cs="Times New Roman"/>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contextualSpacing/>
        <w:jc w:val="left"/>
        <w:textAlignment w:val="auto"/>
        <w:rPr>
          <w:rFonts w:hint="default" w:ascii="Times New Roman" w:hAnsi="Times New Roman" w:eastAsia="黑体" w:cs="Times New Roman"/>
          <w:color w:val="000000"/>
          <w:kern w:val="0"/>
          <w:sz w:val="24"/>
          <w:szCs w:val="32"/>
          <w:highlight w:val="none"/>
          <w:shd w:val="clear" w:color="auto" w:fill="FFFFFF"/>
        </w:rPr>
      </w:pPr>
    </w:p>
    <w:p>
      <w:pPr>
        <w:spacing w:line="600" w:lineRule="exact"/>
        <w:ind w:firstLine="640"/>
        <w:outlineLvl w:val="1"/>
        <w:rPr>
          <w:rFonts w:hint="default" w:ascii="Times New Roman" w:hAnsi="Times New Roman" w:eastAsia="黑体" w:cs="Times New Roman"/>
          <w:color w:val="000000"/>
          <w:sz w:val="32"/>
          <w:szCs w:val="32"/>
          <w:lang w:val="zh-CN"/>
        </w:rPr>
      </w:pPr>
      <w:bookmarkStart w:id="76" w:name="_Toc18220"/>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lang w:val="zh-CN"/>
        </w:rPr>
        <w:t>部门（单位）基本情况</w:t>
      </w:r>
      <w:bookmarkEnd w:id="76"/>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eastAsia" w:ascii="Times New Roman" w:hAnsi="Times New Roman" w:eastAsia="仿宋" w:cs="Times New Roman"/>
          <w:b/>
          <w:color w:val="000000"/>
          <w:sz w:val="32"/>
          <w:szCs w:val="32"/>
          <w:lang w:val="zh-CN"/>
        </w:rPr>
        <w:t>（</w:t>
      </w:r>
      <w:r>
        <w:rPr>
          <w:rFonts w:hint="eastAsia" w:ascii="Times New Roman" w:hAnsi="Times New Roman" w:eastAsia="仿宋" w:cs="Times New Roman"/>
          <w:b/>
          <w:color w:val="000000"/>
          <w:sz w:val="32"/>
          <w:szCs w:val="32"/>
          <w:lang w:val="en-US" w:eastAsia="zh-CN"/>
        </w:rPr>
        <w:t>一）</w:t>
      </w:r>
      <w:r>
        <w:rPr>
          <w:rFonts w:hint="default" w:ascii="Times New Roman" w:hAnsi="Times New Roman" w:eastAsia="仿宋" w:cs="Times New Roman"/>
          <w:b/>
          <w:color w:val="000000"/>
          <w:sz w:val="32"/>
          <w:szCs w:val="32"/>
          <w:lang w:val="zh-CN"/>
        </w:rPr>
        <w:t>机构组成。</w:t>
      </w:r>
    </w:p>
    <w:p>
      <w:pPr>
        <w:spacing w:line="600" w:lineRule="exact"/>
        <w:ind w:firstLine="660" w:firstLineChars="200"/>
        <w:outlineLvl w:val="2"/>
        <w:rPr>
          <w:rFonts w:eastAsia="方正仿宋_GBK"/>
          <w:kern w:val="0"/>
          <w:sz w:val="33"/>
          <w:szCs w:val="33"/>
        </w:rPr>
      </w:pPr>
      <w:r>
        <w:rPr>
          <w:rFonts w:eastAsia="方正仿宋_GBK"/>
          <w:kern w:val="0"/>
          <w:sz w:val="33"/>
          <w:szCs w:val="33"/>
        </w:rPr>
        <w:t>广安市第</w:t>
      </w:r>
      <w:r>
        <w:rPr>
          <w:rFonts w:hint="eastAsia" w:eastAsia="方正仿宋_GBK"/>
          <w:kern w:val="0"/>
          <w:sz w:val="33"/>
          <w:szCs w:val="33"/>
          <w:lang w:val="en-US" w:eastAsia="zh-CN"/>
        </w:rPr>
        <w:t>五</w:t>
      </w:r>
      <w:r>
        <w:rPr>
          <w:rFonts w:eastAsia="方正仿宋_GBK"/>
          <w:kern w:val="0"/>
          <w:sz w:val="33"/>
          <w:szCs w:val="33"/>
        </w:rPr>
        <w:t>幼儿园是市编委批准成立的广安市教育体育局下属一级预算单位，属于事业单位，无内设机构、无下属二级单位。</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eastAsia" w:ascii="Times New Roman" w:hAnsi="Times New Roman" w:eastAsia="仿宋" w:cs="Times New Roman"/>
          <w:b/>
          <w:color w:val="000000"/>
          <w:sz w:val="32"/>
          <w:szCs w:val="32"/>
          <w:lang w:val="zh-CN"/>
        </w:rPr>
        <w:t>（</w:t>
      </w:r>
      <w:r>
        <w:rPr>
          <w:rFonts w:hint="eastAsia" w:ascii="Times New Roman" w:hAnsi="Times New Roman" w:eastAsia="仿宋" w:cs="Times New Roman"/>
          <w:b/>
          <w:color w:val="000000"/>
          <w:sz w:val="32"/>
          <w:szCs w:val="32"/>
          <w:lang w:val="en-US" w:eastAsia="zh-CN"/>
        </w:rPr>
        <w:t>二）</w:t>
      </w:r>
      <w:r>
        <w:rPr>
          <w:rFonts w:hint="default" w:ascii="Times New Roman" w:hAnsi="Times New Roman" w:eastAsia="仿宋" w:cs="Times New Roman"/>
          <w:b/>
          <w:color w:val="000000"/>
          <w:sz w:val="32"/>
          <w:szCs w:val="32"/>
          <w:lang w:val="zh-CN"/>
        </w:rPr>
        <w:t>机构职能和人员概况。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36" w:firstLineChars="193"/>
        <w:contextualSpacing/>
        <w:jc w:val="left"/>
        <w:textAlignment w:val="auto"/>
        <w:rPr>
          <w:rFonts w:hint="default" w:ascii="Times New Roman" w:hAnsi="Times New Roman" w:eastAsia="方正仿宋_GBK" w:cs="Times New Roman"/>
          <w:b/>
          <w:bCs/>
          <w:color w:val="000000"/>
          <w:kern w:val="0"/>
          <w:szCs w:val="32"/>
          <w:highlight w:val="none"/>
          <w:shd w:val="clear" w:color="auto" w:fill="FFFFFF"/>
          <w:lang w:val="en-US" w:eastAsia="zh-CN"/>
        </w:rPr>
      </w:pPr>
      <w:r>
        <w:rPr>
          <w:rFonts w:hint="eastAsia" w:ascii="Times New Roman" w:hAnsi="Times New Roman" w:eastAsia="方正仿宋_GBK" w:cs="宋体"/>
          <w:color w:val="auto"/>
          <w:kern w:val="58"/>
          <w:sz w:val="33"/>
          <w:shd w:val="clear" w:color="auto" w:fill="FFFFFF"/>
        </w:rPr>
        <w:t>广安市第五幼儿园主要职能是贯彻执行教育部学前教育方针政策，承担学前幼儿保育保教等相关工作。</w:t>
      </w:r>
      <w:r>
        <w:rPr>
          <w:rFonts w:hint="eastAsia" w:eastAsia="方正仿宋_GBK" w:cs="宋体"/>
          <w:color w:val="auto"/>
          <w:kern w:val="58"/>
          <w:sz w:val="33"/>
          <w:shd w:val="clear" w:color="auto" w:fill="FFFFFF"/>
          <w:lang w:val="en-US" w:eastAsia="zh-CN"/>
        </w:rPr>
        <w:t>现有教职工17人，其中在编人员3人，合同制教师14人。</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eastAsia" w:ascii="Times New Roman" w:hAnsi="Times New Roman" w:eastAsia="仿宋" w:cs="Times New Roman"/>
          <w:b/>
          <w:color w:val="000000"/>
          <w:sz w:val="32"/>
          <w:szCs w:val="32"/>
          <w:lang w:val="zh-CN"/>
        </w:rPr>
        <w:t>（</w:t>
      </w:r>
      <w:r>
        <w:rPr>
          <w:rFonts w:hint="eastAsia" w:ascii="Times New Roman" w:hAnsi="Times New Roman" w:eastAsia="仿宋" w:cs="Times New Roman"/>
          <w:b/>
          <w:color w:val="000000"/>
          <w:sz w:val="32"/>
          <w:szCs w:val="32"/>
          <w:lang w:val="en-US" w:eastAsia="zh-CN"/>
        </w:rPr>
        <w:t>三）</w:t>
      </w:r>
      <w:r>
        <w:rPr>
          <w:rFonts w:hint="default" w:ascii="Times New Roman" w:hAnsi="Times New Roman" w:eastAsia="仿宋" w:cs="Times New Roman"/>
          <w:b/>
          <w:color w:val="000000"/>
          <w:sz w:val="32"/>
          <w:szCs w:val="32"/>
          <w:lang w:val="zh-CN"/>
        </w:rPr>
        <w:t>年度主要工作任务。</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60" w:lineRule="exact"/>
        <w:ind w:left="0" w:leftChars="0" w:firstLine="636" w:firstLineChars="193"/>
        <w:contextualSpacing/>
        <w:jc w:val="left"/>
        <w:textAlignment w:val="auto"/>
        <w:rPr>
          <w:rFonts w:hint="default" w:ascii="Times New Roman" w:hAnsi="Times New Roman" w:eastAsia="方正仿宋_GBK" w:cs="Times New Roman"/>
          <w:b/>
          <w:bCs/>
          <w:color w:val="000000"/>
          <w:kern w:val="0"/>
          <w:szCs w:val="32"/>
          <w:highlight w:val="none"/>
          <w:shd w:val="clear" w:color="auto" w:fill="FFFFFF"/>
          <w:lang w:val="en-US" w:eastAsia="zh-CN"/>
        </w:rPr>
      </w:pPr>
      <w:r>
        <w:rPr>
          <w:rFonts w:hint="eastAsia" w:ascii="Times New Roman" w:hAnsi="Times New Roman" w:eastAsia="方正仿宋_GBK" w:cs="宋体"/>
          <w:color w:val="auto"/>
          <w:kern w:val="58"/>
          <w:sz w:val="33"/>
          <w:shd w:val="clear" w:color="auto" w:fill="FFFFFF"/>
        </w:rPr>
        <w:t>广安市第五幼儿园</w:t>
      </w:r>
      <w:r>
        <w:rPr>
          <w:rFonts w:hint="eastAsia" w:eastAsia="方正仿宋_GBK" w:cs="宋体"/>
          <w:color w:val="auto"/>
          <w:kern w:val="58"/>
          <w:sz w:val="33"/>
          <w:shd w:val="clear" w:color="auto" w:fill="FFFFFF"/>
          <w:lang w:val="en-US" w:eastAsia="zh-CN"/>
        </w:rPr>
        <w:t>部门2022年主要工作任务是按合同拨付工程款和农民工工资，督促施工方加快施工进度，确保幼儿园在2022年秋季正式投入使用。</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eastAsia" w:ascii="Times New Roman" w:hAnsi="Times New Roman" w:eastAsia="仿宋" w:cs="Times New Roman"/>
          <w:b/>
          <w:color w:val="000000"/>
          <w:sz w:val="32"/>
          <w:szCs w:val="32"/>
          <w:lang w:val="zh-CN"/>
        </w:rPr>
        <w:t>（</w:t>
      </w:r>
      <w:r>
        <w:rPr>
          <w:rFonts w:hint="eastAsia" w:ascii="Times New Roman" w:hAnsi="Times New Roman" w:eastAsia="仿宋" w:cs="Times New Roman"/>
          <w:b/>
          <w:color w:val="000000"/>
          <w:sz w:val="32"/>
          <w:szCs w:val="32"/>
          <w:lang w:val="en-US" w:eastAsia="zh-CN"/>
        </w:rPr>
        <w:t>四）</w:t>
      </w:r>
      <w:r>
        <w:rPr>
          <w:rFonts w:hint="default" w:ascii="Times New Roman" w:hAnsi="Times New Roman" w:eastAsia="仿宋" w:cs="Times New Roman"/>
          <w:b/>
          <w:color w:val="000000"/>
          <w:sz w:val="32"/>
          <w:szCs w:val="32"/>
          <w:lang w:val="zh-CN"/>
        </w:rPr>
        <w:t>部门整体支出绩效目标。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36" w:firstLineChars="193"/>
        <w:contextualSpacing/>
        <w:jc w:val="left"/>
        <w:textAlignment w:val="auto"/>
        <w:rPr>
          <w:rFonts w:hint="default" w:ascii="Times New Roman" w:hAnsi="Times New Roman" w:eastAsia="楷体_GB2312" w:cs="Times New Roman"/>
          <w:b/>
          <w:bCs/>
          <w:color w:val="000000"/>
          <w:kern w:val="0"/>
          <w:szCs w:val="32"/>
          <w:highlight w:val="none"/>
          <w:shd w:val="clear" w:color="auto" w:fill="FFFFFF"/>
          <w:lang w:val="en-US" w:eastAsia="zh-CN"/>
        </w:rPr>
      </w:pPr>
      <w:r>
        <w:rPr>
          <w:rFonts w:hint="eastAsia" w:eastAsia="方正仿宋_GBK" w:cs="宋体"/>
          <w:color w:val="auto"/>
          <w:kern w:val="58"/>
          <w:sz w:val="33"/>
          <w:shd w:val="clear" w:color="auto" w:fill="FFFFFF"/>
          <w:lang w:val="en-US" w:eastAsia="zh-CN"/>
        </w:rPr>
        <w:t>广安市第五幼儿园预计在2022年秋季正式投入使用，预计招生人数为150人。</w:t>
      </w:r>
    </w:p>
    <w:p>
      <w:pPr>
        <w:spacing w:line="600" w:lineRule="exact"/>
        <w:ind w:firstLine="640"/>
        <w:outlineLvl w:val="1"/>
        <w:rPr>
          <w:rFonts w:hint="default" w:ascii="Times New Roman" w:hAnsi="Times New Roman" w:eastAsia="黑体" w:cs="Times New Roman"/>
          <w:color w:val="000000"/>
          <w:sz w:val="32"/>
          <w:szCs w:val="32"/>
          <w:lang w:val="en-US" w:eastAsia="zh-CN"/>
        </w:rPr>
      </w:pPr>
      <w:bookmarkStart w:id="77" w:name="_Toc11715"/>
      <w:r>
        <w:rPr>
          <w:rFonts w:hint="default" w:ascii="Times New Roman" w:hAnsi="Times New Roman" w:eastAsia="黑体" w:cs="Times New Roman"/>
          <w:color w:val="000000"/>
          <w:sz w:val="32"/>
          <w:szCs w:val="32"/>
          <w:lang w:val="en-US" w:eastAsia="zh-CN"/>
        </w:rPr>
        <w:t>二、部门资金收支情况</w:t>
      </w:r>
      <w:bookmarkEnd w:id="77"/>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default" w:ascii="Times New Roman" w:hAnsi="Times New Roman" w:eastAsia="仿宋" w:cs="Times New Roman"/>
          <w:b/>
          <w:color w:val="000000"/>
          <w:sz w:val="32"/>
          <w:szCs w:val="32"/>
          <w:lang w:val="zh-CN"/>
        </w:rPr>
        <w:t>（一）部门总体收支情况。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1.</w:t>
      </w:r>
      <w:r>
        <w:rPr>
          <w:rFonts w:hint="eastAsia" w:ascii="Times New Roman" w:hAnsi="Times New Roman" w:eastAsia="方正仿宋_GBK" w:cs="宋体"/>
          <w:color w:val="auto"/>
          <w:kern w:val="58"/>
          <w:sz w:val="33"/>
          <w:shd w:val="clear" w:color="auto" w:fill="FFFFFF"/>
          <w:lang w:val="en-US" w:eastAsia="zh-CN"/>
        </w:rPr>
        <w:t>广安市第五幼儿园部门</w:t>
      </w:r>
      <w:r>
        <w:rPr>
          <w:rFonts w:hint="default" w:ascii="Times New Roman" w:hAnsi="Times New Roman" w:eastAsia="方正仿宋_GBK" w:cs="宋体"/>
          <w:color w:val="auto"/>
          <w:kern w:val="58"/>
          <w:sz w:val="33"/>
          <w:shd w:val="clear" w:color="auto" w:fill="FFFFFF"/>
          <w:lang w:val="en-US" w:eastAsia="zh-CN"/>
        </w:rPr>
        <w:t>总体收入</w:t>
      </w:r>
      <w:r>
        <w:rPr>
          <w:rFonts w:hint="eastAsia" w:ascii="Times New Roman" w:hAnsi="Times New Roman" w:eastAsia="方正仿宋_GBK" w:cs="宋体"/>
          <w:color w:val="auto"/>
          <w:kern w:val="58"/>
          <w:sz w:val="33"/>
          <w:shd w:val="clear" w:color="auto" w:fill="FFFFFF"/>
          <w:lang w:val="en-US" w:eastAsia="zh-CN"/>
        </w:rPr>
        <w:t>1640.5万元。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eastAsia"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2.</w:t>
      </w:r>
      <w:r>
        <w:rPr>
          <w:rFonts w:hint="eastAsia" w:ascii="Times New Roman" w:hAnsi="Times New Roman" w:eastAsia="方正仿宋_GBK" w:cs="宋体"/>
          <w:color w:val="auto"/>
          <w:kern w:val="58"/>
          <w:sz w:val="33"/>
          <w:shd w:val="clear" w:color="auto" w:fill="FFFFFF"/>
          <w:lang w:val="en-US" w:eastAsia="zh-CN"/>
        </w:rPr>
        <w:t>广安市第五幼儿园部门</w:t>
      </w:r>
      <w:r>
        <w:rPr>
          <w:rFonts w:hint="default" w:ascii="Times New Roman" w:hAnsi="Times New Roman" w:eastAsia="方正仿宋_GBK" w:cs="宋体"/>
          <w:color w:val="auto"/>
          <w:kern w:val="58"/>
          <w:sz w:val="33"/>
          <w:shd w:val="clear" w:color="auto" w:fill="FFFFFF"/>
          <w:lang w:val="en-US" w:eastAsia="zh-CN"/>
        </w:rPr>
        <w:t>总体</w:t>
      </w:r>
      <w:r>
        <w:rPr>
          <w:rFonts w:hint="eastAsia" w:ascii="Times New Roman" w:hAnsi="Times New Roman" w:eastAsia="方正仿宋_GBK" w:cs="宋体"/>
          <w:color w:val="auto"/>
          <w:kern w:val="58"/>
          <w:sz w:val="33"/>
          <w:shd w:val="clear" w:color="auto" w:fill="FFFFFF"/>
          <w:lang w:val="en-US" w:eastAsia="zh-CN"/>
        </w:rPr>
        <w:t>支出1414.72万元。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3.</w:t>
      </w:r>
      <w:r>
        <w:rPr>
          <w:rFonts w:hint="eastAsia" w:ascii="Times New Roman" w:hAnsi="Times New Roman" w:eastAsia="方正仿宋_GBK" w:cs="宋体"/>
          <w:color w:val="auto"/>
          <w:kern w:val="58"/>
          <w:sz w:val="33"/>
          <w:shd w:val="clear" w:color="auto" w:fill="FFFFFF"/>
          <w:lang w:val="en-US" w:eastAsia="zh-CN"/>
        </w:rPr>
        <w:t>广安市第五幼儿园部门</w:t>
      </w:r>
      <w:r>
        <w:rPr>
          <w:rFonts w:hint="default" w:ascii="Times New Roman" w:hAnsi="Times New Roman" w:eastAsia="方正仿宋_GBK" w:cs="宋体"/>
          <w:color w:val="auto"/>
          <w:kern w:val="58"/>
          <w:sz w:val="33"/>
          <w:shd w:val="clear" w:color="auto" w:fill="FFFFFF"/>
          <w:lang w:val="en-US" w:eastAsia="zh-CN"/>
        </w:rPr>
        <w:t>总体结转结余</w:t>
      </w:r>
      <w:r>
        <w:rPr>
          <w:rFonts w:hint="eastAsia" w:ascii="Times New Roman" w:hAnsi="Times New Roman" w:eastAsia="方正仿宋_GBK" w:cs="宋体"/>
          <w:color w:val="auto"/>
          <w:kern w:val="58"/>
          <w:sz w:val="33"/>
          <w:shd w:val="clear" w:color="auto" w:fill="FFFFFF"/>
          <w:lang w:val="en-US" w:eastAsia="zh-CN"/>
        </w:rPr>
        <w:t>225.78万元。</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default" w:ascii="Times New Roman" w:hAnsi="Times New Roman" w:eastAsia="仿宋" w:cs="Times New Roman"/>
          <w:b/>
          <w:color w:val="000000"/>
          <w:sz w:val="32"/>
          <w:szCs w:val="32"/>
          <w:lang w:val="zh-CN"/>
        </w:rPr>
        <w:t>（二）部门财政拨款收支情况。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36" w:firstLineChars="193"/>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1.部门财政拨款收入</w:t>
      </w:r>
      <w:r>
        <w:rPr>
          <w:rFonts w:hint="eastAsia" w:ascii="Times New Roman" w:hAnsi="Times New Roman" w:eastAsia="方正仿宋_GBK" w:cs="宋体"/>
          <w:color w:val="auto"/>
          <w:kern w:val="58"/>
          <w:sz w:val="33"/>
          <w:shd w:val="clear" w:color="auto" w:fill="FFFFFF"/>
          <w:lang w:val="en-US" w:eastAsia="zh-CN"/>
        </w:rPr>
        <w:t>1640.5万元。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2.部门财政拨款支出</w:t>
      </w:r>
      <w:r>
        <w:rPr>
          <w:rFonts w:hint="eastAsia" w:ascii="Times New Roman" w:hAnsi="Times New Roman" w:eastAsia="方正仿宋_GBK" w:cs="宋体"/>
          <w:color w:val="auto"/>
          <w:kern w:val="58"/>
          <w:sz w:val="33"/>
          <w:shd w:val="clear" w:color="auto" w:fill="FFFFFF"/>
          <w:lang w:val="en-US" w:eastAsia="zh-CN"/>
        </w:rPr>
        <w:t>1414.72万元。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eastAsia"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3.部门财政拨款结转结余</w:t>
      </w:r>
      <w:r>
        <w:rPr>
          <w:rFonts w:hint="eastAsia" w:ascii="Times New Roman" w:hAnsi="Times New Roman" w:eastAsia="方正仿宋_GBK" w:cs="宋体"/>
          <w:color w:val="auto"/>
          <w:kern w:val="58"/>
          <w:sz w:val="33"/>
          <w:shd w:val="clear" w:color="auto" w:fill="FFFFFF"/>
          <w:lang w:val="en-US" w:eastAsia="zh-CN"/>
        </w:rPr>
        <w:t>225.78万元。</w:t>
      </w:r>
    </w:p>
    <w:p>
      <w:pPr>
        <w:spacing w:line="600" w:lineRule="exact"/>
        <w:ind w:firstLine="640"/>
        <w:outlineLvl w:val="1"/>
        <w:rPr>
          <w:rFonts w:hint="default" w:ascii="Times New Roman" w:hAnsi="Times New Roman" w:eastAsia="黑体" w:cs="Times New Roman"/>
          <w:color w:val="000000"/>
          <w:sz w:val="32"/>
          <w:szCs w:val="32"/>
          <w:lang w:val="en-US" w:eastAsia="zh-CN"/>
        </w:rPr>
      </w:pPr>
      <w:bookmarkStart w:id="78" w:name="_Toc31837"/>
      <w:r>
        <w:rPr>
          <w:rFonts w:hint="default" w:ascii="Times New Roman" w:hAnsi="Times New Roman" w:eastAsia="黑体" w:cs="Times New Roman"/>
          <w:color w:val="000000"/>
          <w:sz w:val="32"/>
          <w:szCs w:val="32"/>
          <w:lang w:val="en-US" w:eastAsia="zh-CN"/>
        </w:rPr>
        <w:t>三、部门整体绩效分析</w:t>
      </w:r>
      <w:bookmarkEnd w:id="78"/>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default" w:ascii="Times New Roman" w:hAnsi="Times New Roman" w:eastAsia="仿宋" w:cs="Times New Roman"/>
          <w:b/>
          <w:color w:val="000000"/>
          <w:sz w:val="32"/>
          <w:szCs w:val="32"/>
          <w:lang w:val="zh-CN"/>
        </w:rPr>
        <w:t>（一）部门预算项目绩效分析。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1.人员类项目绩效分析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36" w:firstLineChars="193"/>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zh-CN" w:eastAsia="zh-CN"/>
        </w:rPr>
        <w:t>部门绩效目标制定</w:t>
      </w:r>
      <w:r>
        <w:rPr>
          <w:rFonts w:hint="eastAsia" w:ascii="Times New Roman" w:hAnsi="Times New Roman" w:eastAsia="方正仿宋_GBK" w:cs="宋体"/>
          <w:color w:val="auto"/>
          <w:kern w:val="58"/>
          <w:sz w:val="33"/>
          <w:shd w:val="clear" w:color="auto" w:fill="FFFFFF"/>
          <w:lang w:val="en-US" w:eastAsia="zh-CN"/>
        </w:rPr>
        <w:t>方面我部门</w:t>
      </w:r>
      <w:r>
        <w:rPr>
          <w:rFonts w:hint="default" w:ascii="Times New Roman" w:hAnsi="Times New Roman" w:eastAsia="方正仿宋_GBK" w:cs="宋体"/>
          <w:color w:val="auto"/>
          <w:kern w:val="58"/>
          <w:sz w:val="33"/>
          <w:shd w:val="clear" w:color="auto" w:fill="FFFFFF"/>
          <w:lang w:val="zh-CN" w:eastAsia="zh-CN"/>
        </w:rPr>
        <w:t>已通过会审</w:t>
      </w:r>
      <w:r>
        <w:rPr>
          <w:rFonts w:hint="eastAsia" w:ascii="Times New Roman" w:hAnsi="Times New Roman" w:eastAsia="方正仿宋_GBK" w:cs="宋体"/>
          <w:color w:val="auto"/>
          <w:kern w:val="58"/>
          <w:sz w:val="33"/>
          <w:shd w:val="clear" w:color="auto" w:fill="FFFFFF"/>
          <w:lang w:val="zh-CN" w:eastAsia="zh-CN"/>
        </w:rPr>
        <w:t>。</w:t>
      </w:r>
      <w:r>
        <w:rPr>
          <w:rFonts w:hint="default" w:ascii="Times New Roman" w:hAnsi="Times New Roman" w:eastAsia="方正仿宋_GBK" w:cs="宋体"/>
          <w:color w:val="auto"/>
          <w:kern w:val="58"/>
          <w:sz w:val="33"/>
          <w:shd w:val="clear" w:color="auto" w:fill="FFFFFF"/>
          <w:lang w:val="zh-CN" w:eastAsia="zh-CN"/>
        </w:rPr>
        <w:t>目标实现</w:t>
      </w:r>
      <w:r>
        <w:rPr>
          <w:rFonts w:hint="eastAsia" w:ascii="Times New Roman" w:hAnsi="Times New Roman" w:eastAsia="方正仿宋_GBK" w:cs="宋体"/>
          <w:color w:val="auto"/>
          <w:kern w:val="58"/>
          <w:sz w:val="33"/>
          <w:shd w:val="clear" w:color="auto" w:fill="FFFFFF"/>
          <w:lang w:val="en-US" w:eastAsia="zh-CN"/>
        </w:rPr>
        <w:t>方面我部门预期目标设置以部门整体支出绩效为核心，评价部门整体支出实际完成情况与预期绩效目标无偏离情况。</w:t>
      </w:r>
      <w:r>
        <w:rPr>
          <w:rFonts w:hint="default" w:ascii="Times New Roman" w:hAnsi="Times New Roman" w:eastAsia="方正仿宋_GBK" w:cs="宋体"/>
          <w:color w:val="auto"/>
          <w:kern w:val="58"/>
          <w:sz w:val="33"/>
          <w:shd w:val="clear" w:color="auto" w:fill="FFFFFF"/>
          <w:lang w:val="zh-CN" w:eastAsia="zh-CN"/>
        </w:rPr>
        <w:t>支出控制</w:t>
      </w:r>
      <w:r>
        <w:rPr>
          <w:rFonts w:hint="eastAsia" w:ascii="Times New Roman" w:hAnsi="Times New Roman" w:eastAsia="方正仿宋_GBK" w:cs="宋体"/>
          <w:color w:val="auto"/>
          <w:kern w:val="58"/>
          <w:sz w:val="33"/>
          <w:shd w:val="clear" w:color="auto" w:fill="FFFFFF"/>
          <w:lang w:val="en-US" w:eastAsia="zh-CN"/>
        </w:rPr>
        <w:t>方面，我部门2022年人员类项目经费、项目支出中“绩效工资、基本工资、津贴补贴”等科目年初预算数与决算数偏差程度为78.93%，偏差程度在10%以上，原因是年中追加了在编人员工资，在调整预算时未抵减。</w:t>
      </w:r>
      <w:r>
        <w:rPr>
          <w:rFonts w:hint="default" w:ascii="Times New Roman" w:hAnsi="Times New Roman" w:eastAsia="方正仿宋_GBK" w:cs="宋体"/>
          <w:color w:val="auto"/>
          <w:kern w:val="58"/>
          <w:sz w:val="33"/>
          <w:shd w:val="clear" w:color="auto" w:fill="FFFFFF"/>
          <w:lang w:val="zh-CN" w:eastAsia="zh-CN"/>
        </w:rPr>
        <w:t>及时处置</w:t>
      </w:r>
      <w:r>
        <w:rPr>
          <w:rFonts w:hint="eastAsia" w:ascii="Times New Roman" w:hAnsi="Times New Roman" w:eastAsia="方正仿宋_GBK" w:cs="宋体"/>
          <w:color w:val="auto"/>
          <w:kern w:val="58"/>
          <w:sz w:val="33"/>
          <w:shd w:val="clear" w:color="auto" w:fill="FFFFFF"/>
          <w:lang w:val="en-US" w:eastAsia="zh-CN"/>
        </w:rPr>
        <w:t>方面，我部门在绩效运行监控中未发现问题</w:t>
      </w:r>
      <w:r>
        <w:rPr>
          <w:rFonts w:hint="eastAsia" w:ascii="Times New Roman" w:hAnsi="Times New Roman" w:eastAsia="方正仿宋_GBK" w:cs="宋体"/>
          <w:color w:val="auto"/>
          <w:kern w:val="58"/>
          <w:sz w:val="33"/>
          <w:shd w:val="clear" w:color="auto" w:fill="FFFFFF"/>
          <w:lang w:val="zh-CN" w:eastAsia="zh-CN"/>
        </w:rPr>
        <w:t>。</w:t>
      </w:r>
      <w:r>
        <w:rPr>
          <w:rFonts w:hint="default" w:ascii="Times New Roman" w:hAnsi="Times New Roman" w:eastAsia="方正仿宋_GBK" w:cs="宋体"/>
          <w:color w:val="auto"/>
          <w:kern w:val="58"/>
          <w:sz w:val="33"/>
          <w:shd w:val="clear" w:color="auto" w:fill="FFFFFF"/>
          <w:lang w:val="zh-CN" w:eastAsia="zh-CN"/>
        </w:rPr>
        <w:t>执行进度</w:t>
      </w:r>
      <w:r>
        <w:rPr>
          <w:rFonts w:hint="eastAsia" w:ascii="Times New Roman" w:hAnsi="Times New Roman" w:eastAsia="方正仿宋_GBK" w:cs="宋体"/>
          <w:color w:val="auto"/>
          <w:kern w:val="58"/>
          <w:sz w:val="33"/>
          <w:shd w:val="clear" w:color="auto" w:fill="FFFFFF"/>
          <w:lang w:val="en-US" w:eastAsia="zh-CN"/>
        </w:rPr>
        <w:t>方面，我部门预算执行进度在6、9、11月实际支出进度分别为69.76%、58.57%、74.72%。</w:t>
      </w:r>
      <w:r>
        <w:rPr>
          <w:rFonts w:hint="default" w:ascii="Times New Roman" w:hAnsi="Times New Roman" w:eastAsia="方正仿宋_GBK" w:cs="宋体"/>
          <w:color w:val="auto"/>
          <w:kern w:val="58"/>
          <w:sz w:val="33"/>
          <w:shd w:val="clear" w:color="auto" w:fill="FFFFFF"/>
          <w:lang w:val="zh-CN" w:eastAsia="zh-CN"/>
        </w:rPr>
        <w:t>预算完成情况</w:t>
      </w:r>
      <w:r>
        <w:rPr>
          <w:rFonts w:hint="eastAsia" w:ascii="Times New Roman" w:hAnsi="Times New Roman" w:eastAsia="方正仿宋_GBK" w:cs="宋体"/>
          <w:color w:val="auto"/>
          <w:kern w:val="58"/>
          <w:sz w:val="33"/>
          <w:shd w:val="clear" w:color="auto" w:fill="FFFFFF"/>
          <w:lang w:val="en-US" w:eastAsia="zh-CN"/>
        </w:rPr>
        <w:t>方面，我部门预算项目总数为9个，资金结余率小于0.1的项目数为6个，完成情况较好。</w:t>
      </w:r>
      <w:r>
        <w:rPr>
          <w:rFonts w:hint="default" w:ascii="Times New Roman" w:hAnsi="Times New Roman" w:eastAsia="方正仿宋_GBK" w:cs="宋体"/>
          <w:color w:val="auto"/>
          <w:kern w:val="58"/>
          <w:sz w:val="33"/>
          <w:shd w:val="clear" w:color="auto" w:fill="FFFFFF"/>
          <w:lang w:val="zh-CN" w:eastAsia="zh-CN"/>
        </w:rPr>
        <w:t>资金结余率</w:t>
      </w:r>
      <w:r>
        <w:rPr>
          <w:rFonts w:hint="eastAsia" w:ascii="Times New Roman" w:hAnsi="Times New Roman" w:eastAsia="方正仿宋_GBK" w:cs="宋体"/>
          <w:color w:val="auto"/>
          <w:kern w:val="58"/>
          <w:sz w:val="33"/>
          <w:shd w:val="clear" w:color="auto" w:fill="FFFFFF"/>
          <w:lang w:val="en-US" w:eastAsia="zh-CN"/>
        </w:rPr>
        <w:t>较低</w:t>
      </w:r>
      <w:r>
        <w:rPr>
          <w:rFonts w:hint="eastAsia" w:ascii="Times New Roman" w:hAnsi="Times New Roman" w:eastAsia="方正仿宋_GBK" w:cs="宋体"/>
          <w:color w:val="auto"/>
          <w:kern w:val="58"/>
          <w:sz w:val="33"/>
          <w:shd w:val="clear" w:color="auto" w:fill="FFFFFF"/>
          <w:lang w:val="zh-CN" w:eastAsia="zh-CN"/>
        </w:rPr>
        <w:t>，</w:t>
      </w:r>
      <w:r>
        <w:rPr>
          <w:rFonts w:hint="eastAsia" w:ascii="Times New Roman" w:hAnsi="Times New Roman" w:eastAsia="方正仿宋_GBK" w:cs="宋体"/>
          <w:color w:val="auto"/>
          <w:kern w:val="58"/>
          <w:sz w:val="33"/>
          <w:shd w:val="clear" w:color="auto" w:fill="FFFFFF"/>
          <w:lang w:val="en-US" w:eastAsia="zh-CN"/>
        </w:rPr>
        <w:t>无</w:t>
      </w:r>
      <w:r>
        <w:rPr>
          <w:rFonts w:hint="default" w:ascii="Times New Roman" w:hAnsi="Times New Roman" w:eastAsia="方正仿宋_GBK" w:cs="宋体"/>
          <w:color w:val="auto"/>
          <w:kern w:val="58"/>
          <w:sz w:val="33"/>
          <w:shd w:val="clear" w:color="auto" w:fill="FFFFFF"/>
          <w:lang w:val="zh-CN" w:eastAsia="zh-CN"/>
        </w:rPr>
        <w:t>违规记录等情况。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en-US" w:eastAsia="zh-CN"/>
        </w:rPr>
        <w:t>2.运转类项目绩效分析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zh-CN" w:eastAsia="zh-CN"/>
        </w:rPr>
        <w:t>部门绩效目标制定</w:t>
      </w:r>
      <w:r>
        <w:rPr>
          <w:rFonts w:hint="eastAsia" w:ascii="Times New Roman" w:hAnsi="Times New Roman" w:eastAsia="方正仿宋_GBK" w:cs="宋体"/>
          <w:color w:val="auto"/>
          <w:kern w:val="58"/>
          <w:sz w:val="33"/>
          <w:shd w:val="clear" w:color="auto" w:fill="FFFFFF"/>
          <w:lang w:val="en-US" w:eastAsia="zh-CN"/>
        </w:rPr>
        <w:t>方面我部门</w:t>
      </w:r>
      <w:r>
        <w:rPr>
          <w:rFonts w:hint="default" w:ascii="Times New Roman" w:hAnsi="Times New Roman" w:eastAsia="方正仿宋_GBK" w:cs="宋体"/>
          <w:color w:val="auto"/>
          <w:kern w:val="58"/>
          <w:sz w:val="33"/>
          <w:shd w:val="clear" w:color="auto" w:fill="FFFFFF"/>
          <w:lang w:val="zh-CN" w:eastAsia="zh-CN"/>
        </w:rPr>
        <w:t>已通过会审</w:t>
      </w:r>
      <w:r>
        <w:rPr>
          <w:rFonts w:hint="eastAsia" w:ascii="Times New Roman" w:hAnsi="Times New Roman" w:eastAsia="方正仿宋_GBK" w:cs="宋体"/>
          <w:color w:val="auto"/>
          <w:kern w:val="58"/>
          <w:sz w:val="33"/>
          <w:shd w:val="clear" w:color="auto" w:fill="FFFFFF"/>
          <w:lang w:val="zh-CN" w:eastAsia="zh-CN"/>
        </w:rPr>
        <w:t>。</w:t>
      </w:r>
      <w:r>
        <w:rPr>
          <w:rFonts w:hint="default" w:ascii="Times New Roman" w:hAnsi="Times New Roman" w:eastAsia="方正仿宋_GBK" w:cs="宋体"/>
          <w:color w:val="auto"/>
          <w:kern w:val="58"/>
          <w:sz w:val="33"/>
          <w:shd w:val="clear" w:color="auto" w:fill="FFFFFF"/>
          <w:lang w:val="zh-CN" w:eastAsia="zh-CN"/>
        </w:rPr>
        <w:t>目标实现</w:t>
      </w:r>
      <w:r>
        <w:rPr>
          <w:rFonts w:hint="eastAsia" w:ascii="Times New Roman" w:hAnsi="Times New Roman" w:eastAsia="方正仿宋_GBK" w:cs="宋体"/>
          <w:color w:val="auto"/>
          <w:kern w:val="58"/>
          <w:sz w:val="33"/>
          <w:shd w:val="clear" w:color="auto" w:fill="FFFFFF"/>
          <w:lang w:val="en-US" w:eastAsia="zh-CN"/>
        </w:rPr>
        <w:t>方面我部门预期目标设置以部门整体支出绩效为核心，评价部门整体支出实际完成情况与预期绩效目标无偏离情况。</w:t>
      </w:r>
      <w:r>
        <w:rPr>
          <w:rFonts w:hint="default" w:ascii="Times New Roman" w:hAnsi="Times New Roman" w:eastAsia="方正仿宋_GBK" w:cs="宋体"/>
          <w:color w:val="auto"/>
          <w:kern w:val="58"/>
          <w:sz w:val="33"/>
          <w:shd w:val="clear" w:color="auto" w:fill="FFFFFF"/>
          <w:lang w:val="zh-CN" w:eastAsia="zh-CN"/>
        </w:rPr>
        <w:t>支出控制</w:t>
      </w:r>
      <w:r>
        <w:rPr>
          <w:rFonts w:hint="eastAsia" w:ascii="Times New Roman" w:hAnsi="Times New Roman" w:eastAsia="方正仿宋_GBK" w:cs="宋体"/>
          <w:color w:val="auto"/>
          <w:kern w:val="58"/>
          <w:sz w:val="33"/>
          <w:shd w:val="clear" w:color="auto" w:fill="FFFFFF"/>
          <w:lang w:val="en-US" w:eastAsia="zh-CN"/>
        </w:rPr>
        <w:t>方面，我部门2022年日常公用经费、项目支出中“办公费、印刷费、水费、电费、物业管理费”等科目年初预算数与决算数偏差程度为0.7%，偏差程度在10%以内。</w:t>
      </w:r>
      <w:r>
        <w:rPr>
          <w:rFonts w:hint="default" w:ascii="Times New Roman" w:hAnsi="Times New Roman" w:eastAsia="方正仿宋_GBK" w:cs="宋体"/>
          <w:color w:val="auto"/>
          <w:kern w:val="58"/>
          <w:sz w:val="33"/>
          <w:shd w:val="clear" w:color="auto" w:fill="FFFFFF"/>
          <w:lang w:val="zh-CN" w:eastAsia="zh-CN"/>
        </w:rPr>
        <w:t>及时处置</w:t>
      </w:r>
      <w:r>
        <w:rPr>
          <w:rFonts w:hint="eastAsia" w:ascii="Times New Roman" w:hAnsi="Times New Roman" w:eastAsia="方正仿宋_GBK" w:cs="宋体"/>
          <w:color w:val="auto"/>
          <w:kern w:val="58"/>
          <w:sz w:val="33"/>
          <w:shd w:val="clear" w:color="auto" w:fill="FFFFFF"/>
          <w:lang w:val="en-US" w:eastAsia="zh-CN"/>
        </w:rPr>
        <w:t>方面，我部门在绩效运行监控中未发现问题</w:t>
      </w:r>
      <w:r>
        <w:rPr>
          <w:rFonts w:hint="eastAsia" w:ascii="Times New Roman" w:hAnsi="Times New Roman" w:eastAsia="方正仿宋_GBK" w:cs="宋体"/>
          <w:color w:val="auto"/>
          <w:kern w:val="58"/>
          <w:sz w:val="33"/>
          <w:shd w:val="clear" w:color="auto" w:fill="FFFFFF"/>
          <w:lang w:val="zh-CN" w:eastAsia="zh-CN"/>
        </w:rPr>
        <w:t>。</w:t>
      </w:r>
      <w:r>
        <w:rPr>
          <w:rFonts w:hint="default" w:ascii="Times New Roman" w:hAnsi="Times New Roman" w:eastAsia="方正仿宋_GBK" w:cs="宋体"/>
          <w:color w:val="auto"/>
          <w:kern w:val="58"/>
          <w:sz w:val="33"/>
          <w:shd w:val="clear" w:color="auto" w:fill="FFFFFF"/>
          <w:lang w:val="zh-CN" w:eastAsia="zh-CN"/>
        </w:rPr>
        <w:t>执行进度</w:t>
      </w:r>
      <w:r>
        <w:rPr>
          <w:rFonts w:hint="eastAsia" w:ascii="Times New Roman" w:hAnsi="Times New Roman" w:eastAsia="方正仿宋_GBK" w:cs="宋体"/>
          <w:color w:val="auto"/>
          <w:kern w:val="58"/>
          <w:sz w:val="33"/>
          <w:shd w:val="clear" w:color="auto" w:fill="FFFFFF"/>
          <w:lang w:val="en-US" w:eastAsia="zh-CN"/>
        </w:rPr>
        <w:t>方面，我部门预算执行进度在6、9、11月实际支出进度分别为69.76%、58.57%、74.72%。</w:t>
      </w:r>
      <w:r>
        <w:rPr>
          <w:rFonts w:hint="default" w:ascii="Times New Roman" w:hAnsi="Times New Roman" w:eastAsia="方正仿宋_GBK" w:cs="宋体"/>
          <w:color w:val="auto"/>
          <w:kern w:val="58"/>
          <w:sz w:val="33"/>
          <w:shd w:val="clear" w:color="auto" w:fill="FFFFFF"/>
          <w:lang w:val="zh-CN" w:eastAsia="zh-CN"/>
        </w:rPr>
        <w:t>预算完成情况</w:t>
      </w:r>
      <w:r>
        <w:rPr>
          <w:rFonts w:hint="eastAsia" w:ascii="Times New Roman" w:hAnsi="Times New Roman" w:eastAsia="方正仿宋_GBK" w:cs="宋体"/>
          <w:color w:val="auto"/>
          <w:kern w:val="58"/>
          <w:sz w:val="33"/>
          <w:shd w:val="clear" w:color="auto" w:fill="FFFFFF"/>
          <w:lang w:val="en-US" w:eastAsia="zh-CN"/>
        </w:rPr>
        <w:t>方面，我部门预算项目总数为9个，资金结余率小于0.1的项目数为6个，完成情况较好。</w:t>
      </w:r>
      <w:r>
        <w:rPr>
          <w:rFonts w:hint="default" w:ascii="Times New Roman" w:hAnsi="Times New Roman" w:eastAsia="方正仿宋_GBK" w:cs="宋体"/>
          <w:color w:val="auto"/>
          <w:kern w:val="58"/>
          <w:sz w:val="33"/>
          <w:shd w:val="clear" w:color="auto" w:fill="FFFFFF"/>
          <w:lang w:val="zh-CN" w:eastAsia="zh-CN"/>
        </w:rPr>
        <w:t>资金结余率</w:t>
      </w:r>
      <w:r>
        <w:rPr>
          <w:rFonts w:hint="eastAsia" w:ascii="Times New Roman" w:hAnsi="Times New Roman" w:eastAsia="方正仿宋_GBK" w:cs="宋体"/>
          <w:color w:val="auto"/>
          <w:kern w:val="58"/>
          <w:sz w:val="33"/>
          <w:shd w:val="clear" w:color="auto" w:fill="FFFFFF"/>
          <w:lang w:val="en-US" w:eastAsia="zh-CN"/>
        </w:rPr>
        <w:t>较低</w:t>
      </w:r>
      <w:r>
        <w:rPr>
          <w:rFonts w:hint="eastAsia" w:ascii="Times New Roman" w:hAnsi="Times New Roman" w:eastAsia="方正仿宋_GBK" w:cs="宋体"/>
          <w:color w:val="auto"/>
          <w:kern w:val="58"/>
          <w:sz w:val="33"/>
          <w:shd w:val="clear" w:color="auto" w:fill="FFFFFF"/>
          <w:lang w:val="zh-CN" w:eastAsia="zh-CN"/>
        </w:rPr>
        <w:t>，</w:t>
      </w:r>
      <w:r>
        <w:rPr>
          <w:rFonts w:hint="eastAsia" w:ascii="Times New Roman" w:hAnsi="Times New Roman" w:eastAsia="方正仿宋_GBK" w:cs="宋体"/>
          <w:color w:val="auto"/>
          <w:kern w:val="58"/>
          <w:sz w:val="33"/>
          <w:shd w:val="clear" w:color="auto" w:fill="FFFFFF"/>
          <w:lang w:val="en-US" w:eastAsia="zh-CN"/>
        </w:rPr>
        <w:t>无</w:t>
      </w:r>
      <w:r>
        <w:rPr>
          <w:rFonts w:hint="default" w:ascii="Times New Roman" w:hAnsi="Times New Roman" w:eastAsia="方正仿宋_GBK" w:cs="宋体"/>
          <w:color w:val="auto"/>
          <w:kern w:val="58"/>
          <w:sz w:val="33"/>
          <w:shd w:val="clear" w:color="auto" w:fill="FFFFFF"/>
          <w:lang w:val="zh-CN" w:eastAsia="zh-CN"/>
        </w:rPr>
        <w:t>违规记录等情况。</w:t>
      </w:r>
      <w:r>
        <w:rPr>
          <w:rFonts w:hint="default" w:ascii="Times New Roman" w:hAnsi="Times New Roman" w:eastAsia="方正仿宋_GBK" w:cs="宋体"/>
          <w:color w:val="auto"/>
          <w:kern w:val="58"/>
          <w:sz w:val="33"/>
          <w:shd w:val="clear" w:color="auto" w:fill="FFFFFF"/>
          <w:lang w:val="en-US" w:eastAsia="zh-CN"/>
        </w:rPr>
        <w:t>3.特定目标类项目绩效分析</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default" w:ascii="Times New Roman" w:hAnsi="Times New Roman" w:eastAsia="仿宋" w:cs="Times New Roman"/>
          <w:b/>
          <w:color w:val="000000"/>
          <w:sz w:val="32"/>
          <w:szCs w:val="32"/>
          <w:lang w:val="zh-CN"/>
        </w:rPr>
        <w:t>（二）部门整体履职绩效分析。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default" w:ascii="Times New Roman" w:hAnsi="Times New Roman" w:eastAsia="方正仿宋_GBK" w:cs="宋体"/>
          <w:color w:val="auto"/>
          <w:kern w:val="58"/>
          <w:sz w:val="33"/>
          <w:shd w:val="clear" w:color="auto" w:fill="FFFFFF"/>
          <w:lang w:val="zh-CN" w:eastAsia="zh-CN"/>
        </w:rPr>
        <w:t>围绕部门整体绩效目标完成情况</w:t>
      </w:r>
      <w:r>
        <w:rPr>
          <w:rFonts w:hint="eastAsia" w:ascii="Times New Roman" w:hAnsi="Times New Roman" w:eastAsia="方正仿宋_GBK" w:cs="宋体"/>
          <w:color w:val="auto"/>
          <w:kern w:val="58"/>
          <w:sz w:val="33"/>
          <w:shd w:val="clear" w:color="auto" w:fill="FFFFFF"/>
          <w:lang w:val="en-US" w:eastAsia="zh-CN"/>
        </w:rPr>
        <w:t>较好，超预期完成了预设的数量指标。</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default" w:ascii="Times New Roman" w:hAnsi="Times New Roman" w:eastAsia="仿宋" w:cs="Times New Roman"/>
          <w:b/>
          <w:color w:val="000000"/>
          <w:sz w:val="32"/>
          <w:szCs w:val="32"/>
          <w:lang w:val="zh-CN"/>
        </w:rPr>
        <w:t>（三）结果应用情况。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zh-CN" w:eastAsia="zh-CN"/>
        </w:rPr>
      </w:pPr>
      <w:r>
        <w:rPr>
          <w:rFonts w:hint="eastAsia" w:ascii="Times New Roman" w:hAnsi="Times New Roman" w:eastAsia="方正仿宋_GBK" w:cs="宋体"/>
          <w:color w:val="auto"/>
          <w:kern w:val="58"/>
          <w:sz w:val="33"/>
          <w:shd w:val="clear" w:color="auto" w:fill="FFFFFF"/>
          <w:lang w:val="en-US" w:eastAsia="zh-CN"/>
        </w:rPr>
        <w:t>我部门将预设的绩效目标</w:t>
      </w:r>
      <w:r>
        <w:rPr>
          <w:rFonts w:hint="default" w:ascii="Times New Roman" w:hAnsi="Times New Roman" w:eastAsia="方正仿宋_GBK" w:cs="宋体"/>
          <w:color w:val="auto"/>
          <w:kern w:val="58"/>
          <w:sz w:val="33"/>
          <w:shd w:val="clear" w:color="auto" w:fill="FFFFFF"/>
          <w:lang w:val="zh-CN" w:eastAsia="zh-CN"/>
        </w:rPr>
        <w:t>内部应用、</w:t>
      </w:r>
      <w:r>
        <w:rPr>
          <w:rFonts w:hint="eastAsia" w:ascii="Times New Roman" w:hAnsi="Times New Roman" w:eastAsia="方正仿宋_GBK" w:cs="宋体"/>
          <w:color w:val="auto"/>
          <w:kern w:val="58"/>
          <w:sz w:val="33"/>
          <w:shd w:val="clear" w:color="auto" w:fill="FFFFFF"/>
          <w:lang w:val="en-US" w:eastAsia="zh-CN"/>
        </w:rPr>
        <w:t>及时</w:t>
      </w:r>
      <w:r>
        <w:rPr>
          <w:rFonts w:hint="default" w:ascii="Times New Roman" w:hAnsi="Times New Roman" w:eastAsia="方正仿宋_GBK" w:cs="宋体"/>
          <w:color w:val="auto"/>
          <w:kern w:val="58"/>
          <w:sz w:val="33"/>
          <w:shd w:val="clear" w:color="auto" w:fill="FFFFFF"/>
          <w:lang w:val="zh-CN" w:eastAsia="zh-CN"/>
        </w:rPr>
        <w:t>自评公开</w:t>
      </w:r>
      <w:r>
        <w:rPr>
          <w:rFonts w:hint="eastAsia" w:ascii="Times New Roman" w:hAnsi="Times New Roman" w:eastAsia="方正仿宋_GBK" w:cs="宋体"/>
          <w:color w:val="auto"/>
          <w:kern w:val="58"/>
          <w:sz w:val="33"/>
          <w:shd w:val="clear" w:color="auto" w:fill="FFFFFF"/>
          <w:lang w:val="zh-CN" w:eastAsia="zh-CN"/>
        </w:rPr>
        <w:t>，</w:t>
      </w:r>
      <w:r>
        <w:rPr>
          <w:rFonts w:hint="eastAsia" w:ascii="Times New Roman" w:hAnsi="Times New Roman" w:eastAsia="方正仿宋_GBK" w:cs="宋体"/>
          <w:color w:val="auto"/>
          <w:kern w:val="58"/>
          <w:sz w:val="33"/>
          <w:shd w:val="clear" w:color="auto" w:fill="FFFFFF"/>
          <w:lang w:val="en-US" w:eastAsia="zh-CN"/>
        </w:rPr>
        <w:t>发现</w:t>
      </w:r>
      <w:r>
        <w:rPr>
          <w:rFonts w:hint="default" w:ascii="Times New Roman" w:hAnsi="Times New Roman" w:eastAsia="方正仿宋_GBK" w:cs="宋体"/>
          <w:color w:val="auto"/>
          <w:kern w:val="58"/>
          <w:sz w:val="33"/>
          <w:shd w:val="clear" w:color="auto" w:fill="FFFFFF"/>
          <w:lang w:val="zh-CN" w:eastAsia="zh-CN"/>
        </w:rPr>
        <w:t>问题</w:t>
      </w:r>
      <w:r>
        <w:rPr>
          <w:rFonts w:hint="eastAsia" w:ascii="Times New Roman" w:hAnsi="Times New Roman" w:eastAsia="方正仿宋_GBK" w:cs="宋体"/>
          <w:color w:val="auto"/>
          <w:kern w:val="58"/>
          <w:sz w:val="33"/>
          <w:shd w:val="clear" w:color="auto" w:fill="FFFFFF"/>
          <w:lang w:val="en-US" w:eastAsia="zh-CN"/>
        </w:rPr>
        <w:t>及时</w:t>
      </w:r>
      <w:r>
        <w:rPr>
          <w:rFonts w:hint="default" w:ascii="Times New Roman" w:hAnsi="Times New Roman" w:eastAsia="方正仿宋_GBK" w:cs="宋体"/>
          <w:color w:val="auto"/>
          <w:kern w:val="58"/>
          <w:sz w:val="33"/>
          <w:shd w:val="clear" w:color="auto" w:fill="FFFFFF"/>
          <w:lang w:val="zh-CN" w:eastAsia="zh-CN"/>
        </w:rPr>
        <w:t>整改和反馈。</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eastAsia" w:ascii="Times New Roman" w:hAnsi="Times New Roman" w:eastAsia="仿宋" w:cs="Times New Roman"/>
          <w:b/>
          <w:color w:val="000000"/>
          <w:sz w:val="32"/>
          <w:szCs w:val="32"/>
          <w:lang w:val="zh-CN"/>
        </w:rPr>
        <w:t>（</w:t>
      </w:r>
      <w:r>
        <w:rPr>
          <w:rFonts w:hint="eastAsia" w:ascii="Times New Roman" w:hAnsi="Times New Roman" w:eastAsia="仿宋" w:cs="Times New Roman"/>
          <w:b/>
          <w:color w:val="000000"/>
          <w:sz w:val="32"/>
          <w:szCs w:val="32"/>
          <w:lang w:val="en-US" w:eastAsia="zh-CN"/>
        </w:rPr>
        <w:t>四）</w:t>
      </w:r>
      <w:r>
        <w:rPr>
          <w:rFonts w:hint="default" w:ascii="Times New Roman" w:hAnsi="Times New Roman" w:eastAsia="仿宋" w:cs="Times New Roman"/>
          <w:b/>
          <w:color w:val="000000"/>
          <w:sz w:val="32"/>
          <w:szCs w:val="32"/>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60" w:firstLineChars="200"/>
        <w:contextualSpacing/>
        <w:jc w:val="left"/>
        <w:textAlignment w:val="auto"/>
        <w:rPr>
          <w:rFonts w:hint="default" w:ascii="Times New Roman" w:hAnsi="Times New Roman" w:eastAsia="方正仿宋_GBK" w:cs="宋体"/>
          <w:color w:val="auto"/>
          <w:kern w:val="58"/>
          <w:sz w:val="33"/>
          <w:shd w:val="clear" w:color="auto" w:fill="FFFFFF"/>
          <w:lang w:val="en-US" w:eastAsia="zh-CN"/>
        </w:rPr>
      </w:pPr>
      <w:r>
        <w:rPr>
          <w:rFonts w:hint="eastAsia" w:ascii="Times New Roman" w:hAnsi="Times New Roman" w:eastAsia="方正仿宋_GBK" w:cs="宋体"/>
          <w:color w:val="auto"/>
          <w:kern w:val="58"/>
          <w:sz w:val="33"/>
          <w:shd w:val="clear" w:color="auto" w:fill="FFFFFF"/>
          <w:lang w:val="en-US" w:eastAsia="zh-CN"/>
        </w:rPr>
        <w:t>我</w:t>
      </w:r>
      <w:r>
        <w:rPr>
          <w:rFonts w:hint="default" w:ascii="Times New Roman" w:hAnsi="Times New Roman" w:eastAsia="方正仿宋_GBK" w:cs="宋体"/>
          <w:color w:val="auto"/>
          <w:kern w:val="58"/>
          <w:sz w:val="33"/>
          <w:shd w:val="clear" w:color="auto" w:fill="FFFFFF"/>
          <w:lang w:val="en-US" w:eastAsia="zh-CN"/>
        </w:rPr>
        <w:t>部门整体自评准确</w:t>
      </w:r>
      <w:r>
        <w:rPr>
          <w:rFonts w:hint="eastAsia" w:ascii="Times New Roman" w:hAnsi="Times New Roman" w:eastAsia="方正仿宋_GBK" w:cs="宋体"/>
          <w:color w:val="auto"/>
          <w:kern w:val="58"/>
          <w:sz w:val="33"/>
          <w:shd w:val="clear" w:color="auto" w:fill="FFFFFF"/>
          <w:lang w:val="en-US" w:eastAsia="zh-CN"/>
        </w:rPr>
        <w:t>无误，数据真实可信</w:t>
      </w:r>
      <w:r>
        <w:rPr>
          <w:rFonts w:hint="default" w:ascii="Times New Roman" w:hAnsi="Times New Roman" w:eastAsia="方正仿宋_GBK" w:cs="宋体"/>
          <w:color w:val="auto"/>
          <w:kern w:val="58"/>
          <w:sz w:val="33"/>
          <w:shd w:val="clear" w:color="auto" w:fill="FFFFFF"/>
          <w:lang w:val="en-US" w:eastAsia="zh-CN"/>
        </w:rPr>
        <w:t>。</w:t>
      </w:r>
    </w:p>
    <w:p>
      <w:pPr>
        <w:spacing w:line="600" w:lineRule="exact"/>
        <w:ind w:firstLine="640"/>
        <w:outlineLvl w:val="1"/>
        <w:rPr>
          <w:rFonts w:hint="default" w:ascii="Times New Roman" w:hAnsi="Times New Roman" w:eastAsia="黑体" w:cs="Times New Roman"/>
          <w:color w:val="000000"/>
          <w:sz w:val="32"/>
          <w:szCs w:val="32"/>
          <w:lang w:val="en-US" w:eastAsia="zh-CN"/>
        </w:rPr>
      </w:pPr>
      <w:bookmarkStart w:id="79" w:name="_Toc29152"/>
      <w:r>
        <w:rPr>
          <w:rFonts w:hint="default" w:ascii="Times New Roman" w:hAnsi="Times New Roman" w:eastAsia="黑体" w:cs="Times New Roman"/>
          <w:color w:val="000000"/>
          <w:sz w:val="32"/>
          <w:szCs w:val="32"/>
          <w:lang w:val="en-US" w:eastAsia="zh-CN"/>
        </w:rPr>
        <w:t>四、评价结论及建议</w:t>
      </w:r>
      <w:bookmarkEnd w:id="79"/>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default" w:ascii="Times New Roman" w:hAnsi="Times New Roman" w:eastAsia="仿宋" w:cs="Times New Roman"/>
          <w:b/>
          <w:color w:val="000000"/>
          <w:sz w:val="32"/>
          <w:szCs w:val="32"/>
          <w:lang w:val="zh-CN"/>
        </w:rPr>
        <w:t>（一）评价结论。</w:t>
      </w:r>
    </w:p>
    <w:p>
      <w:pPr>
        <w:pStyle w:val="2"/>
        <w:ind w:left="0" w:leftChars="0" w:firstLine="640" w:firstLineChars="200"/>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我部门绩效目标设置合理，编制细化细量，较好的完成了预设的目标。</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eastAsia" w:ascii="Times New Roman" w:hAnsi="Times New Roman" w:eastAsia="仿宋" w:cs="Times New Roman"/>
          <w:b/>
          <w:color w:val="000000"/>
          <w:sz w:val="32"/>
          <w:szCs w:val="32"/>
          <w:lang w:val="zh-CN"/>
        </w:rPr>
        <w:t>（</w:t>
      </w:r>
      <w:r>
        <w:rPr>
          <w:rFonts w:hint="eastAsia" w:ascii="Times New Roman" w:hAnsi="Times New Roman" w:eastAsia="仿宋" w:cs="Times New Roman"/>
          <w:b/>
          <w:color w:val="000000"/>
          <w:sz w:val="32"/>
          <w:szCs w:val="32"/>
          <w:lang w:val="en-US" w:eastAsia="zh-CN"/>
        </w:rPr>
        <w:t>二）</w:t>
      </w:r>
      <w:r>
        <w:rPr>
          <w:rFonts w:hint="default" w:ascii="Times New Roman" w:hAnsi="Times New Roman" w:eastAsia="仿宋" w:cs="Times New Roman"/>
          <w:b/>
          <w:color w:val="000000"/>
          <w:sz w:val="32"/>
          <w:szCs w:val="32"/>
          <w:lang w:val="zh-CN"/>
        </w:rPr>
        <w:t>存在问题。</w:t>
      </w:r>
    </w:p>
    <w:p>
      <w:pPr>
        <w:pStyle w:val="2"/>
        <w:ind w:left="0" w:leftChars="0" w:firstLine="640" w:firstLineChars="200"/>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个别项目在实施时不够严谨，导致后面进度滞后。</w:t>
      </w:r>
    </w:p>
    <w:p>
      <w:pPr>
        <w:spacing w:line="600" w:lineRule="exact"/>
        <w:ind w:firstLine="643" w:firstLineChars="200"/>
        <w:outlineLvl w:val="2"/>
        <w:rPr>
          <w:rFonts w:hint="default" w:ascii="Times New Roman" w:hAnsi="Times New Roman" w:eastAsia="仿宋" w:cs="Times New Roman"/>
          <w:b/>
          <w:color w:val="000000"/>
          <w:sz w:val="32"/>
          <w:szCs w:val="32"/>
          <w:lang w:val="zh-CN"/>
        </w:rPr>
      </w:pPr>
      <w:r>
        <w:rPr>
          <w:rFonts w:hint="eastAsia" w:ascii="Times New Roman" w:hAnsi="Times New Roman" w:eastAsia="仿宋" w:cs="Times New Roman"/>
          <w:b/>
          <w:color w:val="000000"/>
          <w:sz w:val="32"/>
          <w:szCs w:val="32"/>
          <w:lang w:val="zh-CN"/>
        </w:rPr>
        <w:t>（</w:t>
      </w:r>
      <w:r>
        <w:rPr>
          <w:rFonts w:hint="eastAsia" w:ascii="Times New Roman" w:hAnsi="Times New Roman" w:eastAsia="仿宋" w:cs="Times New Roman"/>
          <w:b/>
          <w:color w:val="000000"/>
          <w:sz w:val="32"/>
          <w:szCs w:val="32"/>
          <w:lang w:val="en-US" w:eastAsia="zh-CN"/>
        </w:rPr>
        <w:t>三）</w:t>
      </w:r>
      <w:r>
        <w:rPr>
          <w:rFonts w:hint="default" w:ascii="Times New Roman" w:hAnsi="Times New Roman" w:eastAsia="仿宋" w:cs="Times New Roman"/>
          <w:b/>
          <w:color w:val="000000"/>
          <w:sz w:val="32"/>
          <w:szCs w:val="32"/>
          <w:lang w:val="zh-CN"/>
        </w:rPr>
        <w:t>改进建议。</w:t>
      </w:r>
    </w:p>
    <w:p>
      <w:pPr>
        <w:pStyle w:val="2"/>
        <w:spacing w:line="560" w:lineRule="exact"/>
        <w:ind w:left="0" w:leftChars="0" w:firstLine="640"/>
        <w:rPr>
          <w:rFonts w:hint="eastAsia" w:ascii="Times New Roman" w:eastAsia="仿宋_GB2312"/>
          <w:sz w:val="32"/>
          <w:lang w:val="zh-CN"/>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项目进行时既要抓速度更要抓质量。</w:t>
      </w:r>
    </w:p>
    <w:p>
      <w:pPr>
        <w:pStyle w:val="2"/>
        <w:spacing w:line="560" w:lineRule="exact"/>
        <w:ind w:left="0" w:leftChars="0" w:firstLine="640"/>
        <w:rPr>
          <w:rFonts w:hint="eastAsia" w:ascii="Times New Roman" w:eastAsia="仿宋_GB2312"/>
          <w:sz w:val="32"/>
          <w:lang w:val="zh-CN"/>
        </w:rPr>
      </w:pPr>
    </w:p>
    <w:p>
      <w:pPr>
        <w:pStyle w:val="2"/>
        <w:spacing w:line="560" w:lineRule="exact"/>
        <w:ind w:left="0" w:leftChars="0" w:firstLine="640"/>
        <w:rPr>
          <w:rFonts w:hint="eastAsia" w:ascii="Times New Roman" w:eastAsia="仿宋_GB2312"/>
          <w:sz w:val="32"/>
          <w:lang w:val="zh-CN"/>
        </w:rPr>
      </w:pPr>
    </w:p>
    <w:p>
      <w:pPr>
        <w:pStyle w:val="2"/>
        <w:spacing w:line="560" w:lineRule="exact"/>
        <w:ind w:left="0" w:leftChars="0" w:firstLine="640"/>
        <w:rPr>
          <w:rFonts w:hint="eastAsia" w:ascii="Times New Roman" w:eastAsia="仿宋_GB2312"/>
          <w:sz w:val="32"/>
          <w:lang w:val="zh-CN"/>
        </w:rPr>
      </w:pPr>
    </w:p>
    <w:p>
      <w:pPr>
        <w:pStyle w:val="2"/>
        <w:spacing w:line="560" w:lineRule="exact"/>
        <w:ind w:left="0" w:leftChars="0" w:firstLine="640"/>
        <w:rPr>
          <w:rFonts w:hint="eastAsia" w:ascii="Times New Roman" w:eastAsia="仿宋_GB2312"/>
          <w:sz w:val="32"/>
          <w:lang w:val="zh-CN"/>
        </w:rPr>
      </w:pPr>
    </w:p>
    <w:p>
      <w:pPr>
        <w:pStyle w:val="2"/>
        <w:spacing w:line="560" w:lineRule="exact"/>
        <w:ind w:left="0" w:leftChars="0" w:firstLine="640"/>
        <w:rPr>
          <w:rFonts w:hint="eastAsia" w:ascii="Times New Roman" w:eastAsia="仿宋_GB2312"/>
          <w:sz w:val="32"/>
          <w:lang w:val="zh-CN"/>
        </w:rPr>
      </w:pPr>
    </w:p>
    <w:p>
      <w:pPr>
        <w:pStyle w:val="2"/>
        <w:spacing w:line="560" w:lineRule="exact"/>
        <w:ind w:left="0" w:leftChars="0" w:firstLine="640"/>
        <w:rPr>
          <w:rFonts w:hint="eastAsia" w:ascii="Times New Roman" w:eastAsia="仿宋_GB2312"/>
          <w:sz w:val="32"/>
          <w:lang w:val="zh-CN"/>
        </w:rPr>
      </w:pPr>
    </w:p>
    <w:p>
      <w:pPr>
        <w:pStyle w:val="2"/>
        <w:spacing w:line="560" w:lineRule="exact"/>
        <w:ind w:left="0" w:leftChars="0" w:firstLine="640"/>
        <w:rPr>
          <w:rFonts w:hint="eastAsia"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p>
    <w:p>
      <w:pPr>
        <w:pStyle w:val="2"/>
        <w:spacing w:line="560" w:lineRule="exact"/>
        <w:ind w:left="0" w:leftChars="0" w:firstLine="640"/>
        <w:rPr>
          <w:rFonts w:ascii="Times New Roman" w:eastAsia="仿宋_GB2312"/>
          <w:sz w:val="32"/>
          <w:lang w:val="zh-CN"/>
        </w:rPr>
      </w:pPr>
      <w:r>
        <w:rPr>
          <w:rFonts w:ascii="Times New Roman" w:eastAsia="仿宋_GB2312"/>
          <w:sz w:val="32"/>
          <w:lang w:val="zh-CN"/>
        </w:rPr>
        <w:t>附表：</w:t>
      </w:r>
      <w:r>
        <w:rPr>
          <w:rFonts w:ascii="Times New Roman" w:eastAsia="仿宋_GB2312"/>
          <w:sz w:val="32"/>
        </w:rPr>
        <w:t>部门预算项目支出绩效自评表（2022年度）</w:t>
      </w:r>
    </w:p>
    <w:tbl>
      <w:tblPr>
        <w:tblStyle w:val="15"/>
        <w:tblpPr w:leftFromText="180" w:rightFromText="180" w:vertAnchor="text" w:horzAnchor="page" w:tblpX="107" w:tblpY="688"/>
        <w:tblOverlap w:val="never"/>
        <w:tblW w:w="11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027"/>
        <w:gridCol w:w="1109"/>
        <w:gridCol w:w="835"/>
        <w:gridCol w:w="4759"/>
        <w:gridCol w:w="910"/>
        <w:gridCol w:w="1151"/>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192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部门（单位）整体支出绩效目标申报表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925" w:type="dxa"/>
            <w:gridSpan w:val="8"/>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75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1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15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7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9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广安市第五幼儿园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任务</w:t>
            </w:r>
          </w:p>
        </w:tc>
        <w:tc>
          <w:tcPr>
            <w:tcW w:w="2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任务名称</w:t>
            </w:r>
          </w:p>
        </w:tc>
        <w:tc>
          <w:tcPr>
            <w:tcW w:w="55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主要内容</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保障幼儿园正常运转</w:t>
            </w:r>
          </w:p>
        </w:tc>
        <w:tc>
          <w:tcPr>
            <w:tcW w:w="5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保障人员运转（保障在岗人员的基本工资、津贴补贴发放；保障在岗人员机关事业单位基本养老保险、医疗险、</w:t>
            </w:r>
            <w:r>
              <w:rPr>
                <w:rFonts w:hint="eastAsia" w:ascii="宋体" w:hAnsi="宋体" w:cs="宋体"/>
                <w:i w:val="0"/>
                <w:iCs w:val="0"/>
                <w:color w:val="000000"/>
                <w:kern w:val="0"/>
                <w:sz w:val="20"/>
                <w:szCs w:val="20"/>
                <w:u w:val="none"/>
                <w:lang w:val="en-US" w:eastAsia="zh-CN" w:bidi="ar"/>
              </w:rPr>
              <w:t>失业</w:t>
            </w:r>
            <w:r>
              <w:rPr>
                <w:rFonts w:hint="eastAsia" w:ascii="宋体" w:hAnsi="宋体" w:eastAsia="宋体" w:cs="宋体"/>
                <w:i w:val="0"/>
                <w:iCs w:val="0"/>
                <w:color w:val="000000"/>
                <w:kern w:val="0"/>
                <w:sz w:val="20"/>
                <w:szCs w:val="20"/>
                <w:u w:val="none"/>
                <w:lang w:val="en-US" w:eastAsia="zh-CN" w:bidi="ar"/>
              </w:rPr>
              <w:t>险、工伤险、及其他工资福利等）。保障幼儿园办公费、印刷费、水电费、邮电费、物管费、公务接待费、工会经费、培训费、差旅费、维修（护）费等。</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金额合计</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6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11163" w:type="dxa"/>
            <w:gridSpan w:val="7"/>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广安市全域实施公办学前教育示范市三年行动计划》，及“办区域性最好教育、打造川东北教育高地”要求，我园在2022年总体目标如下：1、资金使用管理方面，加强对资金使用的监督和管理，严格预算执行进度，做到无预算无开支；2、幼儿园工作开展方面：围绕提高保教质量为中心开展一系列的教育教学活动，教师队伍建设工作、教育教学工作、语言文字工作、后勤安全工作、卫生保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三级指标序号</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保障人员办公</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招收幼儿入园人数</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幼儿园正常开园率</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日常工作</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解决片区幼儿入园率</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德智体美全面发展的幼儿</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单位职工满意度</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bl>
    <w:p>
      <w:pPr>
        <w:pStyle w:val="7"/>
        <w:spacing w:before="93"/>
        <w:rPr>
          <w:rFonts w:ascii="Times New Roman"/>
        </w:rPr>
      </w:pPr>
    </w:p>
    <w:p>
      <w:pPr>
        <w:pStyle w:val="7"/>
        <w:spacing w:before="93"/>
        <w:rPr>
          <w:rFonts w:hint="eastAsia" w:ascii="Times New Roman" w:eastAsia="仿宋_GB2312"/>
          <w:lang w:eastAsia="zh-CN"/>
        </w:rPr>
      </w:pPr>
    </w:p>
    <w:p>
      <w:pPr>
        <w:pStyle w:val="7"/>
        <w:spacing w:before="93"/>
        <w:rPr>
          <w:rFonts w:hint="eastAsia" w:ascii="Times New Roman" w:eastAsia="仿宋_GB2312"/>
          <w:lang w:eastAsia="zh-CN"/>
        </w:rPr>
      </w:pPr>
    </w:p>
    <w:p>
      <w:pPr>
        <w:pStyle w:val="7"/>
        <w:spacing w:before="93"/>
        <w:rPr>
          <w:rFonts w:hint="eastAsia" w:ascii="Times New Roman" w:eastAsia="仿宋_GB2312"/>
          <w:lang w:eastAsia="zh-CN"/>
        </w:rPr>
      </w:pPr>
    </w:p>
    <w:p>
      <w:pPr>
        <w:pStyle w:val="7"/>
        <w:spacing w:before="93"/>
        <w:rPr>
          <w:rFonts w:hint="eastAsia" w:ascii="Times New Roman" w:eastAsia="仿宋_GB2312"/>
          <w:lang w:eastAsia="zh-CN"/>
        </w:rPr>
      </w:pPr>
    </w:p>
    <w:p>
      <w:pPr>
        <w:pStyle w:val="7"/>
        <w:spacing w:before="93"/>
        <w:rPr>
          <w:rFonts w:ascii="Times New Roman"/>
        </w:rPr>
      </w:pPr>
    </w:p>
    <w:p>
      <w:pPr>
        <w:pStyle w:val="7"/>
        <w:spacing w:before="93"/>
        <w:rPr>
          <w:rFonts w:ascii="Times New Roman"/>
        </w:rPr>
      </w:pPr>
    </w:p>
    <w:p>
      <w:pPr>
        <w:spacing w:line="580" w:lineRule="exact"/>
        <w:rPr>
          <w:rFonts w:eastAsia="黑体"/>
          <w:sz w:val="32"/>
          <w:szCs w:val="32"/>
        </w:rPr>
      </w:pPr>
    </w:p>
    <w:p>
      <w:pPr>
        <w:spacing w:line="580" w:lineRule="exact"/>
        <w:outlineLvl w:val="0"/>
        <w:rPr>
          <w:rFonts w:eastAsia="黑体"/>
          <w:sz w:val="32"/>
          <w:szCs w:val="32"/>
        </w:rPr>
      </w:pPr>
      <w:bookmarkStart w:id="80" w:name="_Toc29714"/>
    </w:p>
    <w:p>
      <w:pPr>
        <w:spacing w:line="580" w:lineRule="exact"/>
        <w:outlineLvl w:val="0"/>
        <w:rPr>
          <w:rFonts w:eastAsia="黑体"/>
          <w:sz w:val="32"/>
          <w:szCs w:val="32"/>
        </w:rPr>
      </w:pPr>
    </w:p>
    <w:p>
      <w:pPr>
        <w:spacing w:line="580" w:lineRule="exact"/>
        <w:outlineLvl w:val="0"/>
        <w:rPr>
          <w:rFonts w:eastAsia="黑体"/>
          <w:sz w:val="32"/>
          <w:szCs w:val="32"/>
        </w:rPr>
      </w:pPr>
    </w:p>
    <w:p>
      <w:pPr>
        <w:spacing w:line="580" w:lineRule="exact"/>
        <w:outlineLvl w:val="0"/>
        <w:rPr>
          <w:rFonts w:eastAsia="黑体"/>
          <w:sz w:val="32"/>
          <w:szCs w:val="32"/>
        </w:rPr>
      </w:pPr>
    </w:p>
    <w:p>
      <w:pPr>
        <w:spacing w:line="580" w:lineRule="exact"/>
        <w:outlineLvl w:val="0"/>
        <w:rPr>
          <w:rFonts w:eastAsia="黑体"/>
          <w:sz w:val="32"/>
          <w:szCs w:val="32"/>
        </w:rPr>
      </w:pPr>
    </w:p>
    <w:p>
      <w:pPr>
        <w:spacing w:line="580" w:lineRule="exact"/>
        <w:outlineLvl w:val="0"/>
        <w:rPr>
          <w:rFonts w:eastAsia="黑体"/>
          <w:sz w:val="32"/>
          <w:szCs w:val="32"/>
        </w:rPr>
      </w:pPr>
    </w:p>
    <w:p>
      <w:pPr>
        <w:spacing w:line="580" w:lineRule="exact"/>
        <w:outlineLvl w:val="0"/>
        <w:rPr>
          <w:rFonts w:eastAsia="黑体"/>
          <w:sz w:val="32"/>
          <w:szCs w:val="32"/>
        </w:rPr>
      </w:pPr>
    </w:p>
    <w:p>
      <w:pPr>
        <w:spacing w:line="580" w:lineRule="exact"/>
        <w:outlineLvl w:val="0"/>
        <w:rPr>
          <w:rFonts w:eastAsia="黑体"/>
          <w:sz w:val="32"/>
          <w:szCs w:val="32"/>
        </w:rPr>
      </w:pPr>
    </w:p>
    <w:p>
      <w:pPr>
        <w:spacing w:line="580" w:lineRule="exact"/>
        <w:outlineLvl w:val="0"/>
        <w:rPr>
          <w:rFonts w:eastAsia="黑体"/>
          <w:sz w:val="32"/>
          <w:szCs w:val="32"/>
        </w:rPr>
      </w:pPr>
    </w:p>
    <w:p>
      <w:pPr>
        <w:spacing w:line="580" w:lineRule="exact"/>
        <w:outlineLvl w:val="0"/>
        <w:rPr>
          <w:rFonts w:eastAsia="黑体"/>
          <w:sz w:val="32"/>
          <w:szCs w:val="32"/>
        </w:rPr>
      </w:pPr>
    </w:p>
    <w:p>
      <w:pPr>
        <w:pStyle w:val="2"/>
        <w:rPr>
          <w:rFonts w:eastAsia="黑体"/>
          <w:sz w:val="32"/>
          <w:szCs w:val="32"/>
        </w:rPr>
      </w:pPr>
    </w:p>
    <w:p>
      <w:pPr>
        <w:pStyle w:val="2"/>
        <w:rPr>
          <w:rFonts w:eastAsia="黑体"/>
          <w:sz w:val="32"/>
          <w:szCs w:val="32"/>
        </w:rPr>
      </w:pPr>
      <w:bookmarkStart w:id="127" w:name="_GoBack"/>
      <w:bookmarkEnd w:id="127"/>
    </w:p>
    <w:p>
      <w:pPr>
        <w:spacing w:line="580" w:lineRule="exact"/>
        <w:outlineLvl w:val="0"/>
        <w:rPr>
          <w:rFonts w:eastAsia="黑体"/>
          <w:sz w:val="32"/>
          <w:szCs w:val="32"/>
        </w:rPr>
      </w:pPr>
    </w:p>
    <w:p>
      <w:pPr>
        <w:spacing w:line="580" w:lineRule="exact"/>
        <w:outlineLvl w:val="0"/>
        <w:rPr>
          <w:rFonts w:eastAsia="仿宋_GB2312"/>
          <w:sz w:val="32"/>
          <w:szCs w:val="32"/>
        </w:rPr>
      </w:pPr>
      <w:r>
        <w:rPr>
          <w:rFonts w:eastAsia="黑体"/>
          <w:sz w:val="32"/>
          <w:szCs w:val="32"/>
        </w:rPr>
        <w:t>附件2</w:t>
      </w:r>
      <w:bookmarkEnd w:id="80"/>
    </w:p>
    <w:p>
      <w:pPr>
        <w:spacing w:line="600" w:lineRule="exact"/>
        <w:jc w:val="center"/>
        <w:rPr>
          <w:rFonts w:eastAsia="方正小标宋简体"/>
          <w:color w:val="000000"/>
          <w:kern w:val="0"/>
          <w:sz w:val="44"/>
          <w:szCs w:val="44"/>
        </w:rPr>
      </w:pPr>
    </w:p>
    <w:p>
      <w:pPr>
        <w:spacing w:line="600" w:lineRule="exact"/>
        <w:jc w:val="center"/>
        <w:rPr>
          <w:rFonts w:eastAsia="方正小标宋_GBK"/>
          <w:color w:val="000000"/>
          <w:kern w:val="0"/>
          <w:sz w:val="36"/>
          <w:szCs w:val="36"/>
        </w:rPr>
      </w:pPr>
      <w:bookmarkStart w:id="81" w:name="_Toc15396618"/>
      <w:r>
        <w:rPr>
          <w:rFonts w:eastAsia="方正小标宋_GBK"/>
          <w:color w:val="000000"/>
          <w:kern w:val="0"/>
          <w:sz w:val="36"/>
          <w:szCs w:val="36"/>
        </w:rPr>
        <w:t>2022年广安市第</w:t>
      </w:r>
      <w:r>
        <w:rPr>
          <w:rFonts w:hint="eastAsia" w:eastAsia="方正小标宋_GBK"/>
          <w:color w:val="000000"/>
          <w:kern w:val="0"/>
          <w:sz w:val="36"/>
          <w:szCs w:val="36"/>
          <w:lang w:val="en-US" w:eastAsia="zh-CN"/>
        </w:rPr>
        <w:t>五</w:t>
      </w:r>
      <w:r>
        <w:rPr>
          <w:rFonts w:eastAsia="方正小标宋_GBK"/>
          <w:color w:val="000000"/>
          <w:kern w:val="0"/>
          <w:sz w:val="36"/>
          <w:szCs w:val="36"/>
        </w:rPr>
        <w:t>幼儿园部门预算项目绩效自评</w:t>
      </w:r>
    </w:p>
    <w:p>
      <w:pPr>
        <w:spacing w:line="600" w:lineRule="exact"/>
        <w:jc w:val="center"/>
        <w:rPr>
          <w:rFonts w:eastAsia="方正小标宋_GBK"/>
          <w:color w:val="000000"/>
          <w:kern w:val="0"/>
          <w:sz w:val="36"/>
          <w:szCs w:val="36"/>
        </w:rPr>
      </w:pPr>
      <w:r>
        <w:rPr>
          <w:rFonts w:eastAsia="方正小标宋_GBK"/>
          <w:color w:val="000000"/>
          <w:kern w:val="0"/>
          <w:sz w:val="36"/>
          <w:szCs w:val="36"/>
        </w:rPr>
        <w:t>报</w:t>
      </w:r>
      <w:r>
        <w:rPr>
          <w:rFonts w:hint="eastAsia" w:eastAsia="方正小标宋_GBK"/>
          <w:color w:val="000000"/>
          <w:kern w:val="0"/>
          <w:sz w:val="36"/>
          <w:szCs w:val="36"/>
        </w:rPr>
        <w:t xml:space="preserve">  </w:t>
      </w:r>
      <w:r>
        <w:rPr>
          <w:rFonts w:eastAsia="方正小标宋_GBK"/>
          <w:color w:val="000000"/>
          <w:kern w:val="0"/>
          <w:sz w:val="36"/>
          <w:szCs w:val="36"/>
        </w:rPr>
        <w:t>告</w:t>
      </w:r>
    </w:p>
    <w:p>
      <w:pPr>
        <w:snapToGrid w:val="0"/>
        <w:spacing w:line="700" w:lineRule="exact"/>
        <w:jc w:val="center"/>
        <w:rPr>
          <w:rFonts w:eastAsia="方正楷体_GBK"/>
          <w:sz w:val="33"/>
          <w:szCs w:val="33"/>
          <w:lang w:val="zh-CN"/>
        </w:rPr>
      </w:pPr>
      <w:r>
        <w:rPr>
          <w:rFonts w:hint="eastAsia" w:eastAsia="方正楷体_GBK"/>
          <w:sz w:val="33"/>
          <w:szCs w:val="33"/>
          <w:lang w:val="zh-CN"/>
        </w:rPr>
        <w:t>（</w:t>
      </w:r>
      <w:r>
        <w:rPr>
          <w:rFonts w:hint="eastAsia" w:eastAsia="方正楷体_GBK"/>
          <w:sz w:val="33"/>
          <w:szCs w:val="33"/>
        </w:rPr>
        <w:t>合同制人员</w:t>
      </w:r>
      <w:r>
        <w:rPr>
          <w:rFonts w:hint="eastAsia" w:eastAsia="方正楷体_GBK"/>
          <w:sz w:val="33"/>
          <w:szCs w:val="33"/>
          <w:lang w:val="zh-CN"/>
        </w:rPr>
        <w:t>经费）</w:t>
      </w:r>
    </w:p>
    <w:p>
      <w:pPr>
        <w:snapToGrid w:val="0"/>
        <w:spacing w:line="600" w:lineRule="exact"/>
        <w:ind w:firstLine="720"/>
        <w:rPr>
          <w:rFonts w:eastAsia="黑体"/>
          <w:sz w:val="32"/>
          <w:szCs w:val="32"/>
        </w:rPr>
      </w:pPr>
    </w:p>
    <w:p>
      <w:pPr>
        <w:snapToGrid w:val="0"/>
        <w:spacing w:line="600" w:lineRule="exact"/>
        <w:ind w:firstLine="660" w:firstLineChars="200"/>
        <w:outlineLvl w:val="1"/>
        <w:rPr>
          <w:rFonts w:eastAsia="方正黑体_GBK"/>
          <w:sz w:val="33"/>
          <w:szCs w:val="33"/>
          <w:lang w:val="zh-CN"/>
        </w:rPr>
      </w:pPr>
      <w:bookmarkStart w:id="82" w:name="_Toc21525"/>
      <w:bookmarkStart w:id="83" w:name="_Toc10066"/>
      <w:r>
        <w:rPr>
          <w:rFonts w:hint="eastAsia" w:eastAsia="方正黑体_GBK"/>
          <w:sz w:val="33"/>
          <w:szCs w:val="33"/>
          <w:lang w:val="zh-CN"/>
        </w:rPr>
        <w:t>一、项目概况</w:t>
      </w:r>
      <w:bookmarkEnd w:id="82"/>
      <w:bookmarkEnd w:id="83"/>
    </w:p>
    <w:p>
      <w:pPr>
        <w:pStyle w:val="7"/>
        <w:spacing w:before="93" w:line="600" w:lineRule="exact"/>
        <w:ind w:firstLine="663" w:firstLineChars="200"/>
        <w:rPr>
          <w:rFonts w:ascii="Times New Roman" w:eastAsia="方正楷体_GBK"/>
          <w:b/>
          <w:kern w:val="2"/>
          <w:sz w:val="33"/>
          <w:szCs w:val="33"/>
          <w:lang w:val="zh-CN"/>
        </w:rPr>
      </w:pPr>
      <w:r>
        <w:rPr>
          <w:rFonts w:hint="eastAsia" w:ascii="Times New Roman" w:eastAsia="方正楷体_GBK"/>
          <w:b/>
          <w:kern w:val="2"/>
          <w:sz w:val="33"/>
          <w:szCs w:val="33"/>
          <w:lang w:val="zh-CN"/>
        </w:rPr>
        <w:t>（一）项目基本情况</w:t>
      </w:r>
    </w:p>
    <w:p>
      <w:pPr>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1．</w:t>
      </w:r>
      <w:r>
        <w:rPr>
          <w:rFonts w:hint="eastAsia" w:eastAsia="方正仿宋_GBK"/>
          <w:sz w:val="33"/>
          <w:szCs w:val="33"/>
        </w:rPr>
        <w:t>项目由广安市教育和体育局牵头上报经上回批准同意执行。</w:t>
      </w:r>
      <w:r>
        <w:rPr>
          <w:rFonts w:hint="eastAsia" w:eastAsia="方正仿宋_GBK"/>
          <w:sz w:val="33"/>
          <w:szCs w:val="33"/>
          <w:lang w:val="zh-CN"/>
        </w:rPr>
        <w:t>项目申报内容与具体实施内容相符、申报目标合理可行。</w:t>
      </w:r>
    </w:p>
    <w:p>
      <w:pPr>
        <w:snapToGrid w:val="0"/>
        <w:spacing w:line="600" w:lineRule="exact"/>
        <w:ind w:firstLine="660" w:firstLineChars="200"/>
        <w:rPr>
          <w:rFonts w:eastAsia="方正仿宋_GBK"/>
          <w:sz w:val="33"/>
          <w:szCs w:val="33"/>
          <w:lang w:val="zh-CN"/>
        </w:rPr>
      </w:pPr>
      <w:r>
        <w:rPr>
          <w:rFonts w:hint="eastAsia" w:eastAsia="方正仿宋_GBK"/>
          <w:sz w:val="33"/>
          <w:szCs w:val="33"/>
        </w:rPr>
        <w:t>2.按时按质足额发放合同制教师和保育员工资</w:t>
      </w:r>
      <w:r>
        <w:rPr>
          <w:rFonts w:hint="eastAsia" w:eastAsia="方正仿宋_GBK"/>
          <w:sz w:val="33"/>
          <w:szCs w:val="33"/>
          <w:lang w:val="zh-CN"/>
        </w:rPr>
        <w:t>。</w:t>
      </w:r>
    </w:p>
    <w:p>
      <w:pPr>
        <w:snapToGrid w:val="0"/>
        <w:spacing w:line="600" w:lineRule="exact"/>
        <w:ind w:firstLine="660" w:firstLineChars="200"/>
        <w:rPr>
          <w:rFonts w:eastAsia="方正仿宋_GBK"/>
          <w:sz w:val="33"/>
          <w:szCs w:val="33"/>
          <w:lang w:val="zh-CN"/>
        </w:rPr>
      </w:pPr>
      <w:r>
        <w:rPr>
          <w:rFonts w:hint="eastAsia" w:eastAsia="方正仿宋_GBK"/>
          <w:sz w:val="33"/>
          <w:szCs w:val="33"/>
        </w:rPr>
        <w:t>3.</w:t>
      </w:r>
      <w:r>
        <w:rPr>
          <w:rFonts w:hint="eastAsia" w:eastAsia="方正仿宋_GBK"/>
          <w:sz w:val="33"/>
          <w:szCs w:val="33"/>
          <w:lang w:val="zh-CN"/>
        </w:rPr>
        <w:t>科学合理安排资金预算支出，全年相关费用控制在</w:t>
      </w:r>
      <w:r>
        <w:rPr>
          <w:rFonts w:hint="eastAsia" w:eastAsia="仿宋_GB2312"/>
          <w:color w:val="000000" w:themeColor="text1"/>
          <w:sz w:val="32"/>
          <w:szCs w:val="32"/>
          <w:lang w:val="en-US" w:eastAsia="zh-CN"/>
          <w14:textFill>
            <w14:solidFill>
              <w14:schemeClr w14:val="tx1"/>
            </w14:solidFill>
          </w14:textFill>
        </w:rPr>
        <w:t>129.54</w:t>
      </w:r>
      <w:r>
        <w:rPr>
          <w:rFonts w:hint="eastAsia" w:eastAsia="方正仿宋_GBK"/>
          <w:sz w:val="33"/>
          <w:szCs w:val="33"/>
        </w:rPr>
        <w:t>万元以内。</w:t>
      </w:r>
    </w:p>
    <w:p>
      <w:pPr>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（二）项目绩效目标</w:t>
      </w:r>
    </w:p>
    <w:p>
      <w:pPr>
        <w:snapToGrid w:val="0"/>
        <w:spacing w:line="600" w:lineRule="exact"/>
        <w:ind w:firstLine="660" w:firstLineChars="200"/>
        <w:rPr>
          <w:rFonts w:eastAsia="方正仿宋_GBK"/>
          <w:sz w:val="33"/>
          <w:szCs w:val="33"/>
          <w:lang w:val="zh-CN"/>
        </w:rPr>
      </w:pPr>
      <w:r>
        <w:rPr>
          <w:rFonts w:hint="eastAsia" w:eastAsia="方正仿宋_GBK"/>
          <w:sz w:val="33"/>
          <w:szCs w:val="33"/>
        </w:rPr>
        <w:t>1.</w:t>
      </w:r>
      <w:r>
        <w:rPr>
          <w:rFonts w:hint="eastAsia" w:eastAsia="方正仿宋_GBK"/>
          <w:sz w:val="33"/>
          <w:szCs w:val="33"/>
          <w:lang w:val="zh-CN"/>
        </w:rPr>
        <w:t>项目主要内容：</w:t>
      </w:r>
      <w:r>
        <w:rPr>
          <w:rFonts w:hint="eastAsia" w:eastAsia="方正仿宋_GBK"/>
          <w:sz w:val="33"/>
          <w:szCs w:val="33"/>
        </w:rPr>
        <w:t>保障全园合同制教师和保育员工资和其他社会福利保障</w:t>
      </w:r>
      <w:r>
        <w:rPr>
          <w:rFonts w:hint="eastAsia" w:eastAsia="方正仿宋_GBK"/>
          <w:sz w:val="33"/>
          <w:szCs w:val="33"/>
          <w:lang w:val="zh-CN"/>
        </w:rPr>
        <w:t>。</w:t>
      </w:r>
    </w:p>
    <w:p>
      <w:pPr>
        <w:snapToGrid w:val="0"/>
        <w:spacing w:line="600" w:lineRule="exact"/>
        <w:ind w:firstLine="660" w:firstLineChars="200"/>
        <w:rPr>
          <w:rFonts w:eastAsia="方正仿宋_GBK"/>
          <w:sz w:val="33"/>
          <w:szCs w:val="33"/>
        </w:rPr>
      </w:pPr>
      <w:r>
        <w:rPr>
          <w:rFonts w:hint="eastAsia" w:eastAsia="方正仿宋_GBK"/>
          <w:sz w:val="33"/>
          <w:szCs w:val="33"/>
        </w:rPr>
        <w:t>2.</w:t>
      </w:r>
      <w:r>
        <w:rPr>
          <w:rFonts w:hint="eastAsia" w:eastAsia="方正仿宋_GBK"/>
          <w:sz w:val="33"/>
          <w:szCs w:val="33"/>
          <w:lang w:val="zh-CN"/>
        </w:rPr>
        <w:t>计划实现的具体绩效目标是：</w:t>
      </w:r>
      <w:r>
        <w:rPr>
          <w:rFonts w:hint="eastAsia" w:eastAsia="方正仿宋_GBK"/>
          <w:sz w:val="33"/>
          <w:szCs w:val="33"/>
        </w:rPr>
        <w:t>每月按时按质足额发放合同制教师和保育员工资、缴纳保险</w:t>
      </w:r>
      <w:r>
        <w:rPr>
          <w:rFonts w:hint="eastAsia" w:eastAsia="方正仿宋_GBK"/>
          <w:spacing w:val="-2"/>
          <w:sz w:val="33"/>
          <w:szCs w:val="33"/>
        </w:rPr>
        <w:t>。</w:t>
      </w:r>
    </w:p>
    <w:p>
      <w:pPr>
        <w:snapToGrid w:val="0"/>
        <w:spacing w:line="600" w:lineRule="exact"/>
        <w:ind w:firstLine="660" w:firstLineChars="200"/>
        <w:rPr>
          <w:rFonts w:eastAsia="方正仿宋_GBK"/>
          <w:sz w:val="33"/>
          <w:szCs w:val="33"/>
          <w:lang w:val="zh-CN"/>
        </w:rPr>
      </w:pPr>
      <w:r>
        <w:rPr>
          <w:rFonts w:hint="eastAsia" w:eastAsia="方正仿宋_GBK"/>
          <w:sz w:val="33"/>
          <w:szCs w:val="33"/>
        </w:rPr>
        <w:t>3.</w:t>
      </w:r>
      <w:r>
        <w:rPr>
          <w:rFonts w:hint="eastAsia" w:eastAsia="方正仿宋_GBK"/>
          <w:sz w:val="33"/>
          <w:szCs w:val="33"/>
          <w:lang w:val="zh-CN"/>
        </w:rPr>
        <w:t>项目实施进度计划为年内完成。</w:t>
      </w:r>
    </w:p>
    <w:p>
      <w:pPr>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（三）项目自评步骤及方法。</w:t>
      </w:r>
    </w:p>
    <w:p>
      <w:pPr>
        <w:snapToGrid w:val="0"/>
        <w:spacing w:line="600" w:lineRule="exact"/>
        <w:ind w:firstLine="660" w:firstLineChars="200"/>
        <w:rPr>
          <w:rFonts w:eastAsia="方正仿宋_GBK"/>
          <w:sz w:val="33"/>
          <w:szCs w:val="33"/>
        </w:rPr>
      </w:pPr>
      <w:r>
        <w:rPr>
          <w:rFonts w:hint="eastAsia" w:eastAsia="方正仿宋_GBK"/>
          <w:sz w:val="33"/>
          <w:szCs w:val="33"/>
          <w:lang w:val="zh-CN"/>
        </w:rPr>
        <w:t>根据项目实际开展情况及项目资金支付情况，进行项目自评。</w:t>
      </w:r>
    </w:p>
    <w:p>
      <w:pPr>
        <w:snapToGrid w:val="0"/>
        <w:spacing w:line="590" w:lineRule="exact"/>
        <w:ind w:firstLine="660" w:firstLineChars="200"/>
        <w:outlineLvl w:val="1"/>
        <w:rPr>
          <w:rFonts w:eastAsia="方正黑体_GBK"/>
          <w:sz w:val="33"/>
          <w:szCs w:val="33"/>
        </w:rPr>
      </w:pPr>
      <w:bookmarkStart w:id="84" w:name="_Toc272"/>
      <w:bookmarkStart w:id="85" w:name="_Toc15942"/>
      <w:r>
        <w:rPr>
          <w:rFonts w:hint="eastAsia" w:eastAsia="方正黑体_GBK"/>
          <w:sz w:val="33"/>
          <w:szCs w:val="33"/>
        </w:rPr>
        <w:t>二、项目资金申报及使用情况</w:t>
      </w:r>
      <w:bookmarkEnd w:id="84"/>
      <w:bookmarkEnd w:id="85"/>
    </w:p>
    <w:p>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（一）资金计划、到位及使用情况</w:t>
      </w:r>
    </w:p>
    <w:p>
      <w:pPr>
        <w:snapToGrid w:val="0"/>
        <w:spacing w:line="590" w:lineRule="exact"/>
        <w:ind w:firstLine="660" w:firstLineChars="200"/>
        <w:rPr>
          <w:rFonts w:eastAsia="方正仿宋_GBK"/>
          <w:sz w:val="33"/>
          <w:szCs w:val="33"/>
        </w:rPr>
      </w:pPr>
      <w:r>
        <w:rPr>
          <w:rFonts w:hint="eastAsia" w:eastAsia="方正仿宋_GBK"/>
          <w:sz w:val="33"/>
          <w:szCs w:val="33"/>
          <w:lang w:val="zh-CN"/>
        </w:rPr>
        <w:t>1．资金计划。</w:t>
      </w:r>
      <w:r>
        <w:rPr>
          <w:rFonts w:hint="eastAsia" w:eastAsia="方正仿宋_GBK"/>
          <w:sz w:val="33"/>
          <w:szCs w:val="33"/>
        </w:rPr>
        <w:t>2022年初按程序申报部门预算项目资金。</w:t>
      </w:r>
    </w:p>
    <w:p>
      <w:pPr>
        <w:snapToGrid w:val="0"/>
        <w:spacing w:line="590" w:lineRule="exact"/>
        <w:ind w:firstLine="660" w:firstLineChars="200"/>
        <w:rPr>
          <w:rFonts w:eastAsia="方正仿宋_GBK"/>
          <w:sz w:val="33"/>
          <w:szCs w:val="33"/>
        </w:rPr>
      </w:pPr>
      <w:r>
        <w:rPr>
          <w:rFonts w:hint="eastAsia" w:eastAsia="方正仿宋_GBK"/>
          <w:sz w:val="33"/>
          <w:szCs w:val="33"/>
        </w:rPr>
        <w:t>2</w:t>
      </w:r>
      <w:r>
        <w:rPr>
          <w:rFonts w:hint="eastAsia" w:eastAsia="方正仿宋_GBK"/>
          <w:sz w:val="33"/>
          <w:szCs w:val="33"/>
          <w:lang w:val="zh-CN"/>
        </w:rPr>
        <w:t>．资金使用。项目资金实际支出</w:t>
      </w:r>
      <w:r>
        <w:rPr>
          <w:rFonts w:hint="eastAsia" w:eastAsia="仿宋_GB2312"/>
          <w:color w:val="000000" w:themeColor="text1"/>
          <w:sz w:val="32"/>
          <w:szCs w:val="32"/>
          <w:lang w:val="en-US" w:eastAsia="zh-CN"/>
          <w14:textFill>
            <w14:solidFill>
              <w14:schemeClr w14:val="tx1"/>
            </w14:solidFill>
          </w14:textFill>
        </w:rPr>
        <w:t>129.54</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hint="eastAsia" w:eastAsia="方正仿宋_GBK"/>
          <w:sz w:val="33"/>
          <w:szCs w:val="33"/>
          <w:lang w:val="en-US" w:eastAsia="zh-CN"/>
        </w:rPr>
        <w:t>100</w:t>
      </w:r>
      <w:r>
        <w:rPr>
          <w:rFonts w:hint="eastAsia" w:eastAsia="方正仿宋_GBK"/>
          <w:sz w:val="33"/>
          <w:szCs w:val="33"/>
          <w:lang w:val="zh-CN"/>
        </w:rPr>
        <w:t>%</w:t>
      </w:r>
      <w:r>
        <w:rPr>
          <w:rFonts w:hint="eastAsia" w:eastAsia="方正仿宋_GBK"/>
          <w:sz w:val="33"/>
          <w:szCs w:val="33"/>
        </w:rPr>
        <w:t>。</w:t>
      </w:r>
    </w:p>
    <w:p>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（二）项目财务管理情况</w:t>
      </w:r>
    </w:p>
    <w:p>
      <w:pPr>
        <w:snapToGrid w:val="0"/>
        <w:spacing w:line="590" w:lineRule="exact"/>
        <w:ind w:firstLine="660" w:firstLineChars="200"/>
        <w:rPr>
          <w:rFonts w:eastAsia="方正仿宋_GBK"/>
          <w:sz w:val="33"/>
          <w:szCs w:val="33"/>
          <w:lang w:val="zh-CN"/>
        </w:rPr>
      </w:pPr>
      <w:r>
        <w:rPr>
          <w:rFonts w:hint="eastAsia" w:eastAsia="方正仿宋_GBK"/>
          <w:sz w:val="33"/>
          <w:szCs w:val="33"/>
          <w:lang w:val="zh-CN"/>
        </w:rPr>
        <w:t>纳</w:t>
      </w:r>
      <w:r>
        <w:rPr>
          <w:rFonts w:hint="eastAsia" w:eastAsia="方正仿宋_GBK"/>
          <w:sz w:val="33"/>
          <w:szCs w:val="33"/>
        </w:rPr>
        <w:t>广安市第</w:t>
      </w:r>
      <w:r>
        <w:rPr>
          <w:rFonts w:hint="eastAsia" w:eastAsia="方正仿宋_GBK"/>
          <w:sz w:val="33"/>
          <w:szCs w:val="33"/>
          <w:lang w:eastAsia="zh-CN"/>
        </w:rPr>
        <w:t>五幼</w:t>
      </w:r>
      <w:r>
        <w:rPr>
          <w:rFonts w:hint="eastAsia" w:eastAsia="方正仿宋_GBK"/>
          <w:sz w:val="33"/>
          <w:szCs w:val="33"/>
        </w:rPr>
        <w:t>儿园</w:t>
      </w:r>
      <w:r>
        <w:rPr>
          <w:rFonts w:hint="eastAsia" w:eastAsia="方正仿宋_GBK"/>
          <w:sz w:val="33"/>
          <w:szCs w:val="33"/>
          <w:lang w:val="zh-CN"/>
        </w:rPr>
        <w:t>财务管理制度统一管理、核算及账务处理。严格执行财务管理制度、财务处理及时、会计核算较规范。</w:t>
      </w:r>
    </w:p>
    <w:p>
      <w:pPr>
        <w:snapToGrid w:val="0"/>
        <w:spacing w:line="590" w:lineRule="exact"/>
        <w:ind w:firstLine="660" w:firstLineChars="200"/>
        <w:outlineLvl w:val="1"/>
        <w:rPr>
          <w:rFonts w:eastAsia="方正楷体_GBK"/>
          <w:b/>
          <w:sz w:val="33"/>
          <w:szCs w:val="33"/>
          <w:lang w:val="zh-CN"/>
        </w:rPr>
      </w:pPr>
      <w:bookmarkStart w:id="86" w:name="_Toc2766"/>
      <w:bookmarkStart w:id="87" w:name="_Toc20120"/>
      <w:r>
        <w:rPr>
          <w:rFonts w:hint="eastAsia" w:eastAsia="方正黑体_GBK"/>
          <w:sz w:val="33"/>
          <w:szCs w:val="33"/>
        </w:rPr>
        <w:t>三、项目实施及管理情况</w:t>
      </w:r>
      <w:bookmarkEnd w:id="86"/>
      <w:bookmarkEnd w:id="87"/>
    </w:p>
    <w:p>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（一）项目组织架构及实施流程。</w:t>
      </w:r>
      <w:r>
        <w:rPr>
          <w:rFonts w:hint="eastAsia" w:eastAsia="方正仿宋_GBK"/>
          <w:sz w:val="33"/>
          <w:szCs w:val="33"/>
          <w:lang w:val="zh-CN"/>
        </w:rPr>
        <w:t>项目由</w:t>
      </w:r>
      <w:r>
        <w:rPr>
          <w:rFonts w:hint="eastAsia" w:eastAsia="方正仿宋_GBK"/>
          <w:sz w:val="33"/>
          <w:szCs w:val="33"/>
        </w:rPr>
        <w:t>广安市第</w:t>
      </w:r>
      <w:r>
        <w:rPr>
          <w:rFonts w:hint="eastAsia" w:eastAsia="方正仿宋_GBK"/>
          <w:sz w:val="33"/>
          <w:szCs w:val="33"/>
          <w:lang w:eastAsia="zh-CN"/>
        </w:rPr>
        <w:t>五幼</w:t>
      </w:r>
      <w:r>
        <w:rPr>
          <w:rFonts w:hint="eastAsia" w:eastAsia="方正仿宋_GBK"/>
          <w:sz w:val="33"/>
          <w:szCs w:val="33"/>
        </w:rPr>
        <w:t>儿园</w:t>
      </w:r>
      <w:r>
        <w:rPr>
          <w:rFonts w:hint="eastAsia" w:eastAsia="方正仿宋_GBK"/>
          <w:sz w:val="33"/>
          <w:szCs w:val="33"/>
          <w:lang w:val="zh-CN"/>
        </w:rPr>
        <w:t>办公室统筹管理，严格按照</w:t>
      </w:r>
      <w:r>
        <w:rPr>
          <w:rFonts w:hint="eastAsia" w:eastAsia="方正仿宋_GBK"/>
          <w:sz w:val="33"/>
          <w:szCs w:val="33"/>
        </w:rPr>
        <w:t>财务</w:t>
      </w:r>
      <w:r>
        <w:rPr>
          <w:rFonts w:hint="eastAsia" w:eastAsia="方正仿宋_GBK"/>
          <w:sz w:val="33"/>
          <w:szCs w:val="33"/>
          <w:lang w:val="zh-CN"/>
        </w:rPr>
        <w:t>工作经费预算管理办法、工作计划等实施。</w:t>
      </w:r>
    </w:p>
    <w:p>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（二）项目管理情况。</w:t>
      </w:r>
      <w:r>
        <w:rPr>
          <w:rFonts w:hint="eastAsia" w:eastAsia="方正仿宋_GBK"/>
          <w:sz w:val="33"/>
          <w:szCs w:val="33"/>
          <w:lang w:val="zh-CN"/>
        </w:rPr>
        <w:t>此项目由</w:t>
      </w:r>
      <w:r>
        <w:rPr>
          <w:rFonts w:hint="eastAsia" w:eastAsia="方正仿宋_GBK"/>
          <w:sz w:val="33"/>
          <w:szCs w:val="33"/>
        </w:rPr>
        <w:t>办公室</w:t>
      </w:r>
      <w:r>
        <w:rPr>
          <w:rFonts w:hint="eastAsia" w:eastAsia="方正仿宋_GBK"/>
          <w:sz w:val="33"/>
          <w:szCs w:val="33"/>
          <w:lang w:val="zh-CN"/>
        </w:rPr>
        <w:t>统筹管理。</w:t>
      </w:r>
    </w:p>
    <w:p>
      <w:pPr>
        <w:snapToGrid w:val="0"/>
        <w:spacing w:line="590" w:lineRule="exact"/>
        <w:ind w:firstLine="660" w:firstLineChars="200"/>
        <w:outlineLvl w:val="1"/>
        <w:rPr>
          <w:rFonts w:eastAsia="方正黑体_GBK"/>
          <w:sz w:val="33"/>
          <w:szCs w:val="33"/>
        </w:rPr>
      </w:pPr>
      <w:bookmarkStart w:id="88" w:name="_Toc26630"/>
      <w:bookmarkStart w:id="89" w:name="_Toc3583"/>
      <w:r>
        <w:rPr>
          <w:rFonts w:hint="eastAsia" w:eastAsia="方正黑体_GBK"/>
          <w:sz w:val="33"/>
          <w:szCs w:val="33"/>
        </w:rPr>
        <w:t>四、项目绩效情况</w:t>
      </w:r>
      <w:bookmarkEnd w:id="88"/>
      <w:bookmarkEnd w:id="89"/>
      <w:r>
        <w:rPr>
          <w:rFonts w:hint="eastAsia" w:eastAsia="方正黑体_GBK"/>
          <w:sz w:val="33"/>
          <w:szCs w:val="33"/>
        </w:rPr>
        <w:tab/>
      </w:r>
    </w:p>
    <w:p>
      <w:pPr>
        <w:snapToGrid w:val="0"/>
        <w:spacing w:line="590" w:lineRule="exact"/>
        <w:ind w:firstLine="663" w:firstLineChars="200"/>
        <w:rPr>
          <w:rFonts w:eastAsia="方正仿宋_GBK"/>
          <w:b/>
          <w:sz w:val="33"/>
          <w:szCs w:val="33"/>
          <w:lang w:val="zh-CN"/>
        </w:rPr>
      </w:pPr>
      <w:r>
        <w:rPr>
          <w:rFonts w:hint="eastAsia" w:eastAsia="方正楷体_GBK"/>
          <w:b/>
          <w:sz w:val="33"/>
          <w:szCs w:val="33"/>
          <w:lang w:val="zh-CN"/>
        </w:rPr>
        <w:t>（一）项目完成情况。</w:t>
      </w:r>
      <w:r>
        <w:rPr>
          <w:rFonts w:hint="eastAsia" w:eastAsia="方正仿宋_GBK"/>
          <w:sz w:val="33"/>
          <w:szCs w:val="33"/>
          <w:lang w:val="zh-CN"/>
        </w:rPr>
        <w:t>项目按计划完成，任务量完成</w:t>
      </w:r>
      <w:r>
        <w:rPr>
          <w:rFonts w:hint="eastAsia" w:eastAsia="方正仿宋_GBK"/>
          <w:sz w:val="33"/>
          <w:szCs w:val="33"/>
        </w:rPr>
        <w:t>100%</w:t>
      </w:r>
      <w:r>
        <w:rPr>
          <w:rFonts w:hint="eastAsia" w:eastAsia="方正仿宋_GBK"/>
          <w:sz w:val="33"/>
          <w:szCs w:val="33"/>
          <w:lang w:val="zh-CN"/>
        </w:rPr>
        <w:t>、质量达到</w:t>
      </w:r>
      <w:r>
        <w:rPr>
          <w:rFonts w:hint="eastAsia" w:eastAsia="方正仿宋_GBK"/>
          <w:sz w:val="33"/>
          <w:szCs w:val="33"/>
        </w:rPr>
        <w:t>100%</w:t>
      </w:r>
      <w:r>
        <w:rPr>
          <w:rFonts w:hint="eastAsia" w:eastAsia="方正仿宋_GBK"/>
          <w:sz w:val="33"/>
          <w:szCs w:val="33"/>
          <w:lang w:val="zh-CN"/>
        </w:rPr>
        <w:t>、已实施的进度计划完成</w:t>
      </w:r>
      <w:r>
        <w:rPr>
          <w:rFonts w:hint="eastAsia" w:eastAsia="方正仿宋_GBK"/>
          <w:sz w:val="33"/>
          <w:szCs w:val="33"/>
        </w:rPr>
        <w:t>100%</w:t>
      </w:r>
      <w:r>
        <w:rPr>
          <w:rFonts w:hint="eastAsia" w:eastAsia="方正仿宋_GBK"/>
          <w:sz w:val="33"/>
          <w:szCs w:val="33"/>
          <w:lang w:val="zh-CN"/>
        </w:rPr>
        <w:t>、成本目标实现</w:t>
      </w:r>
      <w:r>
        <w:rPr>
          <w:rFonts w:hint="eastAsia" w:eastAsia="方正仿宋_GBK"/>
          <w:sz w:val="33"/>
          <w:szCs w:val="33"/>
          <w:lang w:val="en-US" w:eastAsia="zh-CN"/>
        </w:rPr>
        <w:t>100</w:t>
      </w:r>
      <w:r>
        <w:rPr>
          <w:rFonts w:hint="eastAsia" w:eastAsia="方正仿宋_GBK"/>
          <w:sz w:val="33"/>
          <w:szCs w:val="33"/>
        </w:rPr>
        <w:t>%</w:t>
      </w:r>
      <w:r>
        <w:rPr>
          <w:rFonts w:hint="eastAsia" w:eastAsia="方正仿宋_GBK"/>
          <w:sz w:val="33"/>
          <w:szCs w:val="33"/>
          <w:lang w:val="zh-CN"/>
        </w:rPr>
        <w:t>。</w:t>
      </w:r>
    </w:p>
    <w:p>
      <w:pPr>
        <w:snapToGrid w:val="0"/>
        <w:spacing w:line="590" w:lineRule="exact"/>
        <w:ind w:firstLine="663" w:firstLineChars="200"/>
        <w:rPr>
          <w:rFonts w:eastAsia="方正仿宋_GBK"/>
          <w:b/>
          <w:sz w:val="33"/>
          <w:szCs w:val="33"/>
          <w:lang w:val="zh-CN"/>
        </w:rPr>
      </w:pPr>
      <w:r>
        <w:rPr>
          <w:rFonts w:hint="eastAsia" w:eastAsia="方正楷体_GBK"/>
          <w:b/>
          <w:sz w:val="33"/>
          <w:szCs w:val="33"/>
          <w:lang w:val="zh-CN"/>
        </w:rPr>
        <w:t>（二）项目效益情况。</w:t>
      </w:r>
      <w:r>
        <w:rPr>
          <w:rFonts w:hint="eastAsia" w:eastAsia="方正仿宋_GBK"/>
          <w:sz w:val="33"/>
          <w:szCs w:val="33"/>
          <w:lang w:val="zh-CN"/>
        </w:rPr>
        <w:t>按时发放人员工资、缴纳社会保险，教职工满意度100%</w:t>
      </w:r>
      <w:r>
        <w:rPr>
          <w:rFonts w:hint="eastAsia" w:eastAsia="方正楷体_GBK"/>
          <w:b/>
          <w:sz w:val="33"/>
          <w:szCs w:val="33"/>
          <w:lang w:val="zh-CN"/>
        </w:rPr>
        <w:t>。</w:t>
      </w:r>
    </w:p>
    <w:p>
      <w:pPr>
        <w:snapToGrid w:val="0"/>
        <w:spacing w:line="590" w:lineRule="exact"/>
        <w:ind w:firstLine="660" w:firstLineChars="200"/>
        <w:outlineLvl w:val="1"/>
        <w:rPr>
          <w:rFonts w:eastAsia="方正黑体_GBK"/>
          <w:sz w:val="33"/>
          <w:szCs w:val="33"/>
        </w:rPr>
      </w:pPr>
      <w:bookmarkStart w:id="90" w:name="_Toc13121"/>
      <w:bookmarkStart w:id="91" w:name="_Toc22365"/>
      <w:r>
        <w:rPr>
          <w:rFonts w:hint="eastAsia" w:eastAsia="方正黑体_GBK"/>
          <w:sz w:val="33"/>
          <w:szCs w:val="33"/>
        </w:rPr>
        <w:t>五、评价结论及建议</w:t>
      </w:r>
      <w:bookmarkEnd w:id="90"/>
      <w:bookmarkEnd w:id="91"/>
    </w:p>
    <w:p>
      <w:pPr>
        <w:pStyle w:val="7"/>
        <w:spacing w:beforeLines="0" w:line="590" w:lineRule="exact"/>
        <w:ind w:firstLine="663" w:firstLineChars="200"/>
        <w:rPr>
          <w:rFonts w:ascii="Times New Roman" w:eastAsia="方正仿宋_GBK"/>
          <w:kern w:val="2"/>
          <w:sz w:val="33"/>
          <w:szCs w:val="33"/>
          <w:lang w:val="zh-CN"/>
        </w:rPr>
      </w:pPr>
      <w:r>
        <w:rPr>
          <w:rFonts w:hint="eastAsia" w:ascii="方正楷体_GBK" w:eastAsia="方正楷体_GBK"/>
          <w:b/>
          <w:kern w:val="2"/>
          <w:sz w:val="33"/>
          <w:szCs w:val="33"/>
          <w:lang w:val="zh-CN"/>
        </w:rPr>
        <w:t>（一）评价的结论。</w:t>
      </w:r>
      <w:r>
        <w:rPr>
          <w:rFonts w:hint="eastAsia" w:ascii="Times New Roman" w:eastAsia="方正仿宋_GBK"/>
          <w:kern w:val="2"/>
          <w:sz w:val="33"/>
          <w:szCs w:val="33"/>
          <w:lang w:val="zh-CN"/>
        </w:rPr>
        <w:t>项目完成情况较好。</w:t>
      </w:r>
    </w:p>
    <w:p>
      <w:pPr>
        <w:snapToGrid w:val="0"/>
        <w:spacing w:line="590" w:lineRule="exact"/>
        <w:ind w:firstLine="663" w:firstLineChars="200"/>
        <w:rPr>
          <w:rFonts w:eastAsia="方正仿宋_GBK"/>
          <w:sz w:val="33"/>
          <w:szCs w:val="33"/>
          <w:lang w:val="zh-CN"/>
        </w:rPr>
      </w:pPr>
      <w:r>
        <w:rPr>
          <w:rFonts w:hint="eastAsia" w:ascii="方正楷体_GBK" w:eastAsia="方正楷体_GBK"/>
          <w:b/>
          <w:sz w:val="33"/>
          <w:szCs w:val="33"/>
          <w:lang w:val="zh-CN"/>
        </w:rPr>
        <w:t>（二）存在的问题。</w:t>
      </w:r>
      <w:r>
        <w:rPr>
          <w:rFonts w:hint="eastAsia" w:eastAsia="方正仿宋_GBK"/>
          <w:sz w:val="33"/>
          <w:szCs w:val="33"/>
        </w:rPr>
        <w:t>无</w:t>
      </w:r>
      <w:r>
        <w:rPr>
          <w:rFonts w:hint="eastAsia" w:eastAsia="方正仿宋_GBK"/>
          <w:sz w:val="33"/>
          <w:szCs w:val="33"/>
          <w:lang w:val="zh-CN"/>
        </w:rPr>
        <w:t>。</w:t>
      </w:r>
    </w:p>
    <w:p>
      <w:pPr>
        <w:spacing w:line="590" w:lineRule="exact"/>
        <w:ind w:firstLine="663" w:firstLineChars="200"/>
        <w:rPr>
          <w:rFonts w:eastAsia="方正仿宋_GBK"/>
          <w:sz w:val="33"/>
          <w:szCs w:val="33"/>
          <w:lang w:val="zh-CN"/>
        </w:rPr>
      </w:pPr>
      <w:r>
        <w:rPr>
          <w:rFonts w:hint="eastAsia" w:ascii="方正楷体_GBK" w:eastAsia="方正楷体_GBK"/>
          <w:b/>
          <w:sz w:val="33"/>
          <w:szCs w:val="33"/>
          <w:lang w:val="zh-CN"/>
        </w:rPr>
        <w:t>（三）相关建议。</w:t>
      </w:r>
      <w:r>
        <w:rPr>
          <w:rFonts w:hint="eastAsia" w:eastAsia="方正仿宋_GBK"/>
          <w:sz w:val="33"/>
          <w:szCs w:val="33"/>
        </w:rPr>
        <w:t>无</w:t>
      </w:r>
      <w:r>
        <w:rPr>
          <w:rFonts w:hint="eastAsia" w:eastAsia="方正仿宋_GBK"/>
          <w:sz w:val="33"/>
          <w:szCs w:val="33"/>
          <w:lang w:val="zh-CN"/>
        </w:rPr>
        <w:t>。</w:t>
      </w: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outlineLvl w:val="9"/>
        <w:rPr>
          <w:rFonts w:eastAsia="黑体"/>
          <w:color w:val="000000"/>
          <w:sz w:val="44"/>
          <w:szCs w:val="44"/>
        </w:rPr>
      </w:pPr>
    </w:p>
    <w:p>
      <w:pPr>
        <w:pStyle w:val="2"/>
        <w:ind w:left="420" w:firstLine="880"/>
        <w:rPr>
          <w:rFonts w:ascii="Times New Roman" w:eastAsia="黑体"/>
          <w:color w:val="000000"/>
          <w:sz w:val="44"/>
          <w:szCs w:val="44"/>
        </w:rPr>
      </w:pPr>
    </w:p>
    <w:p>
      <w:pPr>
        <w:pStyle w:val="2"/>
        <w:ind w:left="0" w:leftChars="0" w:firstLine="0" w:firstLineChars="0"/>
        <w:rPr>
          <w:rFonts w:ascii="Times New Roman" w:eastAsia="黑体"/>
          <w:color w:val="000000"/>
          <w:sz w:val="44"/>
          <w:szCs w:val="44"/>
        </w:rPr>
      </w:pPr>
    </w:p>
    <w:p>
      <w:pPr>
        <w:pStyle w:val="2"/>
        <w:ind w:left="0" w:leftChars="0" w:firstLine="0" w:firstLineChars="0"/>
        <w:rPr>
          <w:rFonts w:ascii="Times New Roman" w:eastAsia="黑体"/>
          <w:color w:val="000000"/>
          <w:sz w:val="44"/>
          <w:szCs w:val="44"/>
        </w:rPr>
      </w:pPr>
    </w:p>
    <w:p>
      <w:pPr>
        <w:pStyle w:val="2"/>
        <w:ind w:left="0" w:leftChars="0" w:firstLine="0" w:firstLineChars="0"/>
        <w:rPr>
          <w:rFonts w:ascii="Times New Roman" w:eastAsia="黑体"/>
          <w:color w:val="000000"/>
          <w:sz w:val="44"/>
          <w:szCs w:val="44"/>
        </w:rPr>
      </w:pPr>
    </w:p>
    <w:p>
      <w:pPr>
        <w:spacing w:line="600" w:lineRule="exact"/>
        <w:jc w:val="center"/>
        <w:outlineLvl w:val="9"/>
        <w:rPr>
          <w:rFonts w:eastAsia="黑体"/>
          <w:color w:val="000000"/>
          <w:sz w:val="44"/>
          <w:szCs w:val="44"/>
        </w:rPr>
      </w:pPr>
    </w:p>
    <w:p>
      <w:pPr>
        <w:spacing w:line="600" w:lineRule="exact"/>
        <w:jc w:val="center"/>
        <w:rPr>
          <w:rFonts w:eastAsia="方正小标宋_GBK"/>
          <w:color w:val="000000"/>
          <w:kern w:val="0"/>
          <w:sz w:val="36"/>
          <w:szCs w:val="36"/>
        </w:rPr>
      </w:pPr>
      <w:bookmarkStart w:id="92" w:name="_Toc10923"/>
    </w:p>
    <w:p>
      <w:pPr>
        <w:spacing w:line="600" w:lineRule="exact"/>
        <w:jc w:val="center"/>
        <w:rPr>
          <w:rFonts w:eastAsia="方正小标宋_GBK"/>
          <w:color w:val="000000"/>
          <w:kern w:val="0"/>
          <w:sz w:val="36"/>
          <w:szCs w:val="36"/>
        </w:rPr>
      </w:pPr>
    </w:p>
    <w:p>
      <w:pPr>
        <w:spacing w:line="600" w:lineRule="exact"/>
        <w:jc w:val="center"/>
        <w:rPr>
          <w:rFonts w:eastAsia="方正小标宋_GBK"/>
          <w:color w:val="000000"/>
          <w:kern w:val="0"/>
          <w:sz w:val="36"/>
          <w:szCs w:val="36"/>
        </w:rPr>
      </w:pPr>
      <w:r>
        <w:rPr>
          <w:rFonts w:eastAsia="方正小标宋_GBK"/>
          <w:color w:val="000000"/>
          <w:kern w:val="0"/>
          <w:sz w:val="36"/>
          <w:szCs w:val="36"/>
        </w:rPr>
        <w:t>2022年广安市第</w:t>
      </w:r>
      <w:r>
        <w:rPr>
          <w:rFonts w:hint="eastAsia" w:eastAsia="方正小标宋_GBK"/>
          <w:color w:val="000000"/>
          <w:kern w:val="0"/>
          <w:sz w:val="36"/>
          <w:szCs w:val="36"/>
          <w:lang w:eastAsia="zh-CN"/>
        </w:rPr>
        <w:t>五幼</w:t>
      </w:r>
      <w:r>
        <w:rPr>
          <w:rFonts w:eastAsia="方正小标宋_GBK"/>
          <w:color w:val="000000"/>
          <w:kern w:val="0"/>
          <w:sz w:val="36"/>
          <w:szCs w:val="36"/>
        </w:rPr>
        <w:t>儿园部门预算项目绩效自评</w:t>
      </w:r>
    </w:p>
    <w:p>
      <w:pPr>
        <w:spacing w:line="600" w:lineRule="exact"/>
        <w:jc w:val="center"/>
        <w:rPr>
          <w:rFonts w:eastAsia="方正小标宋_GBK"/>
          <w:color w:val="000000"/>
          <w:kern w:val="0"/>
          <w:sz w:val="36"/>
          <w:szCs w:val="36"/>
        </w:rPr>
      </w:pPr>
      <w:r>
        <w:rPr>
          <w:rFonts w:eastAsia="方正小标宋_GBK"/>
          <w:color w:val="000000"/>
          <w:kern w:val="0"/>
          <w:sz w:val="36"/>
          <w:szCs w:val="36"/>
        </w:rPr>
        <w:t>报</w:t>
      </w:r>
      <w:r>
        <w:rPr>
          <w:rFonts w:hint="eastAsia" w:eastAsia="方正小标宋_GBK"/>
          <w:color w:val="000000"/>
          <w:kern w:val="0"/>
          <w:sz w:val="36"/>
          <w:szCs w:val="36"/>
        </w:rPr>
        <w:t xml:space="preserve">  </w:t>
      </w:r>
      <w:r>
        <w:rPr>
          <w:rFonts w:eastAsia="方正小标宋_GBK"/>
          <w:color w:val="000000"/>
          <w:kern w:val="0"/>
          <w:sz w:val="36"/>
          <w:szCs w:val="36"/>
        </w:rPr>
        <w:t>告</w:t>
      </w:r>
    </w:p>
    <w:p>
      <w:pPr>
        <w:snapToGrid w:val="0"/>
        <w:spacing w:line="700" w:lineRule="exact"/>
        <w:jc w:val="center"/>
        <w:rPr>
          <w:rFonts w:eastAsia="方正楷体_GBK"/>
          <w:sz w:val="33"/>
          <w:szCs w:val="33"/>
          <w:lang w:val="zh-CN"/>
        </w:rPr>
      </w:pPr>
      <w:r>
        <w:rPr>
          <w:rFonts w:hint="eastAsia" w:eastAsia="方正楷体_GBK"/>
          <w:sz w:val="33"/>
          <w:szCs w:val="33"/>
          <w:lang w:val="zh-CN"/>
        </w:rPr>
        <w:t>（</w:t>
      </w:r>
      <w:r>
        <w:rPr>
          <w:rFonts w:hint="eastAsia" w:ascii="Times New Roman" w:eastAsia="仿宋_GB2312"/>
          <w:b/>
          <w:color w:val="000000" w:themeColor="text1"/>
          <w:sz w:val="32"/>
          <w:szCs w:val="24"/>
          <w14:textFill>
            <w14:solidFill>
              <w14:schemeClr w14:val="tx1"/>
            </w14:solidFill>
          </w14:textFill>
        </w:rPr>
        <w:t>市七幼项目资金</w:t>
      </w:r>
      <w:r>
        <w:rPr>
          <w:rFonts w:hint="eastAsia" w:eastAsia="仿宋_GB2312"/>
          <w:b/>
          <w:color w:val="000000" w:themeColor="text1"/>
          <w:sz w:val="32"/>
          <w14:textFill>
            <w14:solidFill>
              <w14:schemeClr w14:val="tx1"/>
            </w14:solidFill>
          </w14:textFill>
        </w:rPr>
        <w:t>项目</w:t>
      </w:r>
      <w:r>
        <w:rPr>
          <w:rFonts w:hint="eastAsia" w:eastAsia="方正楷体_GBK"/>
          <w:sz w:val="33"/>
          <w:szCs w:val="33"/>
          <w:lang w:val="zh-CN"/>
        </w:rPr>
        <w:t>）</w:t>
      </w:r>
    </w:p>
    <w:p>
      <w:pPr>
        <w:pStyle w:val="10"/>
        <w:rPr>
          <w:lang w:val="zh-CN"/>
        </w:rPr>
      </w:pPr>
    </w:p>
    <w:p>
      <w:pPr>
        <w:snapToGrid w:val="0"/>
        <w:spacing w:line="590" w:lineRule="exact"/>
        <w:ind w:firstLine="660" w:firstLineChars="200"/>
        <w:outlineLvl w:val="1"/>
        <w:rPr>
          <w:rFonts w:eastAsia="方正黑体_GBK"/>
          <w:sz w:val="33"/>
          <w:szCs w:val="33"/>
          <w:lang w:val="zh-CN"/>
        </w:rPr>
      </w:pPr>
      <w:bookmarkStart w:id="93" w:name="_Toc10232"/>
      <w:bookmarkStart w:id="94" w:name="_Toc12498"/>
      <w:r>
        <w:rPr>
          <w:rFonts w:hint="eastAsia" w:eastAsia="方正黑体_GBK"/>
          <w:sz w:val="33"/>
          <w:szCs w:val="33"/>
          <w:lang w:val="zh-CN"/>
        </w:rPr>
        <w:t>一、项目概况</w:t>
      </w:r>
      <w:bookmarkEnd w:id="93"/>
      <w:bookmarkEnd w:id="94"/>
    </w:p>
    <w:p>
      <w:pPr>
        <w:pStyle w:val="7"/>
        <w:spacing w:before="93" w:line="590" w:lineRule="exact"/>
        <w:ind w:firstLine="663" w:firstLineChars="200"/>
        <w:rPr>
          <w:rFonts w:ascii="Times New Roman" w:eastAsia="方正楷体_GBK"/>
          <w:b/>
          <w:kern w:val="2"/>
          <w:sz w:val="33"/>
          <w:szCs w:val="33"/>
          <w:lang w:val="zh-CN"/>
        </w:rPr>
      </w:pPr>
      <w:r>
        <w:rPr>
          <w:rFonts w:hint="eastAsia" w:ascii="Times New Roman" w:eastAsia="方正楷体_GBK"/>
          <w:b/>
          <w:kern w:val="2"/>
          <w:sz w:val="33"/>
          <w:szCs w:val="33"/>
          <w:lang w:val="zh-CN"/>
        </w:rPr>
        <w:t>（一）项目基本情况</w:t>
      </w:r>
    </w:p>
    <w:p>
      <w:pPr>
        <w:snapToGrid w:val="0"/>
        <w:spacing w:line="590" w:lineRule="exact"/>
        <w:ind w:firstLine="660" w:firstLineChars="200"/>
        <w:rPr>
          <w:rFonts w:eastAsia="方正仿宋_GBK"/>
          <w:color w:val="FF0000"/>
          <w:sz w:val="33"/>
          <w:szCs w:val="33"/>
          <w:lang w:val="zh-CN"/>
        </w:rPr>
      </w:pPr>
      <w:r>
        <w:rPr>
          <w:rFonts w:hint="eastAsia" w:eastAsia="方正仿宋_GBK"/>
          <w:sz w:val="33"/>
          <w:szCs w:val="33"/>
          <w:lang w:val="zh-CN"/>
        </w:rPr>
        <w:t>1.</w:t>
      </w:r>
      <w:r>
        <w:rPr>
          <w:rFonts w:hint="eastAsia" w:eastAsia="方正仿宋_GBK"/>
          <w:sz w:val="33"/>
          <w:szCs w:val="33"/>
        </w:rPr>
        <w:t>该项目为</w:t>
      </w:r>
      <w:r>
        <w:rPr>
          <w:rFonts w:hint="eastAsia" w:eastAsia="方正仿宋_GBK"/>
          <w:sz w:val="33"/>
          <w:szCs w:val="33"/>
          <w:lang w:val="en-US" w:eastAsia="zh-CN"/>
        </w:rPr>
        <w:t>广安市第七幼儿园建设资金</w:t>
      </w:r>
      <w:r>
        <w:rPr>
          <w:rFonts w:hint="eastAsia" w:eastAsia="方正仿宋_GBK"/>
          <w:sz w:val="33"/>
          <w:szCs w:val="33"/>
          <w:lang w:val="zh-CN"/>
        </w:rPr>
        <w:t>。</w:t>
      </w:r>
    </w:p>
    <w:p>
      <w:pPr>
        <w:snapToGrid w:val="0"/>
        <w:spacing w:line="590" w:lineRule="exact"/>
        <w:ind w:firstLine="660" w:firstLineChars="200"/>
        <w:rPr>
          <w:rFonts w:eastAsia="方正仿宋_GBK"/>
          <w:sz w:val="33"/>
          <w:szCs w:val="33"/>
          <w:lang w:val="zh-CN"/>
        </w:rPr>
      </w:pPr>
      <w:r>
        <w:rPr>
          <w:rFonts w:hint="eastAsia" w:eastAsia="方正仿宋_GBK"/>
          <w:sz w:val="33"/>
          <w:szCs w:val="33"/>
        </w:rPr>
        <w:t>2.</w:t>
      </w:r>
      <w:r>
        <w:rPr>
          <w:rFonts w:hint="eastAsia" w:eastAsia="方正仿宋_GBK"/>
          <w:sz w:val="33"/>
          <w:szCs w:val="33"/>
          <w:lang w:val="zh-CN"/>
        </w:rPr>
        <w:t>科学合理安排资金预算支出</w:t>
      </w:r>
      <w:r>
        <w:rPr>
          <w:rFonts w:hint="eastAsia" w:eastAsia="方正仿宋_GBK"/>
          <w:sz w:val="33"/>
          <w:szCs w:val="33"/>
        </w:rPr>
        <w:t>。</w:t>
      </w:r>
    </w:p>
    <w:p>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（二）项目绩效目标</w:t>
      </w:r>
    </w:p>
    <w:p>
      <w:pPr>
        <w:snapToGrid w:val="0"/>
        <w:spacing w:line="590" w:lineRule="exact"/>
        <w:ind w:firstLine="660" w:firstLineChars="200"/>
        <w:rPr>
          <w:rFonts w:hint="eastAsia" w:eastAsia="方正仿宋_GBK"/>
          <w:sz w:val="33"/>
          <w:szCs w:val="33"/>
          <w:lang w:val="en-US" w:eastAsia="zh-CN"/>
        </w:rPr>
      </w:pPr>
      <w:r>
        <w:rPr>
          <w:rFonts w:hint="eastAsia" w:eastAsia="方正仿宋_GBK"/>
          <w:sz w:val="33"/>
          <w:szCs w:val="33"/>
        </w:rPr>
        <w:t>1.</w:t>
      </w:r>
      <w:r>
        <w:rPr>
          <w:rFonts w:hint="eastAsia" w:eastAsia="方正仿宋_GBK"/>
          <w:sz w:val="33"/>
          <w:szCs w:val="33"/>
          <w:lang w:val="zh-CN"/>
        </w:rPr>
        <w:t>项目主要内容：</w:t>
      </w:r>
      <w:r>
        <w:rPr>
          <w:rFonts w:hint="eastAsia" w:eastAsia="方正仿宋_GBK"/>
          <w:sz w:val="33"/>
          <w:szCs w:val="33"/>
          <w:lang w:val="en-US" w:eastAsia="zh-CN"/>
        </w:rPr>
        <w:t>为广安市第七幼儿园建设项目提供资金支持。</w:t>
      </w:r>
    </w:p>
    <w:p>
      <w:pPr>
        <w:snapToGrid w:val="0"/>
        <w:spacing w:line="590" w:lineRule="exact"/>
        <w:ind w:firstLine="660" w:firstLineChars="200"/>
        <w:rPr>
          <w:rFonts w:eastAsia="方正仿宋_GBK"/>
          <w:sz w:val="33"/>
          <w:szCs w:val="33"/>
          <w:lang w:val="zh-CN"/>
        </w:rPr>
      </w:pPr>
      <w:r>
        <w:rPr>
          <w:rFonts w:hint="eastAsia" w:eastAsia="方正仿宋_GBK"/>
          <w:sz w:val="33"/>
          <w:szCs w:val="33"/>
        </w:rPr>
        <w:t>2.</w:t>
      </w:r>
      <w:r>
        <w:rPr>
          <w:rFonts w:hint="eastAsia" w:eastAsia="方正仿宋_GBK"/>
          <w:sz w:val="33"/>
          <w:szCs w:val="33"/>
          <w:lang w:val="zh-CN"/>
        </w:rPr>
        <w:t>计划实现的具体绩效目标是：</w:t>
      </w:r>
      <w:r>
        <w:rPr>
          <w:rFonts w:hint="eastAsia" w:eastAsia="方正仿宋_GBK"/>
          <w:sz w:val="33"/>
          <w:szCs w:val="33"/>
          <w:lang w:val="en-US" w:eastAsia="zh-CN"/>
        </w:rPr>
        <w:t>保障广安市第七幼儿园按时投入使用</w:t>
      </w:r>
      <w:r>
        <w:rPr>
          <w:rFonts w:hint="eastAsia" w:eastAsia="方正仿宋_GBK"/>
          <w:sz w:val="33"/>
          <w:szCs w:val="33"/>
          <w:lang w:val="zh-CN"/>
        </w:rPr>
        <w:t>。</w:t>
      </w:r>
    </w:p>
    <w:p>
      <w:pPr>
        <w:snapToGrid w:val="0"/>
        <w:spacing w:line="590" w:lineRule="exact"/>
        <w:ind w:firstLine="660" w:firstLineChars="200"/>
        <w:rPr>
          <w:rFonts w:eastAsia="方正仿宋_GBK"/>
          <w:sz w:val="33"/>
          <w:szCs w:val="33"/>
          <w:lang w:val="zh-CN"/>
        </w:rPr>
      </w:pPr>
      <w:r>
        <w:rPr>
          <w:rFonts w:hint="eastAsia" w:eastAsia="方正仿宋_GBK"/>
          <w:sz w:val="33"/>
          <w:szCs w:val="33"/>
        </w:rPr>
        <w:t>3.</w:t>
      </w:r>
      <w:r>
        <w:rPr>
          <w:rFonts w:hint="eastAsia" w:eastAsia="方正仿宋_GBK"/>
          <w:sz w:val="33"/>
          <w:szCs w:val="33"/>
          <w:lang w:val="zh-CN"/>
        </w:rPr>
        <w:t>项目实施进度计划为</w:t>
      </w:r>
      <w:r>
        <w:rPr>
          <w:rFonts w:hint="eastAsia" w:eastAsia="方正仿宋_GBK"/>
          <w:sz w:val="33"/>
          <w:szCs w:val="33"/>
          <w:lang w:val="en-US" w:eastAsia="zh-CN"/>
        </w:rPr>
        <w:t>季度</w:t>
      </w:r>
      <w:r>
        <w:rPr>
          <w:rFonts w:hint="eastAsia" w:eastAsia="方正仿宋_GBK"/>
          <w:sz w:val="33"/>
          <w:szCs w:val="33"/>
          <w:lang w:val="zh-CN"/>
        </w:rPr>
        <w:t>进行。</w:t>
      </w:r>
    </w:p>
    <w:p>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（三）项目自评步骤及方法</w:t>
      </w:r>
    </w:p>
    <w:p>
      <w:pPr>
        <w:pStyle w:val="7"/>
        <w:spacing w:before="93" w:line="590" w:lineRule="exact"/>
        <w:ind w:firstLine="660" w:firstLineChars="200"/>
        <w:rPr>
          <w:rFonts w:ascii="Times New Roman" w:eastAsia="方正仿宋_GBK"/>
          <w:kern w:val="2"/>
          <w:sz w:val="33"/>
          <w:szCs w:val="33"/>
          <w:lang w:val="zh-CN"/>
        </w:rPr>
      </w:pPr>
      <w:r>
        <w:rPr>
          <w:rFonts w:hint="eastAsia" w:ascii="Times New Roman" w:eastAsia="方正仿宋_GBK"/>
          <w:kern w:val="2"/>
          <w:sz w:val="33"/>
          <w:szCs w:val="33"/>
          <w:lang w:val="zh-CN"/>
        </w:rPr>
        <w:t>根据项目实际开展情况及项目资金支付情况，进行项目自评。</w:t>
      </w:r>
    </w:p>
    <w:p>
      <w:pPr>
        <w:pStyle w:val="7"/>
        <w:spacing w:before="93" w:line="590" w:lineRule="exact"/>
        <w:ind w:firstLine="660" w:firstLineChars="200"/>
        <w:outlineLvl w:val="1"/>
        <w:rPr>
          <w:rFonts w:ascii="Times New Roman" w:eastAsia="方正黑体_GBK"/>
          <w:sz w:val="33"/>
          <w:szCs w:val="33"/>
        </w:rPr>
      </w:pPr>
      <w:bookmarkStart w:id="95" w:name="_Toc25154"/>
      <w:bookmarkStart w:id="96" w:name="_Toc17002"/>
      <w:r>
        <w:rPr>
          <w:rFonts w:hint="eastAsia" w:ascii="Times New Roman" w:eastAsia="方正黑体_GBK"/>
          <w:kern w:val="2"/>
          <w:sz w:val="33"/>
          <w:szCs w:val="33"/>
          <w:lang w:val="zh-CN"/>
        </w:rPr>
        <w:t>二、</w:t>
      </w:r>
      <w:r>
        <w:rPr>
          <w:rFonts w:hint="eastAsia" w:ascii="Times New Roman" w:eastAsia="方正黑体_GBK"/>
          <w:sz w:val="33"/>
          <w:szCs w:val="33"/>
        </w:rPr>
        <w:t>项目资金申报及使用情况</w:t>
      </w:r>
      <w:bookmarkEnd w:id="95"/>
      <w:bookmarkEnd w:id="96"/>
    </w:p>
    <w:p>
      <w:pPr>
        <w:pStyle w:val="7"/>
        <w:spacing w:before="93" w:line="590" w:lineRule="exact"/>
        <w:ind w:firstLine="663" w:firstLineChars="200"/>
        <w:rPr>
          <w:rFonts w:ascii="Times New Roman" w:eastAsia="方正楷体_GBK"/>
          <w:b/>
          <w:kern w:val="2"/>
          <w:sz w:val="33"/>
          <w:szCs w:val="33"/>
        </w:rPr>
      </w:pPr>
      <w:r>
        <w:rPr>
          <w:rFonts w:hint="eastAsia" w:ascii="Times New Roman" w:eastAsia="方正楷体_GBK"/>
          <w:b/>
          <w:sz w:val="33"/>
          <w:szCs w:val="33"/>
        </w:rPr>
        <w:t>（一）</w:t>
      </w:r>
      <w:r>
        <w:rPr>
          <w:rFonts w:hint="eastAsia" w:ascii="Times New Roman" w:eastAsia="方正楷体_GBK"/>
          <w:b/>
          <w:sz w:val="33"/>
          <w:szCs w:val="33"/>
          <w:lang w:val="zh-CN"/>
        </w:rPr>
        <w:t>项目资金申报及批复情况。</w:t>
      </w:r>
    </w:p>
    <w:p>
      <w:pPr>
        <w:pStyle w:val="7"/>
        <w:spacing w:before="93" w:line="590" w:lineRule="exact"/>
        <w:ind w:firstLine="660" w:firstLineChars="200"/>
        <w:rPr>
          <w:rFonts w:ascii="Times New Roman"/>
          <w:sz w:val="24"/>
          <w:lang w:val="zh-CN"/>
        </w:rPr>
      </w:pPr>
      <w:r>
        <w:rPr>
          <w:rFonts w:hint="eastAsia" w:ascii="Times New Roman" w:eastAsia="方正仿宋_GBK"/>
          <w:sz w:val="33"/>
          <w:szCs w:val="33"/>
          <w:lang w:val="zh-CN"/>
        </w:rPr>
        <w:t>项目按程序申报资金</w:t>
      </w:r>
      <w:r>
        <w:rPr>
          <w:rFonts w:hint="eastAsia" w:eastAsia="仿宋_GB2312"/>
          <w:color w:val="000000" w:themeColor="text1"/>
          <w:sz w:val="32"/>
          <w:lang w:val="en-US" w:eastAsia="zh-CN"/>
          <w14:textFill>
            <w14:solidFill>
              <w14:schemeClr w14:val="tx1"/>
            </w14:solidFill>
          </w14:textFill>
        </w:rPr>
        <w:t>126.8</w:t>
      </w:r>
      <w:r>
        <w:rPr>
          <w:rFonts w:hint="eastAsia" w:ascii="Times New Roman" w:eastAsia="方正仿宋_GBK"/>
          <w:sz w:val="33"/>
          <w:szCs w:val="33"/>
        </w:rPr>
        <w:t>万元</w:t>
      </w:r>
      <w:r>
        <w:rPr>
          <w:rFonts w:hint="eastAsia" w:ascii="Times New Roman" w:eastAsia="方正仿宋_GBK"/>
          <w:sz w:val="33"/>
          <w:szCs w:val="33"/>
          <w:lang w:val="zh-CN"/>
        </w:rPr>
        <w:t>，符合预算法、资金管理办法等相关规定。项目申报内容与具体实施内容相符、申报目标合理可行。</w:t>
      </w:r>
    </w:p>
    <w:p>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（二）资金计划、到位及使用情况。</w:t>
      </w:r>
    </w:p>
    <w:p>
      <w:pPr>
        <w:snapToGrid w:val="0"/>
        <w:spacing w:line="590" w:lineRule="exact"/>
        <w:ind w:firstLine="660" w:firstLineChars="200"/>
        <w:rPr>
          <w:rFonts w:eastAsia="方正仿宋_GBK"/>
          <w:sz w:val="33"/>
          <w:szCs w:val="33"/>
        </w:rPr>
      </w:pPr>
      <w:r>
        <w:rPr>
          <w:rFonts w:hint="eastAsia" w:eastAsia="方正仿宋_GBK"/>
          <w:sz w:val="33"/>
          <w:szCs w:val="33"/>
          <w:lang w:val="zh-CN"/>
        </w:rPr>
        <w:t>1．资金计划。</w:t>
      </w:r>
      <w:r>
        <w:rPr>
          <w:rFonts w:hint="eastAsia" w:eastAsia="方正仿宋_GBK"/>
          <w:sz w:val="33"/>
          <w:szCs w:val="33"/>
        </w:rPr>
        <w:t>2022年按程序申报部门预算项目资金</w:t>
      </w:r>
      <w:r>
        <w:rPr>
          <w:rFonts w:hint="eastAsia" w:eastAsia="仿宋_GB2312"/>
          <w:color w:val="000000" w:themeColor="text1"/>
          <w:sz w:val="32"/>
          <w:lang w:val="en-US" w:eastAsia="zh-CN"/>
          <w14:textFill>
            <w14:solidFill>
              <w14:schemeClr w14:val="tx1"/>
            </w14:solidFill>
          </w14:textFill>
        </w:rPr>
        <w:t>126.8</w:t>
      </w:r>
      <w:r>
        <w:rPr>
          <w:rFonts w:hint="eastAsia" w:eastAsia="方正仿宋_GBK"/>
          <w:sz w:val="33"/>
          <w:szCs w:val="33"/>
        </w:rPr>
        <w:t>万元。</w:t>
      </w:r>
    </w:p>
    <w:p>
      <w:pPr>
        <w:snapToGrid w:val="0"/>
        <w:spacing w:line="590" w:lineRule="exact"/>
        <w:ind w:firstLine="660" w:firstLineChars="200"/>
        <w:rPr>
          <w:rFonts w:eastAsia="方正仿宋_GBK"/>
          <w:sz w:val="33"/>
          <w:szCs w:val="33"/>
        </w:rPr>
      </w:pPr>
      <w:r>
        <w:rPr>
          <w:rFonts w:hint="eastAsia" w:eastAsia="方正仿宋_GBK"/>
          <w:sz w:val="33"/>
          <w:szCs w:val="33"/>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仿宋_GB2312"/>
          <w:color w:val="000000" w:themeColor="text1"/>
          <w:sz w:val="32"/>
          <w:lang w:val="en-US" w:eastAsia="zh-CN"/>
          <w14:textFill>
            <w14:solidFill>
              <w14:schemeClr w14:val="tx1"/>
            </w14:solidFill>
          </w14:textFill>
        </w:rPr>
        <w:t>126.8</w:t>
      </w:r>
      <w:r>
        <w:rPr>
          <w:rFonts w:hint="eastAsia" w:eastAsia="方正仿宋_GBK"/>
          <w:sz w:val="33"/>
          <w:szCs w:val="33"/>
        </w:rPr>
        <w:t>万元，</w:t>
      </w:r>
      <w:r>
        <w:rPr>
          <w:rFonts w:hint="eastAsia" w:eastAsia="方正仿宋_GBK"/>
          <w:sz w:val="33"/>
          <w:szCs w:val="33"/>
          <w:lang w:val="zh-CN"/>
        </w:rPr>
        <w:t>资金到位率100%，到位及时率</w:t>
      </w:r>
      <w:r>
        <w:rPr>
          <w:rFonts w:hint="eastAsia" w:eastAsia="方正仿宋_GBK"/>
          <w:sz w:val="33"/>
          <w:szCs w:val="33"/>
        </w:rPr>
        <w:t>100%。</w:t>
      </w:r>
    </w:p>
    <w:p>
      <w:pPr>
        <w:snapToGrid w:val="0"/>
        <w:spacing w:line="590" w:lineRule="exact"/>
        <w:ind w:firstLine="660" w:firstLineChars="200"/>
        <w:rPr>
          <w:rFonts w:eastAsia="方正仿宋_GBK"/>
          <w:sz w:val="33"/>
          <w:szCs w:val="33"/>
        </w:rPr>
      </w:pPr>
      <w:r>
        <w:rPr>
          <w:rFonts w:hint="eastAsia" w:eastAsia="方正仿宋_GBK"/>
          <w:sz w:val="33"/>
          <w:szCs w:val="33"/>
        </w:rPr>
        <w:t>3</w:t>
      </w:r>
      <w:r>
        <w:rPr>
          <w:rFonts w:hint="eastAsia" w:eastAsia="方正仿宋_GBK"/>
          <w:sz w:val="33"/>
          <w:szCs w:val="33"/>
          <w:lang w:val="zh-CN"/>
        </w:rPr>
        <w:t>．资金使用。项目资金实际支出</w:t>
      </w:r>
      <w:r>
        <w:rPr>
          <w:rFonts w:hint="eastAsia" w:eastAsia="仿宋_GB2312"/>
          <w:color w:val="000000" w:themeColor="text1"/>
          <w:sz w:val="32"/>
          <w:lang w:val="en-US" w:eastAsia="zh-CN"/>
          <w14:textFill>
            <w14:solidFill>
              <w14:schemeClr w14:val="tx1"/>
            </w14:solidFill>
          </w14:textFill>
        </w:rPr>
        <w:t>126.8</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hint="eastAsia" w:eastAsia="方正仿宋_GBK"/>
          <w:sz w:val="33"/>
          <w:szCs w:val="33"/>
          <w:lang w:val="en-US" w:eastAsia="zh-CN"/>
        </w:rPr>
        <w:t>100</w:t>
      </w:r>
      <w:r>
        <w:rPr>
          <w:rFonts w:hint="eastAsia" w:eastAsia="方正仿宋_GBK"/>
          <w:sz w:val="33"/>
          <w:szCs w:val="33"/>
        </w:rPr>
        <w:t>%。</w:t>
      </w:r>
    </w:p>
    <w:p>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（三）项目财务管理情况。</w:t>
      </w:r>
    </w:p>
    <w:p>
      <w:pPr>
        <w:snapToGrid w:val="0"/>
        <w:spacing w:line="590" w:lineRule="exact"/>
        <w:ind w:firstLine="660" w:firstLineChars="200"/>
        <w:rPr>
          <w:rFonts w:eastAsia="方正仿宋_GBK"/>
          <w:sz w:val="33"/>
          <w:szCs w:val="33"/>
          <w:lang w:val="zh-CN"/>
        </w:rPr>
      </w:pPr>
      <w:r>
        <w:rPr>
          <w:rFonts w:hint="eastAsia" w:eastAsia="方正仿宋_GBK"/>
          <w:sz w:val="33"/>
          <w:szCs w:val="33"/>
          <w:lang w:val="zh-CN"/>
        </w:rPr>
        <w:t>纳入</w:t>
      </w:r>
      <w:r>
        <w:rPr>
          <w:rFonts w:hint="eastAsia" w:eastAsia="方正仿宋_GBK"/>
          <w:sz w:val="33"/>
          <w:szCs w:val="33"/>
        </w:rPr>
        <w:t>广安市第</w:t>
      </w:r>
      <w:r>
        <w:rPr>
          <w:rFonts w:hint="eastAsia" w:eastAsia="方正仿宋_GBK"/>
          <w:sz w:val="33"/>
          <w:szCs w:val="33"/>
          <w:lang w:eastAsia="zh-CN"/>
        </w:rPr>
        <w:t>五幼</w:t>
      </w:r>
      <w:r>
        <w:rPr>
          <w:rFonts w:hint="eastAsia" w:eastAsia="方正仿宋_GBK"/>
          <w:sz w:val="33"/>
          <w:szCs w:val="33"/>
        </w:rPr>
        <w:t>儿园</w:t>
      </w:r>
      <w:r>
        <w:rPr>
          <w:rFonts w:hint="eastAsia" w:eastAsia="方正仿宋_GBK"/>
          <w:sz w:val="33"/>
          <w:szCs w:val="33"/>
          <w:lang w:val="zh-CN"/>
        </w:rPr>
        <w:t>财务管理制度统一管理、核算及账务处理。严格执行财务管理制度、财务处理及时、会计核算较规范。</w:t>
      </w:r>
    </w:p>
    <w:p>
      <w:pPr>
        <w:snapToGrid w:val="0"/>
        <w:spacing w:line="590" w:lineRule="exact"/>
        <w:ind w:firstLine="660" w:firstLineChars="200"/>
        <w:outlineLvl w:val="1"/>
        <w:rPr>
          <w:rFonts w:eastAsia="方正楷体_GBK"/>
          <w:b/>
          <w:sz w:val="33"/>
          <w:szCs w:val="33"/>
          <w:lang w:val="zh-CN"/>
        </w:rPr>
      </w:pPr>
      <w:bookmarkStart w:id="97" w:name="_Toc12413"/>
      <w:bookmarkStart w:id="98" w:name="_Toc17425"/>
      <w:r>
        <w:rPr>
          <w:rFonts w:hint="eastAsia" w:eastAsia="方正黑体_GBK"/>
          <w:sz w:val="33"/>
          <w:szCs w:val="33"/>
        </w:rPr>
        <w:t>三、项目实施及管理情况</w:t>
      </w:r>
      <w:bookmarkEnd w:id="97"/>
      <w:bookmarkEnd w:id="98"/>
    </w:p>
    <w:p>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（一）项目组织架构及实施流程。</w:t>
      </w:r>
      <w:r>
        <w:rPr>
          <w:rFonts w:hint="eastAsia" w:eastAsia="方正仿宋_GBK"/>
          <w:sz w:val="33"/>
          <w:szCs w:val="33"/>
          <w:lang w:val="zh-CN"/>
        </w:rPr>
        <w:t>项目由</w:t>
      </w:r>
      <w:r>
        <w:rPr>
          <w:rFonts w:hint="eastAsia" w:eastAsia="方正仿宋_GBK"/>
          <w:sz w:val="33"/>
          <w:szCs w:val="33"/>
        </w:rPr>
        <w:t>广安市第</w:t>
      </w:r>
      <w:r>
        <w:rPr>
          <w:rFonts w:hint="eastAsia" w:eastAsia="方正仿宋_GBK"/>
          <w:sz w:val="33"/>
          <w:szCs w:val="33"/>
          <w:lang w:eastAsia="zh-CN"/>
        </w:rPr>
        <w:t>五幼</w:t>
      </w:r>
      <w:r>
        <w:rPr>
          <w:rFonts w:hint="eastAsia" w:eastAsia="方正仿宋_GBK"/>
          <w:sz w:val="33"/>
          <w:szCs w:val="33"/>
        </w:rPr>
        <w:t>儿园</w:t>
      </w:r>
      <w:r>
        <w:rPr>
          <w:rFonts w:hint="eastAsia" w:eastAsia="方正仿宋_GBK"/>
          <w:sz w:val="33"/>
          <w:szCs w:val="33"/>
          <w:lang w:val="zh-CN"/>
        </w:rPr>
        <w:t>办公室统筹管理，</w:t>
      </w:r>
      <w:r>
        <w:rPr>
          <w:rFonts w:hint="eastAsia" w:eastAsia="方正仿宋_GBK"/>
          <w:sz w:val="33"/>
          <w:szCs w:val="33"/>
        </w:rPr>
        <w:t>按照广安市第</w:t>
      </w:r>
      <w:r>
        <w:rPr>
          <w:rFonts w:hint="eastAsia" w:eastAsia="方正仿宋_GBK"/>
          <w:sz w:val="33"/>
          <w:szCs w:val="33"/>
          <w:lang w:eastAsia="zh-CN"/>
        </w:rPr>
        <w:t>五幼</w:t>
      </w:r>
      <w:r>
        <w:rPr>
          <w:rFonts w:hint="eastAsia" w:eastAsia="方正仿宋_GBK"/>
          <w:sz w:val="33"/>
          <w:szCs w:val="33"/>
        </w:rPr>
        <w:t>儿园每学期具体工作计划开展</w:t>
      </w:r>
      <w:r>
        <w:rPr>
          <w:rFonts w:hint="eastAsia" w:eastAsia="方正仿宋_GBK"/>
          <w:sz w:val="33"/>
          <w:szCs w:val="33"/>
          <w:lang w:val="zh-CN"/>
        </w:rPr>
        <w:t>实施。</w:t>
      </w:r>
    </w:p>
    <w:p>
      <w:pPr>
        <w:snapToGrid w:val="0"/>
        <w:spacing w:line="590" w:lineRule="exact"/>
        <w:ind w:left="139" w:leftChars="66" w:firstLine="663" w:firstLineChars="200"/>
        <w:rPr>
          <w:rFonts w:eastAsia="方正仿宋_GBK"/>
          <w:sz w:val="33"/>
          <w:szCs w:val="33"/>
          <w:lang w:val="zh-CN"/>
        </w:rPr>
      </w:pPr>
      <w:r>
        <w:rPr>
          <w:rFonts w:hint="eastAsia" w:eastAsia="方正楷体_GBK"/>
          <w:b/>
          <w:sz w:val="33"/>
          <w:szCs w:val="33"/>
          <w:lang w:val="zh-CN"/>
        </w:rPr>
        <w:t>（二）项目管理情况。</w:t>
      </w:r>
      <w:r>
        <w:rPr>
          <w:rFonts w:hint="eastAsia" w:eastAsia="方正仿宋_GBK"/>
          <w:sz w:val="33"/>
          <w:szCs w:val="33"/>
          <w:lang w:val="zh-CN"/>
        </w:rPr>
        <w:t>此项目具体内容为保障202</w:t>
      </w:r>
      <w:r>
        <w:rPr>
          <w:rFonts w:hint="eastAsia" w:eastAsia="方正仿宋_GBK"/>
          <w:sz w:val="33"/>
          <w:szCs w:val="33"/>
        </w:rPr>
        <w:t>2</w:t>
      </w:r>
      <w:r>
        <w:rPr>
          <w:rFonts w:hint="eastAsia" w:eastAsia="方正仿宋_GBK"/>
          <w:sz w:val="33"/>
          <w:szCs w:val="33"/>
          <w:lang w:val="zh-CN"/>
        </w:rPr>
        <w:t>年</w:t>
      </w:r>
      <w:r>
        <w:rPr>
          <w:rFonts w:hint="eastAsia" w:eastAsia="方正仿宋_GBK"/>
          <w:sz w:val="33"/>
          <w:szCs w:val="33"/>
        </w:rPr>
        <w:t>广安市第</w:t>
      </w:r>
      <w:r>
        <w:rPr>
          <w:rFonts w:hint="eastAsia" w:eastAsia="方正仿宋_GBK"/>
          <w:sz w:val="33"/>
          <w:szCs w:val="33"/>
          <w:lang w:val="en-US" w:eastAsia="zh-CN"/>
        </w:rPr>
        <w:t>七</w:t>
      </w:r>
      <w:r>
        <w:rPr>
          <w:rFonts w:hint="eastAsia" w:eastAsia="方正仿宋_GBK"/>
          <w:sz w:val="33"/>
          <w:szCs w:val="33"/>
          <w:lang w:eastAsia="zh-CN"/>
        </w:rPr>
        <w:t>幼</w:t>
      </w:r>
      <w:r>
        <w:rPr>
          <w:rFonts w:hint="eastAsia" w:eastAsia="方正仿宋_GBK"/>
          <w:sz w:val="33"/>
          <w:szCs w:val="33"/>
        </w:rPr>
        <w:t>儿园</w:t>
      </w:r>
      <w:r>
        <w:rPr>
          <w:rFonts w:hint="eastAsia" w:eastAsia="方正仿宋_GBK"/>
          <w:sz w:val="33"/>
          <w:szCs w:val="33"/>
          <w:lang w:val="en-US" w:eastAsia="zh-CN"/>
        </w:rPr>
        <w:t>建设项目顺利进行</w:t>
      </w:r>
      <w:r>
        <w:rPr>
          <w:rFonts w:hint="eastAsia" w:eastAsia="方正仿宋_GBK"/>
          <w:sz w:val="33"/>
          <w:szCs w:val="33"/>
          <w:lang w:val="zh-CN"/>
        </w:rPr>
        <w:t>。</w:t>
      </w:r>
    </w:p>
    <w:p>
      <w:pPr>
        <w:snapToGrid w:val="0"/>
        <w:spacing w:line="590" w:lineRule="exact"/>
        <w:ind w:firstLine="660" w:firstLineChars="200"/>
        <w:outlineLvl w:val="1"/>
        <w:rPr>
          <w:rFonts w:eastAsia="方正黑体_GBK"/>
          <w:sz w:val="33"/>
          <w:szCs w:val="33"/>
        </w:rPr>
      </w:pPr>
      <w:bookmarkStart w:id="99" w:name="_Toc11991"/>
      <w:bookmarkStart w:id="100" w:name="_Toc18771"/>
      <w:r>
        <w:rPr>
          <w:rFonts w:hint="eastAsia" w:eastAsia="方正黑体_GBK"/>
          <w:sz w:val="33"/>
          <w:szCs w:val="33"/>
        </w:rPr>
        <w:t>四、项目绩效情况</w:t>
      </w:r>
      <w:bookmarkEnd w:id="99"/>
      <w:bookmarkEnd w:id="100"/>
      <w:r>
        <w:rPr>
          <w:rFonts w:hint="eastAsia" w:eastAsia="方正黑体_GBK"/>
          <w:sz w:val="33"/>
          <w:szCs w:val="33"/>
        </w:rPr>
        <w:tab/>
      </w:r>
    </w:p>
    <w:p>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（一）项目完成情况</w:t>
      </w:r>
    </w:p>
    <w:p>
      <w:pPr>
        <w:snapToGrid w:val="0"/>
        <w:spacing w:line="590" w:lineRule="exact"/>
        <w:ind w:firstLine="660" w:firstLineChars="200"/>
        <w:rPr>
          <w:rFonts w:eastAsia="方正仿宋_GBK"/>
          <w:b/>
          <w:sz w:val="33"/>
          <w:szCs w:val="33"/>
          <w:lang w:val="zh-CN"/>
        </w:rPr>
      </w:pPr>
      <w:r>
        <w:rPr>
          <w:rFonts w:hint="eastAsia" w:eastAsia="方正仿宋_GBK"/>
          <w:sz w:val="33"/>
          <w:szCs w:val="33"/>
          <w:lang w:val="zh-CN"/>
        </w:rPr>
        <w:t>项目全部完成，任务量完成</w:t>
      </w:r>
      <w:r>
        <w:rPr>
          <w:rFonts w:hint="eastAsia" w:eastAsia="方正仿宋_GBK"/>
          <w:sz w:val="33"/>
          <w:szCs w:val="33"/>
        </w:rPr>
        <w:t>100%</w:t>
      </w:r>
      <w:r>
        <w:rPr>
          <w:rFonts w:hint="eastAsia" w:eastAsia="方正仿宋_GBK"/>
          <w:sz w:val="33"/>
          <w:szCs w:val="33"/>
          <w:lang w:val="zh-CN"/>
        </w:rPr>
        <w:t>、质量达到</w:t>
      </w:r>
      <w:r>
        <w:rPr>
          <w:rFonts w:hint="eastAsia" w:eastAsia="方正仿宋_GBK"/>
          <w:sz w:val="33"/>
          <w:szCs w:val="33"/>
        </w:rPr>
        <w:t>100%</w:t>
      </w:r>
      <w:r>
        <w:rPr>
          <w:rFonts w:hint="eastAsia" w:eastAsia="方正仿宋_GBK"/>
          <w:sz w:val="33"/>
          <w:szCs w:val="33"/>
          <w:lang w:val="zh-CN"/>
        </w:rPr>
        <w:t>、已实施的进度计划完成</w:t>
      </w:r>
      <w:r>
        <w:rPr>
          <w:rFonts w:hint="eastAsia" w:eastAsia="方正仿宋_GBK"/>
          <w:sz w:val="33"/>
          <w:szCs w:val="33"/>
        </w:rPr>
        <w:t>100%</w:t>
      </w:r>
      <w:r>
        <w:rPr>
          <w:rFonts w:hint="eastAsia" w:eastAsia="方正仿宋_GBK"/>
          <w:sz w:val="33"/>
          <w:szCs w:val="33"/>
          <w:lang w:val="zh-CN"/>
        </w:rPr>
        <w:t>、成本目标实现</w:t>
      </w:r>
      <w:r>
        <w:rPr>
          <w:rFonts w:hint="eastAsia" w:eastAsia="方正仿宋_GBK"/>
          <w:sz w:val="33"/>
          <w:szCs w:val="33"/>
          <w:lang w:val="en-US" w:eastAsia="zh-CN"/>
        </w:rPr>
        <w:t>100</w:t>
      </w:r>
      <w:r>
        <w:rPr>
          <w:rFonts w:hint="eastAsia" w:eastAsia="方正仿宋_GBK"/>
          <w:sz w:val="33"/>
          <w:szCs w:val="33"/>
        </w:rPr>
        <w:t>%</w:t>
      </w:r>
      <w:r>
        <w:rPr>
          <w:rFonts w:hint="eastAsia" w:eastAsia="方正仿宋_GBK"/>
          <w:sz w:val="33"/>
          <w:szCs w:val="33"/>
          <w:lang w:val="zh-CN"/>
        </w:rPr>
        <w:t>。</w:t>
      </w:r>
    </w:p>
    <w:p>
      <w:pPr>
        <w:snapToGrid w:val="0"/>
        <w:spacing w:line="590" w:lineRule="exact"/>
        <w:ind w:firstLine="663" w:firstLineChars="200"/>
        <w:rPr>
          <w:rFonts w:eastAsia="方正仿宋_GBK"/>
          <w:b/>
          <w:sz w:val="33"/>
          <w:szCs w:val="33"/>
          <w:lang w:val="zh-CN"/>
        </w:rPr>
      </w:pPr>
      <w:r>
        <w:rPr>
          <w:rFonts w:hint="eastAsia" w:eastAsia="方正楷体_GBK"/>
          <w:b/>
          <w:sz w:val="33"/>
          <w:szCs w:val="33"/>
          <w:lang w:val="zh-CN"/>
        </w:rPr>
        <w:t>（二）项目效益情况。</w:t>
      </w:r>
      <w:r>
        <w:rPr>
          <w:rFonts w:hint="eastAsia" w:eastAsia="方正仿宋_GBK"/>
          <w:sz w:val="33"/>
          <w:szCs w:val="33"/>
          <w:lang w:val="zh-CN"/>
        </w:rPr>
        <w:t>社会效益好，项目执行公平公正，严格遵守相关法律、制度；</w:t>
      </w:r>
      <w:r>
        <w:rPr>
          <w:rFonts w:hint="eastAsia" w:eastAsia="方正仿宋_GBK"/>
          <w:sz w:val="33"/>
          <w:szCs w:val="33"/>
          <w:lang w:val="en-US" w:eastAsia="zh-CN"/>
        </w:rPr>
        <w:t>社会</w:t>
      </w:r>
      <w:r>
        <w:rPr>
          <w:rFonts w:hint="eastAsia" w:eastAsia="方正仿宋_GBK"/>
          <w:sz w:val="33"/>
          <w:szCs w:val="33"/>
          <w:lang w:val="zh-CN"/>
        </w:rPr>
        <w:t>满意度</w:t>
      </w:r>
      <w:r>
        <w:rPr>
          <w:rFonts w:hint="eastAsia" w:eastAsia="方正仿宋_GBK"/>
          <w:sz w:val="33"/>
          <w:szCs w:val="33"/>
        </w:rPr>
        <w:t>100%</w:t>
      </w:r>
      <w:r>
        <w:rPr>
          <w:rFonts w:hint="eastAsia" w:eastAsia="方正仿宋_GBK"/>
          <w:sz w:val="33"/>
          <w:szCs w:val="33"/>
          <w:lang w:val="zh-CN"/>
        </w:rPr>
        <w:t>。</w:t>
      </w:r>
    </w:p>
    <w:p>
      <w:pPr>
        <w:snapToGrid w:val="0"/>
        <w:spacing w:line="590" w:lineRule="exact"/>
        <w:ind w:firstLine="660" w:firstLineChars="200"/>
        <w:outlineLvl w:val="1"/>
        <w:rPr>
          <w:rFonts w:eastAsia="方正黑体_GBK"/>
          <w:sz w:val="33"/>
          <w:szCs w:val="33"/>
        </w:rPr>
      </w:pPr>
      <w:bookmarkStart w:id="101" w:name="_Toc25431"/>
      <w:bookmarkStart w:id="102" w:name="_Toc1689"/>
      <w:r>
        <w:rPr>
          <w:rFonts w:hint="eastAsia" w:eastAsia="方正黑体_GBK"/>
          <w:sz w:val="33"/>
          <w:szCs w:val="33"/>
        </w:rPr>
        <w:t>五、评价结论及建议</w:t>
      </w:r>
      <w:bookmarkEnd w:id="101"/>
      <w:bookmarkEnd w:id="102"/>
    </w:p>
    <w:p>
      <w:pPr>
        <w:pStyle w:val="7"/>
        <w:spacing w:before="93" w:line="590" w:lineRule="exact"/>
        <w:ind w:firstLine="663" w:firstLineChars="200"/>
        <w:rPr>
          <w:rFonts w:ascii="Times New Roman" w:eastAsia="方正仿宋_GBK"/>
          <w:kern w:val="2"/>
          <w:sz w:val="33"/>
          <w:szCs w:val="33"/>
          <w:lang w:val="zh-CN"/>
        </w:rPr>
      </w:pPr>
      <w:r>
        <w:rPr>
          <w:rFonts w:hint="eastAsia" w:ascii="Times New Roman" w:eastAsia="方正楷体_GBK"/>
          <w:b/>
          <w:kern w:val="2"/>
          <w:sz w:val="33"/>
          <w:szCs w:val="33"/>
          <w:lang w:val="zh-CN"/>
        </w:rPr>
        <w:t>（一）评价的结论。</w:t>
      </w:r>
      <w:r>
        <w:rPr>
          <w:rFonts w:hint="eastAsia" w:ascii="Times New Roman" w:eastAsia="方正仿宋_GBK"/>
          <w:kern w:val="2"/>
          <w:sz w:val="33"/>
          <w:szCs w:val="33"/>
          <w:lang w:val="zh-CN"/>
        </w:rPr>
        <w:t>项目完成情况较好。</w:t>
      </w:r>
    </w:p>
    <w:p>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（二）存在的问题。</w:t>
      </w:r>
      <w:r>
        <w:rPr>
          <w:rFonts w:hint="eastAsia" w:eastAsia="方正仿宋_GBK"/>
          <w:sz w:val="33"/>
          <w:szCs w:val="33"/>
          <w:lang w:val="zh-CN"/>
        </w:rPr>
        <w:t>无。</w:t>
      </w:r>
    </w:p>
    <w:p>
      <w:pPr>
        <w:spacing w:line="590" w:lineRule="exact"/>
        <w:ind w:firstLine="663" w:firstLineChars="200"/>
        <w:rPr>
          <w:rFonts w:eastAsia="方正仿宋_GBK"/>
          <w:sz w:val="33"/>
          <w:szCs w:val="33"/>
          <w:lang w:val="zh-CN"/>
        </w:rPr>
      </w:pPr>
      <w:r>
        <w:rPr>
          <w:rFonts w:hint="eastAsia" w:eastAsia="方正楷体_GBK"/>
          <w:b/>
          <w:sz w:val="33"/>
          <w:szCs w:val="33"/>
          <w:lang w:val="zh-CN"/>
        </w:rPr>
        <w:t>（三）相关建议。</w:t>
      </w:r>
      <w:r>
        <w:rPr>
          <w:rFonts w:hint="eastAsia" w:eastAsia="方正仿宋_GBK"/>
          <w:sz w:val="33"/>
          <w:szCs w:val="33"/>
          <w:lang w:val="zh-CN"/>
        </w:rPr>
        <w:t>无。</w:t>
      </w: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Fonts w:eastAsia="黑体"/>
          <w:color w:val="000000"/>
          <w:sz w:val="44"/>
          <w:szCs w:val="44"/>
        </w:rPr>
      </w:pPr>
    </w:p>
    <w:p>
      <w:pPr>
        <w:spacing w:line="600" w:lineRule="exact"/>
        <w:jc w:val="center"/>
        <w:outlineLvl w:val="0"/>
        <w:rPr>
          <w:rStyle w:val="27"/>
          <w:rFonts w:eastAsia="黑体"/>
          <w:b w:val="0"/>
        </w:rPr>
      </w:pPr>
      <w:r>
        <w:rPr>
          <w:rFonts w:eastAsia="黑体"/>
          <w:color w:val="000000"/>
          <w:sz w:val="44"/>
          <w:szCs w:val="44"/>
        </w:rPr>
        <w:t>第</w:t>
      </w:r>
      <w:r>
        <w:rPr>
          <w:rStyle w:val="27"/>
          <w:rFonts w:eastAsia="黑体"/>
          <w:b w:val="0"/>
        </w:rPr>
        <w:t>五部分 附表</w:t>
      </w:r>
      <w:bookmarkEnd w:id="71"/>
      <w:bookmarkEnd w:id="81"/>
      <w:bookmarkEnd w:id="92"/>
    </w:p>
    <w:p>
      <w:pPr>
        <w:pStyle w:val="5"/>
        <w:rPr>
          <w:rFonts w:ascii="Times New Roman" w:hAnsi="Times New Roman" w:eastAsia="仿宋" w:cs="Times New Roman"/>
          <w:color w:val="000000"/>
        </w:rPr>
      </w:pPr>
      <w:bookmarkStart w:id="103" w:name="_Toc15396619"/>
      <w:bookmarkStart w:id="104" w:name="_Toc30474"/>
      <w:r>
        <w:rPr>
          <w:rFonts w:ascii="Times New Roman" w:hAnsi="Times New Roman" w:eastAsia="仿宋" w:cs="Times New Roman"/>
          <w:b w:val="0"/>
          <w:color w:val="000000"/>
        </w:rPr>
        <w:t>一、收</w:t>
      </w:r>
      <w:r>
        <w:rPr>
          <w:rStyle w:val="28"/>
          <w:rFonts w:ascii="Times New Roman" w:hAnsi="Times New Roman" w:eastAsia="仿宋" w:cs="Times New Roman"/>
          <w:b w:val="0"/>
          <w:bCs w:val="0"/>
        </w:rPr>
        <w:t>入支出决算总表</w:t>
      </w:r>
      <w:bookmarkEnd w:id="103"/>
      <w:bookmarkEnd w:id="104"/>
    </w:p>
    <w:p>
      <w:pPr>
        <w:pStyle w:val="5"/>
        <w:rPr>
          <w:rFonts w:ascii="Times New Roman" w:hAnsi="Times New Roman" w:eastAsia="仿宋" w:cs="Times New Roman"/>
          <w:color w:val="000000"/>
        </w:rPr>
      </w:pPr>
      <w:bookmarkStart w:id="105" w:name="_Toc15396620"/>
      <w:bookmarkStart w:id="106" w:name="_Toc17819"/>
      <w:r>
        <w:rPr>
          <w:rFonts w:ascii="Times New Roman" w:hAnsi="Times New Roman" w:eastAsia="仿宋" w:cs="Times New Roman"/>
          <w:b w:val="0"/>
          <w:color w:val="000000"/>
        </w:rPr>
        <w:t>二、收</w:t>
      </w:r>
      <w:r>
        <w:rPr>
          <w:rStyle w:val="28"/>
          <w:rFonts w:ascii="Times New Roman" w:hAnsi="Times New Roman" w:eastAsia="仿宋" w:cs="Times New Roman"/>
          <w:b w:val="0"/>
          <w:bCs w:val="0"/>
        </w:rPr>
        <w:t>入决算表</w:t>
      </w:r>
      <w:bookmarkEnd w:id="105"/>
      <w:bookmarkEnd w:id="106"/>
    </w:p>
    <w:p>
      <w:pPr>
        <w:pStyle w:val="5"/>
        <w:rPr>
          <w:rFonts w:ascii="Times New Roman" w:hAnsi="Times New Roman" w:eastAsia="仿宋" w:cs="Times New Roman"/>
          <w:color w:val="000000"/>
        </w:rPr>
      </w:pPr>
      <w:bookmarkStart w:id="107" w:name="_Toc15396621"/>
      <w:bookmarkStart w:id="108" w:name="_Toc9681"/>
      <w:r>
        <w:rPr>
          <w:rStyle w:val="28"/>
          <w:rFonts w:ascii="Times New Roman" w:hAnsi="Times New Roman" w:eastAsia="仿宋" w:cs="Times New Roman"/>
          <w:b w:val="0"/>
          <w:bCs w:val="0"/>
        </w:rPr>
        <w:t>三、</w:t>
      </w:r>
      <w:r>
        <w:rPr>
          <w:rFonts w:ascii="Times New Roman" w:hAnsi="Times New Roman" w:eastAsia="仿宋" w:cs="Times New Roman"/>
          <w:b w:val="0"/>
          <w:color w:val="000000"/>
        </w:rPr>
        <w:t>支</w:t>
      </w:r>
      <w:r>
        <w:rPr>
          <w:rStyle w:val="28"/>
          <w:rFonts w:ascii="Times New Roman" w:hAnsi="Times New Roman" w:eastAsia="仿宋" w:cs="Times New Roman"/>
          <w:b w:val="0"/>
          <w:bCs w:val="0"/>
        </w:rPr>
        <w:t>出决算表</w:t>
      </w:r>
      <w:bookmarkEnd w:id="107"/>
      <w:bookmarkEnd w:id="108"/>
    </w:p>
    <w:p>
      <w:pPr>
        <w:pStyle w:val="5"/>
        <w:rPr>
          <w:rFonts w:ascii="Times New Roman" w:hAnsi="Times New Roman" w:eastAsia="仿宋" w:cs="Times New Roman"/>
          <w:b w:val="0"/>
          <w:color w:val="000000"/>
        </w:rPr>
      </w:pPr>
      <w:bookmarkStart w:id="109" w:name="_Toc11427"/>
      <w:bookmarkStart w:id="110" w:name="_Toc15396622"/>
      <w:r>
        <w:rPr>
          <w:rStyle w:val="28"/>
          <w:rFonts w:ascii="Times New Roman" w:hAnsi="Times New Roman" w:eastAsia="仿宋" w:cs="Times New Roman"/>
          <w:b w:val="0"/>
          <w:bCs w:val="0"/>
        </w:rPr>
        <w:t>四、</w:t>
      </w:r>
      <w:r>
        <w:rPr>
          <w:rFonts w:ascii="Times New Roman" w:hAnsi="Times New Roman" w:eastAsia="仿宋" w:cs="Times New Roman"/>
          <w:b w:val="0"/>
          <w:color w:val="000000"/>
        </w:rPr>
        <w:t>财</w:t>
      </w:r>
      <w:r>
        <w:rPr>
          <w:rStyle w:val="28"/>
          <w:rFonts w:ascii="Times New Roman" w:hAnsi="Times New Roman" w:eastAsia="仿宋" w:cs="Times New Roman"/>
          <w:b w:val="0"/>
          <w:bCs w:val="0"/>
        </w:rPr>
        <w:t>政拨款收入支出决算总表</w:t>
      </w:r>
      <w:bookmarkEnd w:id="109"/>
      <w:bookmarkEnd w:id="110"/>
    </w:p>
    <w:p>
      <w:pPr>
        <w:pStyle w:val="5"/>
        <w:rPr>
          <w:rStyle w:val="28"/>
          <w:rFonts w:ascii="Times New Roman" w:hAnsi="Times New Roman" w:eastAsia="仿宋" w:cs="Times New Roman"/>
          <w:b w:val="0"/>
          <w:bCs w:val="0"/>
        </w:rPr>
      </w:pPr>
      <w:bookmarkStart w:id="111" w:name="_Toc15396623"/>
      <w:bookmarkStart w:id="112" w:name="_Toc16446"/>
      <w:r>
        <w:rPr>
          <w:rStyle w:val="28"/>
          <w:rFonts w:ascii="Times New Roman" w:hAnsi="Times New Roman" w:eastAsia="仿宋" w:cs="Times New Roman"/>
          <w:b w:val="0"/>
          <w:bCs w:val="0"/>
        </w:rPr>
        <w:t>五、</w:t>
      </w:r>
      <w:r>
        <w:rPr>
          <w:rFonts w:ascii="Times New Roman" w:hAnsi="Times New Roman" w:eastAsia="仿宋" w:cs="Times New Roman"/>
          <w:b w:val="0"/>
          <w:color w:val="000000"/>
        </w:rPr>
        <w:t>财</w:t>
      </w:r>
      <w:r>
        <w:rPr>
          <w:rStyle w:val="28"/>
          <w:rFonts w:ascii="Times New Roman" w:hAnsi="Times New Roman" w:eastAsia="仿宋" w:cs="Times New Roman"/>
          <w:b w:val="0"/>
          <w:bCs w:val="0"/>
        </w:rPr>
        <w:t>政拨款支出决算明细表</w:t>
      </w:r>
      <w:bookmarkEnd w:id="111"/>
      <w:bookmarkEnd w:id="112"/>
      <w:bookmarkStart w:id="113" w:name="_Toc15396624"/>
    </w:p>
    <w:p>
      <w:pPr>
        <w:pStyle w:val="5"/>
        <w:rPr>
          <w:rFonts w:ascii="Times New Roman" w:hAnsi="Times New Roman" w:eastAsia="仿宋" w:cs="Times New Roman"/>
          <w:color w:val="000000"/>
        </w:rPr>
      </w:pPr>
      <w:bookmarkStart w:id="114" w:name="_Toc29161"/>
      <w:r>
        <w:rPr>
          <w:rStyle w:val="28"/>
          <w:rFonts w:ascii="Times New Roman" w:hAnsi="Times New Roman" w:eastAsia="仿宋" w:cs="Times New Roman"/>
          <w:b w:val="0"/>
          <w:bCs w:val="0"/>
        </w:rPr>
        <w:t>六、</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般公共预算财政拨款支出决算表</w:t>
      </w:r>
      <w:bookmarkEnd w:id="113"/>
      <w:bookmarkEnd w:id="114"/>
    </w:p>
    <w:p>
      <w:pPr>
        <w:pStyle w:val="5"/>
        <w:rPr>
          <w:rFonts w:ascii="Times New Roman" w:hAnsi="Times New Roman" w:eastAsia="仿宋" w:cs="Times New Roman"/>
          <w:color w:val="000000"/>
        </w:rPr>
      </w:pPr>
      <w:bookmarkStart w:id="115" w:name="_Toc15396625"/>
      <w:bookmarkStart w:id="116" w:name="_Toc10598"/>
      <w:r>
        <w:rPr>
          <w:rStyle w:val="28"/>
          <w:rFonts w:ascii="Times New Roman" w:hAnsi="Times New Roman" w:eastAsia="仿宋" w:cs="Times New Roman"/>
          <w:b w:val="0"/>
          <w:bCs w:val="0"/>
        </w:rPr>
        <w:t>七、</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般公共预算财政拨款支出决算明细表</w:t>
      </w:r>
      <w:bookmarkEnd w:id="115"/>
      <w:bookmarkEnd w:id="116"/>
    </w:p>
    <w:p>
      <w:pPr>
        <w:pStyle w:val="5"/>
        <w:rPr>
          <w:rFonts w:ascii="Times New Roman" w:hAnsi="Times New Roman" w:eastAsia="仿宋" w:cs="Times New Roman"/>
          <w:color w:val="000000"/>
        </w:rPr>
      </w:pPr>
      <w:bookmarkStart w:id="117" w:name="_Toc15396626"/>
      <w:bookmarkStart w:id="118" w:name="_Toc10152"/>
      <w:r>
        <w:rPr>
          <w:rStyle w:val="28"/>
          <w:rFonts w:ascii="Times New Roman" w:hAnsi="Times New Roman" w:eastAsia="仿宋" w:cs="Times New Roman"/>
          <w:b w:val="0"/>
          <w:bCs w:val="0"/>
        </w:rPr>
        <w:t>八、</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般公共预算财政拨款基本支出决算表</w:t>
      </w:r>
      <w:bookmarkEnd w:id="117"/>
      <w:bookmarkEnd w:id="118"/>
    </w:p>
    <w:p>
      <w:pPr>
        <w:pStyle w:val="5"/>
        <w:rPr>
          <w:rFonts w:ascii="Times New Roman" w:hAnsi="Times New Roman" w:eastAsia="仿宋" w:cs="Times New Roman"/>
          <w:color w:val="000000"/>
        </w:rPr>
      </w:pPr>
      <w:bookmarkStart w:id="119" w:name="_Toc15396627"/>
      <w:bookmarkStart w:id="120" w:name="_Toc24614"/>
      <w:r>
        <w:rPr>
          <w:rStyle w:val="28"/>
          <w:rFonts w:ascii="Times New Roman" w:hAnsi="Times New Roman" w:eastAsia="仿宋" w:cs="Times New Roman"/>
          <w:b w:val="0"/>
          <w:bCs w:val="0"/>
        </w:rPr>
        <w:t>九、</w:t>
      </w:r>
      <w:r>
        <w:rPr>
          <w:rFonts w:ascii="Times New Roman" w:hAnsi="Times New Roman" w:eastAsia="仿宋" w:cs="Times New Roman"/>
          <w:b w:val="0"/>
          <w:color w:val="000000"/>
        </w:rPr>
        <w:t>一</w:t>
      </w:r>
      <w:r>
        <w:rPr>
          <w:rStyle w:val="28"/>
          <w:rFonts w:ascii="Times New Roman" w:hAnsi="Times New Roman" w:eastAsia="仿宋" w:cs="Times New Roman"/>
          <w:b w:val="0"/>
          <w:bCs w:val="0"/>
        </w:rPr>
        <w:t>般公共预算财政拨款项目支出决算表</w:t>
      </w:r>
      <w:bookmarkEnd w:id="119"/>
      <w:bookmarkEnd w:id="120"/>
    </w:p>
    <w:p>
      <w:pPr>
        <w:pStyle w:val="5"/>
        <w:rPr>
          <w:rFonts w:ascii="Times New Roman" w:hAnsi="Times New Roman" w:eastAsia="仿宋" w:cs="Times New Roman"/>
          <w:color w:val="000000"/>
        </w:rPr>
      </w:pPr>
      <w:bookmarkStart w:id="121" w:name="_Toc15396629"/>
      <w:bookmarkStart w:id="122" w:name="_Toc30866"/>
      <w:r>
        <w:rPr>
          <w:rStyle w:val="28"/>
          <w:rFonts w:ascii="Times New Roman" w:hAnsi="Times New Roman" w:eastAsia="仿宋" w:cs="Times New Roman"/>
          <w:b w:val="0"/>
          <w:bCs w:val="0"/>
        </w:rPr>
        <w:t>十、</w:t>
      </w:r>
      <w:r>
        <w:rPr>
          <w:rFonts w:ascii="Times New Roman" w:hAnsi="Times New Roman" w:eastAsia="仿宋" w:cs="Times New Roman"/>
          <w:b w:val="0"/>
          <w:color w:val="000000"/>
        </w:rPr>
        <w:t>政</w:t>
      </w:r>
      <w:r>
        <w:rPr>
          <w:rStyle w:val="28"/>
          <w:rFonts w:ascii="Times New Roman" w:hAnsi="Times New Roman" w:eastAsia="仿宋" w:cs="Times New Roman"/>
          <w:b w:val="0"/>
          <w:bCs w:val="0"/>
        </w:rPr>
        <w:t>府性基金预算财政拨款收入支出决算表</w:t>
      </w:r>
      <w:bookmarkEnd w:id="121"/>
      <w:bookmarkEnd w:id="122"/>
    </w:p>
    <w:p>
      <w:pPr>
        <w:pStyle w:val="5"/>
        <w:rPr>
          <w:rStyle w:val="28"/>
          <w:rFonts w:ascii="Times New Roman" w:hAnsi="Times New Roman" w:eastAsia="仿宋" w:cs="Times New Roman"/>
          <w:b w:val="0"/>
          <w:bCs w:val="0"/>
        </w:rPr>
      </w:pPr>
      <w:bookmarkStart w:id="123" w:name="_Toc5769"/>
      <w:bookmarkStart w:id="124" w:name="_Toc15396631"/>
      <w:r>
        <w:rPr>
          <w:rStyle w:val="28"/>
          <w:rFonts w:ascii="Times New Roman" w:hAnsi="Times New Roman" w:eastAsia="仿宋" w:cs="Times New Roman"/>
          <w:b w:val="0"/>
          <w:bCs w:val="0"/>
        </w:rPr>
        <w:t>十一、</w:t>
      </w:r>
      <w:r>
        <w:rPr>
          <w:rFonts w:ascii="Times New Roman" w:hAnsi="Times New Roman" w:eastAsia="仿宋" w:cs="Times New Roman"/>
          <w:b w:val="0"/>
          <w:color w:val="000000"/>
        </w:rPr>
        <w:t>国有资本经营预算财政拨款收入支出决算表</w:t>
      </w:r>
      <w:bookmarkEnd w:id="123"/>
    </w:p>
    <w:p>
      <w:pPr>
        <w:pStyle w:val="5"/>
        <w:rPr>
          <w:rStyle w:val="28"/>
          <w:rFonts w:ascii="Times New Roman" w:hAnsi="Times New Roman" w:eastAsia="仿宋" w:cs="Times New Roman"/>
          <w:b w:val="0"/>
          <w:bCs w:val="0"/>
        </w:rPr>
      </w:pPr>
      <w:bookmarkStart w:id="125" w:name="_Toc16416"/>
      <w:r>
        <w:rPr>
          <w:rFonts w:ascii="Times New Roman" w:hAnsi="Times New Roman" w:eastAsia="仿宋" w:cs="Times New Roman"/>
          <w:b w:val="0"/>
          <w:color w:val="000000"/>
        </w:rPr>
        <w:t>十二、国</w:t>
      </w:r>
      <w:r>
        <w:rPr>
          <w:rStyle w:val="28"/>
          <w:rFonts w:ascii="Times New Roman" w:hAnsi="Times New Roman" w:eastAsia="仿宋" w:cs="Times New Roman"/>
          <w:b w:val="0"/>
          <w:bCs w:val="0"/>
        </w:rPr>
        <w:t>有资本经营预算财政拨款支出决算表</w:t>
      </w:r>
      <w:bookmarkEnd w:id="124"/>
      <w:bookmarkEnd w:id="125"/>
    </w:p>
    <w:p>
      <w:pPr>
        <w:pStyle w:val="5"/>
        <w:rPr>
          <w:rStyle w:val="28"/>
          <w:rFonts w:ascii="Times New Roman" w:hAnsi="Times New Roman" w:eastAsia="仿宋" w:cs="Times New Roman"/>
          <w:b w:val="0"/>
          <w:bCs w:val="0"/>
          <w:color w:val="000000" w:themeColor="text1"/>
          <w14:textFill>
            <w14:solidFill>
              <w14:schemeClr w14:val="tx1"/>
            </w14:solidFill>
          </w14:textFill>
        </w:rPr>
      </w:pPr>
      <w:bookmarkStart w:id="126" w:name="_Toc19804"/>
      <w:r>
        <w:rPr>
          <w:rFonts w:ascii="Times New Roman" w:hAnsi="Times New Roman" w:eastAsia="仿宋" w:cs="Times New Roman"/>
          <w:b w:val="0"/>
          <w:color w:val="000000"/>
        </w:rPr>
        <w:t>十三、</w:t>
      </w:r>
      <w:r>
        <w:rPr>
          <w:rStyle w:val="28"/>
          <w:rFonts w:ascii="Times New Roman" w:hAnsi="Times New Roman" w:eastAsia="仿宋" w:cs="Times New Roman"/>
          <w:b w:val="0"/>
          <w:bCs w:val="0"/>
        </w:rPr>
        <w:t>财政拨款“三公”经费支出决算表</w:t>
      </w:r>
      <w:bookmarkEnd w:id="126"/>
    </w:p>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Calibri">
    <w:panose1 w:val="020F0502020204030204"/>
    <w:charset w:val="86"/>
    <w:family w:val="auto"/>
    <w:pitch w:val="default"/>
    <w:sig w:usb0="E4002EFF" w:usb1="C000247B" w:usb2="00000009" w:usb3="00000000" w:csb0="200001FF"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9MXs9IBAACiAwAADgAAAAAAAAABACAAAAAfAQAA&#10;ZHJzL2Uyb0RvYy54bWxQSwUGAAAAAAYABgBZAQAAYwU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2E5Yzg3MjVjYmYxNzUyYWFlN2I5ZmIyZmRhOTYifQ=="/>
  </w:docVars>
  <w:rsids>
    <w:rsidRoot w:val="00F1361C"/>
    <w:rsid w:val="000222C6"/>
    <w:rsid w:val="0002549F"/>
    <w:rsid w:val="000468DB"/>
    <w:rsid w:val="00055A8A"/>
    <w:rsid w:val="00057BD2"/>
    <w:rsid w:val="0006487A"/>
    <w:rsid w:val="00065F8F"/>
    <w:rsid w:val="00070A43"/>
    <w:rsid w:val="00074388"/>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59C0"/>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26537"/>
    <w:rsid w:val="00434489"/>
    <w:rsid w:val="00437085"/>
    <w:rsid w:val="00443880"/>
    <w:rsid w:val="004464F4"/>
    <w:rsid w:val="00451ACC"/>
    <w:rsid w:val="00471401"/>
    <w:rsid w:val="00473F31"/>
    <w:rsid w:val="0048263A"/>
    <w:rsid w:val="00487E5D"/>
    <w:rsid w:val="00492798"/>
    <w:rsid w:val="004A711F"/>
    <w:rsid w:val="004B199D"/>
    <w:rsid w:val="004B4690"/>
    <w:rsid w:val="004E0A2D"/>
    <w:rsid w:val="004E206B"/>
    <w:rsid w:val="004E6DF7"/>
    <w:rsid w:val="004F0FBD"/>
    <w:rsid w:val="004F5420"/>
    <w:rsid w:val="00505A47"/>
    <w:rsid w:val="00512FDA"/>
    <w:rsid w:val="00520BFD"/>
    <w:rsid w:val="00520DA0"/>
    <w:rsid w:val="005602B0"/>
    <w:rsid w:val="00560A26"/>
    <w:rsid w:val="005664BB"/>
    <w:rsid w:val="00566FFA"/>
    <w:rsid w:val="0057481D"/>
    <w:rsid w:val="0058486E"/>
    <w:rsid w:val="00585B33"/>
    <w:rsid w:val="005863E1"/>
    <w:rsid w:val="0059014D"/>
    <w:rsid w:val="005A304C"/>
    <w:rsid w:val="005A486E"/>
    <w:rsid w:val="005B5C64"/>
    <w:rsid w:val="005C5337"/>
    <w:rsid w:val="005C6BD0"/>
    <w:rsid w:val="005D1C8B"/>
    <w:rsid w:val="005D468D"/>
    <w:rsid w:val="005D5CED"/>
    <w:rsid w:val="005F1A4C"/>
    <w:rsid w:val="00605688"/>
    <w:rsid w:val="006070AF"/>
    <w:rsid w:val="00607E6C"/>
    <w:rsid w:val="006101B1"/>
    <w:rsid w:val="00614E44"/>
    <w:rsid w:val="00621F7C"/>
    <w:rsid w:val="0062270A"/>
    <w:rsid w:val="00622830"/>
    <w:rsid w:val="00623DA0"/>
    <w:rsid w:val="00630AEF"/>
    <w:rsid w:val="006325F8"/>
    <w:rsid w:val="00633463"/>
    <w:rsid w:val="00634C9A"/>
    <w:rsid w:val="006440E4"/>
    <w:rsid w:val="00652D77"/>
    <w:rsid w:val="0066343B"/>
    <w:rsid w:val="00664777"/>
    <w:rsid w:val="006748A4"/>
    <w:rsid w:val="00681A31"/>
    <w:rsid w:val="00683E73"/>
    <w:rsid w:val="006A3141"/>
    <w:rsid w:val="006A5E34"/>
    <w:rsid w:val="006B2422"/>
    <w:rsid w:val="006B2B9A"/>
    <w:rsid w:val="006C1937"/>
    <w:rsid w:val="006D28FF"/>
    <w:rsid w:val="006F020C"/>
    <w:rsid w:val="00705919"/>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B269A"/>
    <w:rsid w:val="007D1682"/>
    <w:rsid w:val="007D312A"/>
    <w:rsid w:val="007D3F19"/>
    <w:rsid w:val="007E23B0"/>
    <w:rsid w:val="007E23E5"/>
    <w:rsid w:val="007E34C0"/>
    <w:rsid w:val="007F1991"/>
    <w:rsid w:val="007F2C2F"/>
    <w:rsid w:val="007F55FC"/>
    <w:rsid w:val="007F5665"/>
    <w:rsid w:val="00800112"/>
    <w:rsid w:val="00813348"/>
    <w:rsid w:val="008253BB"/>
    <w:rsid w:val="0083706E"/>
    <w:rsid w:val="008408F6"/>
    <w:rsid w:val="008412CC"/>
    <w:rsid w:val="008423A5"/>
    <w:rsid w:val="00850625"/>
    <w:rsid w:val="00853718"/>
    <w:rsid w:val="00855221"/>
    <w:rsid w:val="00860645"/>
    <w:rsid w:val="008669DF"/>
    <w:rsid w:val="00871F71"/>
    <w:rsid w:val="00872FD8"/>
    <w:rsid w:val="00885AF4"/>
    <w:rsid w:val="008939CD"/>
    <w:rsid w:val="008A6E6F"/>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2929"/>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6B0D"/>
    <w:rsid w:val="00CB4E70"/>
    <w:rsid w:val="00CC09B6"/>
    <w:rsid w:val="00CC666F"/>
    <w:rsid w:val="00CD1E3F"/>
    <w:rsid w:val="00CE44F6"/>
    <w:rsid w:val="00CE49DA"/>
    <w:rsid w:val="00CE7B61"/>
    <w:rsid w:val="00D00095"/>
    <w:rsid w:val="00D114F0"/>
    <w:rsid w:val="00D157EB"/>
    <w:rsid w:val="00D15FEB"/>
    <w:rsid w:val="00D20620"/>
    <w:rsid w:val="00D21D89"/>
    <w:rsid w:val="00D254F7"/>
    <w:rsid w:val="00D26091"/>
    <w:rsid w:val="00D265E3"/>
    <w:rsid w:val="00D2685C"/>
    <w:rsid w:val="00D34E7C"/>
    <w:rsid w:val="00D35489"/>
    <w:rsid w:val="00D36AFE"/>
    <w:rsid w:val="00D51276"/>
    <w:rsid w:val="00D7035F"/>
    <w:rsid w:val="00D96159"/>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EF7AAC"/>
    <w:rsid w:val="00F05438"/>
    <w:rsid w:val="00F1361C"/>
    <w:rsid w:val="00F156F0"/>
    <w:rsid w:val="00F160C7"/>
    <w:rsid w:val="00F2408F"/>
    <w:rsid w:val="00F240E9"/>
    <w:rsid w:val="00F329EB"/>
    <w:rsid w:val="00F36D8F"/>
    <w:rsid w:val="00F417B1"/>
    <w:rsid w:val="00F45853"/>
    <w:rsid w:val="00F47EC7"/>
    <w:rsid w:val="00F602DF"/>
    <w:rsid w:val="00F754A1"/>
    <w:rsid w:val="00F81FD9"/>
    <w:rsid w:val="00F841AA"/>
    <w:rsid w:val="00F84A94"/>
    <w:rsid w:val="00F87E96"/>
    <w:rsid w:val="00FA23E8"/>
    <w:rsid w:val="00FD3CC1"/>
    <w:rsid w:val="00FD7009"/>
    <w:rsid w:val="00FF1E02"/>
    <w:rsid w:val="00FF30B4"/>
    <w:rsid w:val="05975A08"/>
    <w:rsid w:val="0669648E"/>
    <w:rsid w:val="06B801E1"/>
    <w:rsid w:val="085A4331"/>
    <w:rsid w:val="09B3669D"/>
    <w:rsid w:val="0A2032A3"/>
    <w:rsid w:val="0ACB72E5"/>
    <w:rsid w:val="0BD1285F"/>
    <w:rsid w:val="0DE21480"/>
    <w:rsid w:val="0FEFF10E"/>
    <w:rsid w:val="10C055FF"/>
    <w:rsid w:val="118107EC"/>
    <w:rsid w:val="15DF74D1"/>
    <w:rsid w:val="16BB723D"/>
    <w:rsid w:val="1793097A"/>
    <w:rsid w:val="17FFB366"/>
    <w:rsid w:val="18534BA8"/>
    <w:rsid w:val="19375FF7"/>
    <w:rsid w:val="1D155CEE"/>
    <w:rsid w:val="1DC54782"/>
    <w:rsid w:val="1E5A5B2F"/>
    <w:rsid w:val="1E8B5456"/>
    <w:rsid w:val="1F5D7FBA"/>
    <w:rsid w:val="23B856E8"/>
    <w:rsid w:val="240371BF"/>
    <w:rsid w:val="24270C66"/>
    <w:rsid w:val="26172211"/>
    <w:rsid w:val="29FD04D3"/>
    <w:rsid w:val="2BD58DEE"/>
    <w:rsid w:val="2BDC73E3"/>
    <w:rsid w:val="2CF92D3D"/>
    <w:rsid w:val="2E181882"/>
    <w:rsid w:val="2F9EBE6F"/>
    <w:rsid w:val="30B97C74"/>
    <w:rsid w:val="31981078"/>
    <w:rsid w:val="319F7F4E"/>
    <w:rsid w:val="31C06AA2"/>
    <w:rsid w:val="34D66C80"/>
    <w:rsid w:val="384F1DA4"/>
    <w:rsid w:val="387609A8"/>
    <w:rsid w:val="387E5813"/>
    <w:rsid w:val="39B90593"/>
    <w:rsid w:val="39C91821"/>
    <w:rsid w:val="3A8B515E"/>
    <w:rsid w:val="3A992C70"/>
    <w:rsid w:val="3C66733D"/>
    <w:rsid w:val="3D065BAF"/>
    <w:rsid w:val="3D3F73AB"/>
    <w:rsid w:val="3E99752B"/>
    <w:rsid w:val="3EF754C1"/>
    <w:rsid w:val="3F7F6DE7"/>
    <w:rsid w:val="3FFA232E"/>
    <w:rsid w:val="4194777E"/>
    <w:rsid w:val="421666B2"/>
    <w:rsid w:val="4574072F"/>
    <w:rsid w:val="47B01E42"/>
    <w:rsid w:val="482A15FB"/>
    <w:rsid w:val="493144F7"/>
    <w:rsid w:val="49A30776"/>
    <w:rsid w:val="4AFA6222"/>
    <w:rsid w:val="4B5D76B0"/>
    <w:rsid w:val="4DFE0068"/>
    <w:rsid w:val="4ECE2238"/>
    <w:rsid w:val="4FBD4775"/>
    <w:rsid w:val="50667B86"/>
    <w:rsid w:val="55C04EA2"/>
    <w:rsid w:val="56C9FFDE"/>
    <w:rsid w:val="57E73ABF"/>
    <w:rsid w:val="596F369C"/>
    <w:rsid w:val="5B795474"/>
    <w:rsid w:val="5BEBFF58"/>
    <w:rsid w:val="5FEFD8E0"/>
    <w:rsid w:val="631122C9"/>
    <w:rsid w:val="66F837AC"/>
    <w:rsid w:val="67704F2B"/>
    <w:rsid w:val="6C4A05C8"/>
    <w:rsid w:val="6CEE2D6F"/>
    <w:rsid w:val="6D3D2D32"/>
    <w:rsid w:val="6D4D6A44"/>
    <w:rsid w:val="6ED36BA4"/>
    <w:rsid w:val="6F072F89"/>
    <w:rsid w:val="6F8EE959"/>
    <w:rsid w:val="70C075D3"/>
    <w:rsid w:val="72734D90"/>
    <w:rsid w:val="75585ABA"/>
    <w:rsid w:val="758F699C"/>
    <w:rsid w:val="759B6318"/>
    <w:rsid w:val="75DFF505"/>
    <w:rsid w:val="76950A1B"/>
    <w:rsid w:val="774F572B"/>
    <w:rsid w:val="776F23BC"/>
    <w:rsid w:val="77BBB4F9"/>
    <w:rsid w:val="77DF156B"/>
    <w:rsid w:val="7908556B"/>
    <w:rsid w:val="7A3F319E"/>
    <w:rsid w:val="7B6BF4D3"/>
    <w:rsid w:val="7BBE1B47"/>
    <w:rsid w:val="7CDC7CD3"/>
    <w:rsid w:val="7DDB3462"/>
    <w:rsid w:val="7FAF5630"/>
    <w:rsid w:val="9B5F793A"/>
    <w:rsid w:val="9DBBBBF6"/>
    <w:rsid w:val="9FEB0D1E"/>
    <w:rsid w:val="ADD3A9A6"/>
    <w:rsid w:val="AF7FB34F"/>
    <w:rsid w:val="B61FAF58"/>
    <w:rsid w:val="B9BDA6A3"/>
    <w:rsid w:val="EEEEE401"/>
    <w:rsid w:val="EFFEF9CE"/>
    <w:rsid w:val="F5FCF01A"/>
    <w:rsid w:val="F73557F3"/>
    <w:rsid w:val="F9BFA0CB"/>
    <w:rsid w:val="FDEA2DE3"/>
    <w:rsid w:val="FDED6CB0"/>
    <w:rsid w:val="FED51A50"/>
    <w:rsid w:val="FEEFAD60"/>
    <w:rsid w:val="FEFFF695"/>
    <w:rsid w:val="FF77A370"/>
    <w:rsid w:val="FFABDD17"/>
    <w:rsid w:val="FFFD51D0"/>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rPr>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character" w:customStyle="1" w:styleId="34">
    <w:name w:val="21"/>
    <w:basedOn w:val="16"/>
    <w:qFormat/>
    <w:uiPriority w:val="0"/>
    <w:rPr>
      <w:rFonts w:hint="default" w:ascii="Times New Roman" w:hAnsi="Times New Roman" w:eastAsia="楷体_GB2312" w:cs="楷体_GB2312"/>
      <w:sz w:val="32"/>
      <w:szCs w:val="32"/>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lenovo\Documents\WeChat%20Files\wxid_chrhg3ve439u22\FileStorage\File\2023-09\2022&#24180;&#20915;&#31639;&#20844;&#24320;&#22270;&#34920;(&#27169;&#2649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lenovo\Documents\WeChat%20Files\wxid_chrhg3ve439u22\FileStorage\File\2023-09\2022&#24180;&#20915;&#31639;&#20844;&#24320;&#22270;&#34920;(&#27169;&#2649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lenovo\Documents\WeChat%20Files\wxid_chrhg3ve439u22\FileStorage\File\2023-09\2022&#24180;&#20915;&#31639;&#20844;&#24320;&#22270;&#34920;(&#27169;&#2649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Documents\WeChat%20Files\wxid_chrhg3ve439u22\FileStorage\File\2023-09\2022&#24180;&#20915;&#31639;&#20844;&#24320;&#22270;&#34920;(&#27169;&#2649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ocuments\WeChat%20Files\wxid_chrhg3ve439u22\FileStorage\File\2023-09\2022&#2418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0206845965770171"/>
          <c:y val="0.29028897028897"/>
          <c:w val="0.444926006948913"/>
          <c:h val="0.703606023606024"/>
        </c:manualLayout>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'[2022年决算公开图表(模板).xls]决算公开图表'!$A$14:$A$20</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'[2022年决算公开图表(模板).xls]决算公开图表'!$B$14:$B$20</c:f>
              <c:numCache>
                <c:formatCode>#,##0.00</c:formatCode>
                <c:ptCount val="7"/>
                <c:pt idx="0">
                  <c:v>368.25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577456044263431"/>
          <c:y val="0.141669413919414"/>
          <c:w val="0.38775"/>
          <c:h val="0.7722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图3</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dPt>
          <c:dPt>
            <c:idx val="3"/>
            <c:bubble3D val="0"/>
            <c:explosion val="0"/>
          </c:dPt>
          <c:dPt>
            <c:idx val="4"/>
            <c:bubble3D val="0"/>
            <c:explosion val="0"/>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'[2022年决算公开图表(模板).xls]决算公开图表'!$A$24:$A$28</c:f>
              <c:strCache>
                <c:ptCount val="5"/>
                <c:pt idx="0">
                  <c:v>基本支出</c:v>
                </c:pt>
                <c:pt idx="1">
                  <c:v>项目支出</c:v>
                </c:pt>
                <c:pt idx="2">
                  <c:v>上缴上级支出</c:v>
                </c:pt>
                <c:pt idx="3">
                  <c:v>经营支出</c:v>
                </c:pt>
                <c:pt idx="4">
                  <c:v>对附属单位补助支出</c:v>
                </c:pt>
              </c:strCache>
            </c:strRef>
          </c:cat>
          <c:val>
            <c:numRef>
              <c:f>'[2022年决算公开图表(模板).xls]决算公开图表'!$B$24:$B$28</c:f>
              <c:numCache>
                <c:formatCode>#,##0.00</c:formatCode>
                <c:ptCount val="5"/>
                <c:pt idx="0">
                  <c:v>100.23</c:v>
                </c:pt>
                <c:pt idx="1">
                  <c:v>268.02</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manualLayout>
          <c:xMode val="edge"/>
          <c:yMode val="edge"/>
          <c:x val="0.0618336886993603"/>
          <c:y val="0.900712198209266"/>
          <c:w val="0.878465714173788"/>
          <c:h val="0.0638301595279314"/>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财政拨款收、支决算总计变动情况</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'[2022年决算公开图表(模板).xls]决算公开图表'!$A$33</c:f>
              <c:strCache>
                <c:ptCount val="1"/>
                <c:pt idx="0">
                  <c:v>2022年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'[2022年决算公开图表(模板).xls]决算公开图表'!$B$33:$C$33</c:f>
              <c:numCache>
                <c:formatCode>General</c:formatCode>
                <c:ptCount val="2"/>
                <c:pt idx="0">
                  <c:v>368.25</c:v>
                </c:pt>
                <c:pt idx="1">
                  <c:v>368.25</c:v>
                </c:pt>
              </c:numCache>
            </c:numRef>
          </c:val>
        </c:ser>
        <c:ser>
          <c:idx val="1"/>
          <c:order val="1"/>
          <c:tx>
            <c:strRef>
              <c:f>'[2022年决算公开图表(模板).xls]决算公开图表'!$A$34</c:f>
              <c:strCache>
                <c:ptCount val="1"/>
                <c:pt idx="0">
                  <c:v>2021年</c:v>
                </c:pt>
              </c:strCache>
            </c:strRef>
          </c:tx>
          <c:invertIfNegative val="0"/>
          <c:dLbls>
            <c:delete val="1"/>
          </c:dLbls>
          <c:cat>
            <c:strRef>
              <c:f>'[2022年决算公开图表(模板).xls]决算公开图表'!$B$32:$C$32</c:f>
              <c:strCache>
                <c:ptCount val="2"/>
                <c:pt idx="0">
                  <c:v>收入</c:v>
                </c:pt>
                <c:pt idx="1">
                  <c:v>支出</c:v>
                </c:pt>
              </c:strCache>
            </c:strRef>
          </c:cat>
          <c:val>
            <c:numRef>
              <c:f>'[2022年决算公开图表(模板).xls]决算公开图表'!$B$34:$C$34</c:f>
              <c:numCache>
                <c:formatCode>General</c:formatCode>
                <c:ptCount val="2"/>
                <c:pt idx="0">
                  <c:v>53.31</c:v>
                </c:pt>
                <c:pt idx="1">
                  <c:v>53.31</c:v>
                </c:pt>
              </c:numCache>
            </c:numRef>
          </c:val>
        </c:ser>
        <c:dLbls>
          <c:showLegendKey val="0"/>
          <c:showVal val="0"/>
          <c:showCatName val="0"/>
          <c:showSerName val="0"/>
          <c:showPercent val="0"/>
          <c:showBubbleSize val="0"/>
        </c:dLbls>
        <c:gapWidth val="150"/>
        <c:overlap val="0"/>
        <c:axId val="721432053"/>
        <c:axId val="640445382"/>
      </c:barChart>
      <c:catAx>
        <c:axId val="721432053"/>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0445382"/>
        <c:crosses val="autoZero"/>
        <c:auto val="1"/>
        <c:lblAlgn val="ctr"/>
        <c:lblOffset val="100"/>
        <c:noMultiLvlLbl val="0"/>
      </c:catAx>
      <c:valAx>
        <c:axId val="64044538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1432053"/>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图5.一般公共预算财政拨款支出决算变动情况</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38030365251963"/>
          <c:y val="0.0315422377758336"/>
        </c:manualLayout>
      </c:layout>
      <c:overlay val="0"/>
      <c:spPr>
        <a:noFill/>
        <a:ln w="3175">
          <a:noFill/>
        </a:ln>
      </c:spPr>
    </c:title>
    <c:autoTitleDeleted val="0"/>
    <c:plotArea>
      <c:layout/>
      <c:barChart>
        <c:barDir val="col"/>
        <c:grouping val="clustered"/>
        <c:varyColors val="0"/>
        <c:ser>
          <c:idx val="0"/>
          <c:order val="0"/>
          <c:spPr>
            <a:solidFill>
              <a:srgbClr val="5B9BD5">
                <a:alpha val="100000"/>
              </a:srgbClr>
            </a:solidFill>
            <a:ln w="3175">
              <a:noFill/>
            </a:ln>
          </c:spPr>
          <c:invertIfNegative val="0"/>
          <c:dLbls>
            <c:delete val="1"/>
          </c:dLbls>
          <c:cat>
            <c:strRef>
              <c:f>'[2022年决算公开图表(模板).xls]决算公开图表'!$A$40:$A$41</c:f>
              <c:strCache>
                <c:ptCount val="2"/>
                <c:pt idx="0">
                  <c:v>2022年</c:v>
                </c:pt>
                <c:pt idx="1">
                  <c:v>2021年</c:v>
                </c:pt>
              </c:strCache>
            </c:strRef>
          </c:cat>
          <c:val>
            <c:numRef>
              <c:f>'[2022年决算公开图表(模板).xls]决算公开图表'!$B$40:$B$41</c:f>
              <c:numCache>
                <c:formatCode>General</c:formatCode>
                <c:ptCount val="2"/>
                <c:pt idx="0">
                  <c:v>368.25</c:v>
                </c:pt>
                <c:pt idx="1">
                  <c:v>53.31</c:v>
                </c:pt>
              </c:numCache>
            </c:numRef>
          </c:val>
        </c:ser>
        <c:dLbls>
          <c:showLegendKey val="0"/>
          <c:showVal val="0"/>
          <c:showCatName val="0"/>
          <c:showSerName val="0"/>
          <c:showPercent val="0"/>
          <c:showBubbleSize val="0"/>
        </c:dLbls>
        <c:gapWidth val="219"/>
        <c:overlap val="-27"/>
        <c:axId val="902146063"/>
        <c:axId val="49827725"/>
      </c:barChart>
      <c:catAx>
        <c:axId val="90214606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49827725"/>
        <c:crosses val="autoZero"/>
        <c:auto val="1"/>
        <c:lblAlgn val="ctr"/>
        <c:lblOffset val="100"/>
        <c:noMultiLvlLbl val="0"/>
      </c:catAx>
      <c:valAx>
        <c:axId val="4982772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902146063"/>
        <c:crosses val="autoZero"/>
        <c:crossBetween val="between"/>
      </c:valAx>
      <c:spPr>
        <a:noFill/>
        <a:ln w="3175">
          <a:noFill/>
        </a:ln>
      </c:spPr>
    </c:plotArea>
    <c:plotVisOnly val="1"/>
    <c:dispBlanksAs val="gap"/>
    <c:showDLblsOverMax val="0"/>
  </c:chart>
  <c:spPr>
    <a:ln w="9525" cap="flat" cmpd="sng" algn="ctr">
      <a:solidFill>
        <a:schemeClr val="tx1"/>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6.</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一般公共预算财政拨款支出决算结构</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97606861253285"/>
          <c:y val="0.00738007380073801"/>
        </c:manualLayout>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1"/>
              <c:layout>
                <c:manualLayout>
                  <c:x val="-0.12051630350672"/>
                  <c:y val="0.077394885306856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52482921373572"/>
                  <c:y val="0.074692529848893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'[2022年决算公开图表(模板).xls]决算公开图表'!$A$47:$A$51</c:f>
              <c:strCache>
                <c:ptCount val="5"/>
                <c:pt idx="0">
                  <c:v>教育支出</c:v>
                </c:pt>
                <c:pt idx="1">
                  <c:v>社会保障和就业支出</c:v>
                </c:pt>
                <c:pt idx="2">
                  <c:v>卫生健康支出</c:v>
                </c:pt>
              </c:strCache>
            </c:strRef>
          </c:cat>
          <c:val>
            <c:numRef>
              <c:f>'[2022年决算公开图表(模板).xls]决算公开图表'!$B$47:$B$51</c:f>
              <c:numCache>
                <c:formatCode>#,##0.00</c:formatCode>
                <c:ptCount val="5"/>
                <c:pt idx="0">
                  <c:v>365.13</c:v>
                </c:pt>
                <c:pt idx="1">
                  <c:v>1.97</c:v>
                </c:pt>
                <c:pt idx="2">
                  <c:v>1.15</c:v>
                </c:pt>
              </c:numCache>
            </c:numRef>
          </c:val>
        </c:ser>
        <c:dLbls>
          <c:showLegendKey val="0"/>
          <c:showVal val="0"/>
          <c:showCatName val="0"/>
          <c:showSerName val="0"/>
          <c:showPercent val="0"/>
          <c:showBubbleSize val="0"/>
          <c:showLeaderLines val="1"/>
        </c:dLbls>
        <c:firstSliceAng val="0"/>
      </c:pieChart>
      <c:spPr>
        <a:noFill/>
        <a:ln w="3175">
          <a:noFill/>
        </a:ln>
      </c:spPr>
    </c:plotArea>
    <c:plotVisOnly val="1"/>
    <c:dispBlanksAs val="gap"/>
    <c:showDLblsOverMax val="0"/>
  </c:chart>
  <c:spPr>
    <a:solidFill>
      <a:schemeClr val="bg1"/>
    </a:solidFill>
    <a:ln w="9525" cap="flat" cmpd="sng" algn="ctr">
      <a:solidFill>
        <a:schemeClr val="tx1"/>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7713" y="445670"/>
          <a:ext cx="759714" cy="34172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0.77855</cdr:x>
      <cdr:y>0.15659</cdr:y>
    </cdr:from>
    <cdr:to>
      <cdr:x>0.97745</cdr:x>
      <cdr:y>0.24864</cdr:y>
    </cdr:to>
    <cdr:sp>
      <cdr:nvSpPr>
        <cdr:cNvPr id="2" name="矩形 1"/>
        <cdr:cNvSpPr/>
      </cdr:nvSpPr>
      <cdr:spPr xmlns:a="http://schemas.openxmlformats.org/drawingml/2006/main">
        <a:xfrm xmlns:a="http://schemas.openxmlformats.org/drawingml/2006/main">
          <a:off x="3270319" y="322268"/>
          <a:ext cx="835484" cy="189442"/>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30768" y="379724"/>
          <a:ext cx="833599" cy="18975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10331" y="408376"/>
          <a:ext cx="838245" cy="189841"/>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7776" y="534436"/>
          <a:ext cx="743957" cy="318462"/>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10666</Words>
  <Characters>881</Characters>
  <Lines>7</Lines>
  <Paragraphs>23</Paragraphs>
  <TotalTime>12</TotalTime>
  <ScaleCrop>false</ScaleCrop>
  <LinksUpToDate>false</LinksUpToDate>
  <CharactersWithSpaces>11524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刘纯洁</cp:lastModifiedBy>
  <cp:lastPrinted>2023-09-18T10:51:00Z</cp:lastPrinted>
  <dcterms:modified xsi:type="dcterms:W3CDTF">2023-09-19T10:07:09Z</dcterms:modified>
  <dc:title>四川省***</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88858640F97F490099AE648A3862C043_13</vt:lpwstr>
  </property>
</Properties>
</file>