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drawings/drawing6.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hint="default" w:ascii="Times New Roman" w:hAnsi="Times New Roman" w:eastAsia="方正小标宋简体" w:cs="Times New Roman"/>
          <w:color w:val="000000"/>
          <w:sz w:val="72"/>
          <w:szCs w:val="72"/>
        </w:rPr>
      </w:pPr>
      <w:bookmarkStart w:id="0" w:name="_Toc15306267"/>
    </w:p>
    <w:p>
      <w:pPr>
        <w:spacing w:line="600" w:lineRule="exact"/>
        <w:jc w:val="center"/>
        <w:outlineLvl w:val="9"/>
        <w:rPr>
          <w:rFonts w:hint="default" w:ascii="Times New Roman" w:hAnsi="Times New Roman" w:eastAsia="方正小标宋简体" w:cs="Times New Roman"/>
          <w:color w:val="000000"/>
          <w:sz w:val="72"/>
          <w:szCs w:val="72"/>
        </w:rPr>
      </w:pPr>
    </w:p>
    <w:p>
      <w:pPr>
        <w:spacing w:line="600" w:lineRule="exact"/>
        <w:jc w:val="center"/>
        <w:outlineLvl w:val="9"/>
        <w:rPr>
          <w:rFonts w:hint="default" w:ascii="Times New Roman" w:hAnsi="Times New Roman" w:eastAsia="方正小标宋简体" w:cs="Times New Roman"/>
          <w:color w:val="000000"/>
          <w:sz w:val="72"/>
          <w:szCs w:val="72"/>
        </w:rPr>
      </w:pPr>
    </w:p>
    <w:p>
      <w:pPr>
        <w:spacing w:line="600" w:lineRule="exact"/>
        <w:jc w:val="center"/>
        <w:outlineLvl w:val="9"/>
        <w:rPr>
          <w:rFonts w:hint="default" w:ascii="Times New Roman" w:hAnsi="Times New Roman" w:eastAsia="方正小标宋简体" w:cs="Times New Roman"/>
          <w:color w:val="000000"/>
          <w:sz w:val="72"/>
          <w:szCs w:val="72"/>
        </w:rPr>
      </w:pPr>
    </w:p>
    <w:p>
      <w:pPr>
        <w:adjustRightInd w:val="0"/>
        <w:snapToGrid w:val="0"/>
        <w:spacing w:line="360" w:lineRule="auto"/>
        <w:jc w:val="center"/>
        <w:outlineLvl w:val="0"/>
        <w:rPr>
          <w:rFonts w:hint="default" w:ascii="Times New Roman" w:hAnsi="Times New Roman" w:eastAsia="方正小标宋简体" w:cs="Times New Roman"/>
          <w:color w:val="000000"/>
          <w:sz w:val="52"/>
          <w:szCs w:val="52"/>
        </w:rPr>
      </w:pPr>
      <w:bookmarkStart w:id="1" w:name="_Toc27322"/>
      <w:bookmarkStart w:id="2" w:name="_Toc15377425"/>
      <w:bookmarkStart w:id="3" w:name="_Toc15396597"/>
      <w:bookmarkStart w:id="4" w:name="_Toc15377193"/>
      <w:bookmarkStart w:id="5" w:name="_Toc15396475"/>
      <w:bookmarkStart w:id="6" w:name="_Toc15378441"/>
      <w:r>
        <w:rPr>
          <w:rFonts w:hint="default" w:ascii="Times New Roman" w:hAnsi="Times New Roman" w:eastAsia="黑体" w:cs="Times New Roman"/>
          <w:color w:val="000000"/>
          <w:sz w:val="52"/>
          <w:szCs w:val="52"/>
        </w:rPr>
        <w:t>202</w:t>
      </w:r>
      <w:r>
        <w:rPr>
          <w:rFonts w:hint="default" w:ascii="Times New Roman" w:hAnsi="Times New Roman" w:eastAsia="黑体" w:cs="Times New Roman"/>
          <w:color w:val="000000"/>
          <w:sz w:val="52"/>
          <w:szCs w:val="52"/>
          <w:lang w:val="en-US" w:eastAsia="zh-CN"/>
        </w:rPr>
        <w:t>2</w:t>
      </w:r>
      <w:r>
        <w:rPr>
          <w:rFonts w:hint="default" w:ascii="Times New Roman" w:hAnsi="Times New Roman" w:eastAsia="方正小标宋简体" w:cs="Times New Roman"/>
          <w:color w:val="000000"/>
          <w:sz w:val="52"/>
          <w:szCs w:val="52"/>
        </w:rPr>
        <w:t>年度</w:t>
      </w:r>
      <w:bookmarkEnd w:id="1"/>
    </w:p>
    <w:p>
      <w:pPr>
        <w:adjustRightInd w:val="0"/>
        <w:snapToGrid w:val="0"/>
        <w:spacing w:line="360" w:lineRule="auto"/>
        <w:jc w:val="center"/>
        <w:outlineLvl w:val="0"/>
        <w:rPr>
          <w:rFonts w:hint="eastAsia" w:ascii="方正小标宋简体" w:hAnsi="宋体" w:eastAsia="方正小标宋简体"/>
          <w:b/>
          <w:bCs/>
          <w:color w:val="000000"/>
          <w:sz w:val="52"/>
          <w:szCs w:val="52"/>
        </w:rPr>
      </w:pPr>
      <w:bookmarkStart w:id="7" w:name="_Toc23821"/>
      <w:r>
        <w:rPr>
          <w:rFonts w:hint="eastAsia" w:ascii="方正小标宋简体" w:hAnsi="宋体" w:eastAsia="方正小标宋简体"/>
          <w:b/>
          <w:bCs/>
          <w:color w:val="000000"/>
          <w:sz w:val="52"/>
          <w:szCs w:val="52"/>
        </w:rPr>
        <w:t>广安市青少年业余体育学校</w:t>
      </w:r>
      <w:bookmarkEnd w:id="0"/>
      <w:bookmarkEnd w:id="2"/>
      <w:bookmarkEnd w:id="3"/>
      <w:bookmarkEnd w:id="4"/>
      <w:bookmarkEnd w:id="5"/>
      <w:bookmarkEnd w:id="6"/>
      <w:bookmarkEnd w:id="7"/>
      <w:bookmarkStart w:id="8" w:name="_Toc15377426"/>
      <w:bookmarkStart w:id="9" w:name="_Toc15396476"/>
      <w:bookmarkStart w:id="10" w:name="_Toc15377194"/>
      <w:bookmarkStart w:id="11" w:name="_Toc15306268"/>
      <w:bookmarkStart w:id="12" w:name="_Toc15396598"/>
      <w:bookmarkStart w:id="13" w:name="_Toc15378442"/>
    </w:p>
    <w:p>
      <w:pPr>
        <w:adjustRightInd w:val="0"/>
        <w:snapToGrid w:val="0"/>
        <w:spacing w:line="360" w:lineRule="auto"/>
        <w:jc w:val="center"/>
        <w:outlineLvl w:val="0"/>
        <w:rPr>
          <w:rFonts w:hint="eastAsia" w:eastAsia="方正小标宋简体" w:cs="Times New Roman"/>
          <w:color w:val="000000"/>
          <w:sz w:val="52"/>
          <w:szCs w:val="52"/>
          <w:lang w:val="en-US" w:eastAsia="zh-CN"/>
        </w:rPr>
      </w:pPr>
      <w:bookmarkStart w:id="14" w:name="_Toc22160"/>
      <w:r>
        <w:rPr>
          <w:rFonts w:hint="default" w:ascii="Times New Roman" w:hAnsi="Times New Roman" w:eastAsia="方正小标宋简体" w:cs="Times New Roman"/>
          <w:color w:val="000000"/>
          <w:sz w:val="52"/>
          <w:szCs w:val="52"/>
          <w:lang w:eastAsia="zh-CN"/>
        </w:rPr>
        <w:t>单位</w:t>
      </w:r>
      <w:r>
        <w:rPr>
          <w:rFonts w:hint="default" w:ascii="Times New Roman" w:hAnsi="Times New Roman" w:eastAsia="方正小标宋简体" w:cs="Times New Roman"/>
          <w:color w:val="000000"/>
          <w:sz w:val="52"/>
          <w:szCs w:val="52"/>
        </w:rPr>
        <w:t>决算</w:t>
      </w:r>
      <w:bookmarkEnd w:id="8"/>
      <w:bookmarkEnd w:id="9"/>
      <w:bookmarkEnd w:id="10"/>
      <w:bookmarkEnd w:id="11"/>
      <w:bookmarkEnd w:id="12"/>
      <w:bookmarkEnd w:id="13"/>
      <w:r>
        <w:rPr>
          <w:rFonts w:hint="default" w:ascii="Times New Roman" w:hAnsi="Times New Roman" w:eastAsia="方正小标宋简体" w:cs="Times New Roman"/>
          <w:color w:val="000000"/>
          <w:sz w:val="52"/>
          <w:szCs w:val="52"/>
        </w:rPr>
        <w:t>编制说明</w:t>
      </w:r>
      <w:bookmarkEnd w:id="14"/>
      <w:r>
        <w:rPr>
          <w:rFonts w:hint="eastAsia" w:eastAsia="方正小标宋简体" w:cs="Times New Roman"/>
          <w:color w:val="000000"/>
          <w:sz w:val="52"/>
          <w:szCs w:val="52"/>
          <w:lang w:val="en-US" w:eastAsia="zh-CN"/>
        </w:rPr>
        <w:t xml:space="preserve"> </w:t>
      </w:r>
      <w:r>
        <w:rPr>
          <w:rFonts w:hint="eastAsia" w:eastAsia="方正小标宋简体" w:cs="Times New Roman"/>
          <w:color w:val="000000"/>
          <w:sz w:val="72"/>
          <w:szCs w:val="72"/>
          <w:lang w:val="en-US" w:eastAsia="zh-CN"/>
        </w:rPr>
        <w:t xml:space="preserve">  </w:t>
      </w:r>
      <w:r>
        <w:rPr>
          <w:rFonts w:hint="eastAsia" w:eastAsia="方正小标宋简体" w:cs="Times New Roman"/>
          <w:color w:val="000000"/>
          <w:sz w:val="52"/>
          <w:szCs w:val="52"/>
          <w:lang w:val="en-US" w:eastAsia="zh-CN"/>
        </w:rPr>
        <w:t xml:space="preserve">  </w:t>
      </w:r>
    </w:p>
    <w:p>
      <w:pPr>
        <w:pStyle w:val="6"/>
        <w:rPr>
          <w:rFonts w:hint="eastAsia" w:eastAsia="方正小标宋简体" w:cs="Times New Roman"/>
          <w:color w:val="000000"/>
          <w:sz w:val="52"/>
          <w:szCs w:val="52"/>
          <w:lang w:val="en-US" w:eastAsia="zh-CN"/>
        </w:rPr>
      </w:pPr>
    </w:p>
    <w:p>
      <w:pPr>
        <w:pStyle w:val="6"/>
        <w:rPr>
          <w:rFonts w:hint="eastAsia" w:eastAsia="方正小标宋简体" w:cs="Times New Roman"/>
          <w:color w:val="000000"/>
          <w:sz w:val="52"/>
          <w:szCs w:val="52"/>
          <w:lang w:val="en-US" w:eastAsia="zh-CN"/>
        </w:rPr>
      </w:pPr>
    </w:p>
    <w:p>
      <w:pPr>
        <w:pStyle w:val="6"/>
        <w:rPr>
          <w:rFonts w:hint="eastAsia" w:eastAsia="方正小标宋简体" w:cs="Times New Roman"/>
          <w:color w:val="000000"/>
          <w:sz w:val="52"/>
          <w:szCs w:val="52"/>
          <w:lang w:val="en-US" w:eastAsia="zh-CN"/>
        </w:rPr>
      </w:pPr>
    </w:p>
    <w:p>
      <w:pPr>
        <w:pStyle w:val="6"/>
        <w:rPr>
          <w:rFonts w:hint="eastAsia" w:eastAsia="方正小标宋简体" w:cs="Times New Roman"/>
          <w:color w:val="000000"/>
          <w:sz w:val="52"/>
          <w:szCs w:val="52"/>
          <w:lang w:val="en-US" w:eastAsia="zh-CN"/>
        </w:rPr>
      </w:pPr>
    </w:p>
    <w:p>
      <w:pPr>
        <w:pStyle w:val="6"/>
        <w:rPr>
          <w:rFonts w:hint="eastAsia" w:eastAsia="方正小标宋简体" w:cs="Times New Roman"/>
          <w:color w:val="000000"/>
          <w:sz w:val="52"/>
          <w:szCs w:val="52"/>
          <w:lang w:val="en-US" w:eastAsia="zh-CN"/>
        </w:rPr>
      </w:pPr>
    </w:p>
    <w:p>
      <w:pPr>
        <w:pStyle w:val="6"/>
        <w:rPr>
          <w:rFonts w:hint="eastAsia" w:eastAsia="方正小标宋简体" w:cs="Times New Roman"/>
          <w:color w:val="000000"/>
          <w:sz w:val="52"/>
          <w:szCs w:val="52"/>
          <w:lang w:val="en-US" w:eastAsia="zh-CN"/>
        </w:rPr>
      </w:pPr>
    </w:p>
    <w:p>
      <w:pPr>
        <w:widowControl/>
        <w:jc w:val="center"/>
        <w:rPr>
          <w:rFonts w:hint="default" w:ascii="Times New Roman" w:hAnsi="Times New Roman" w:eastAsia="黑体" w:cs="Times New Roman"/>
          <w:color w:val="000000"/>
          <w:sz w:val="48"/>
          <w:szCs w:val="48"/>
        </w:rPr>
        <w:sectPr>
          <w:headerReference r:id="rId4" w:type="first"/>
          <w:headerReference r:id="rId3" w:type="default"/>
          <w:footerReference r:id="rId5" w:type="default"/>
          <w:pgSz w:w="11906" w:h="16838"/>
          <w:pgMar w:top="1440" w:right="1800" w:bottom="1440" w:left="1800" w:header="851" w:footer="992" w:gutter="0"/>
          <w:pgNumType w:start="1"/>
          <w:cols w:space="425" w:num="1"/>
          <w:titlePg/>
          <w:docGrid w:type="lines" w:linePitch="312" w:charSpace="0"/>
        </w:sectPr>
      </w:pPr>
    </w:p>
    <w:p>
      <w:pPr>
        <w:widowControl/>
        <w:jc w:val="center"/>
        <w:rPr>
          <w:rFonts w:hint="default" w:ascii="Times New Roman" w:hAnsi="Times New Roman" w:eastAsia="黑体" w:cs="Times New Roman"/>
          <w:color w:val="000000"/>
          <w:sz w:val="48"/>
          <w:szCs w:val="48"/>
        </w:rPr>
      </w:pPr>
      <w:r>
        <w:rPr>
          <w:rFonts w:hint="default" w:ascii="Times New Roman" w:hAnsi="Times New Roman" w:eastAsia="黑体" w:cs="Times New Roman"/>
          <w:color w:val="000000"/>
          <w:sz w:val="48"/>
          <w:szCs w:val="48"/>
        </w:rPr>
        <w:t>目录</w:t>
      </w:r>
    </w:p>
    <w:p>
      <w:pPr>
        <w:pStyle w:val="11"/>
        <w:rPr>
          <w:rFonts w:ascii="Times New Roman" w:hAnsi="Times New Roman"/>
        </w:rPr>
      </w:pPr>
      <w:r>
        <w:rPr>
          <w:rFonts w:ascii="Times New Roman" w:hAnsi="Times New Roman"/>
        </w:rPr>
        <w:t>公开时间：2023年</w:t>
      </w:r>
      <w:r>
        <w:rPr>
          <w:rFonts w:hint="eastAsia" w:ascii="Times New Roman" w:hAnsi="Times New Roman"/>
        </w:rPr>
        <w:t>9</w:t>
      </w:r>
      <w:r>
        <w:rPr>
          <w:rFonts w:ascii="Times New Roman" w:hAnsi="Times New Roman"/>
        </w:rPr>
        <w:t>月</w:t>
      </w:r>
      <w:r>
        <w:rPr>
          <w:rFonts w:hint="eastAsia" w:ascii="Times New Roman" w:hAnsi="Times New Roman"/>
          <w:lang w:val="en-US" w:eastAsia="zh-CN"/>
        </w:rPr>
        <w:t>18</w:t>
      </w:r>
      <w:r>
        <w:rPr>
          <w:rFonts w:ascii="Times New Roman" w:hAnsi="Times New Roman"/>
        </w:rPr>
        <w:t>日</w:t>
      </w:r>
    </w:p>
    <w:sdt>
      <w:sdtPr>
        <w:rPr>
          <w:rFonts w:ascii="宋体" w:hAnsi="宋体" w:eastAsia="宋体" w:cs="Times New Roman"/>
          <w:kern w:val="2"/>
          <w:sz w:val="21"/>
          <w:szCs w:val="24"/>
          <w:lang w:val="en-US" w:eastAsia="zh-CN" w:bidi="ar-SA"/>
        </w:rPr>
        <w:id w:val="147481549"/>
        <w15:color w:val="DBDBDB"/>
        <w:docPartObj>
          <w:docPartGallery w:val="Table of Contents"/>
          <w:docPartUnique/>
        </w:docPartObj>
      </w:sdtPr>
      <w:sdtEndPr>
        <w:rPr>
          <w:rFonts w:hint="default" w:ascii="Times New Roman" w:hAnsi="Times New Roman" w:eastAsia="黑体" w:cs="Times New Roman"/>
          <w:b/>
          <w:kern w:val="2"/>
          <w:sz w:val="21"/>
          <w:szCs w:val="28"/>
          <w:lang w:val="en-US" w:eastAsia="zh-CN" w:bidi="ar-SA"/>
        </w:rPr>
      </w:sdtEndPr>
      <w:sdtContent>
        <w:p>
          <w:pPr>
            <w:spacing w:before="0" w:beforeLines="0" w:after="0" w:afterLines="0" w:line="240" w:lineRule="auto"/>
            <w:ind w:left="0" w:leftChars="0" w:right="0" w:rightChars="0" w:firstLine="0" w:firstLineChars="0"/>
            <w:jc w:val="center"/>
          </w:pPr>
        </w:p>
        <w:p>
          <w:pPr>
            <w:pStyle w:val="33"/>
            <w:tabs>
              <w:tab w:val="right" w:leader="dot" w:pos="8306"/>
            </w:tabs>
            <w:rPr>
              <w:b/>
            </w:rPr>
          </w:pP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TOC \o "1-2" \h \u </w:instrText>
          </w:r>
          <w:r>
            <w:rPr>
              <w:rFonts w:hint="default" w:ascii="Times New Roman" w:hAnsi="Times New Roman" w:eastAsia="黑体" w:cs="Times New Roman"/>
              <w:sz w:val="28"/>
              <w:szCs w:val="28"/>
            </w:rPr>
            <w:fldChar w:fldCharType="separate"/>
          </w:r>
        </w:p>
        <w:p>
          <w:pPr>
            <w:pStyle w:val="33"/>
            <w:tabs>
              <w:tab w:val="right" w:leader="dot" w:pos="8306"/>
            </w:tabs>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fldChar w:fldCharType="begin"/>
          </w:r>
          <w:r>
            <w:rPr>
              <w:rFonts w:hint="eastAsia" w:asciiTheme="minorEastAsia" w:hAnsiTheme="minorEastAsia" w:eastAsiaTheme="minorEastAsia" w:cstheme="minorEastAsia"/>
              <w:b/>
              <w:sz w:val="24"/>
              <w:szCs w:val="24"/>
            </w:rPr>
            <w:instrText xml:space="preserve"> HYPERLINK \l _Toc18754 </w:instrText>
          </w:r>
          <w:r>
            <w:rPr>
              <w:rFonts w:hint="eastAsia" w:asciiTheme="minorEastAsia" w:hAnsiTheme="minorEastAsia" w:eastAsiaTheme="minorEastAsia" w:cstheme="minorEastAsia"/>
              <w:b/>
              <w:sz w:val="24"/>
              <w:szCs w:val="24"/>
            </w:rPr>
            <w:fldChar w:fldCharType="separate"/>
          </w:r>
          <w:r>
            <w:rPr>
              <w:rFonts w:hint="eastAsia" w:asciiTheme="minorEastAsia" w:hAnsiTheme="minorEastAsia" w:eastAsiaTheme="minorEastAsia" w:cstheme="minorEastAsia"/>
              <w:b/>
              <w:sz w:val="24"/>
              <w:szCs w:val="24"/>
            </w:rPr>
            <w:t xml:space="preserve">第一部分 </w:t>
          </w:r>
          <w:r>
            <w:rPr>
              <w:rFonts w:hint="eastAsia" w:asciiTheme="minorEastAsia" w:hAnsiTheme="minorEastAsia" w:eastAsiaTheme="minorEastAsia" w:cstheme="minorEastAsia"/>
              <w:b/>
              <w:bCs w:val="0"/>
              <w:sz w:val="24"/>
              <w:szCs w:val="24"/>
              <w:lang w:eastAsia="zh-CN"/>
            </w:rPr>
            <w:t>单位</w:t>
          </w:r>
          <w:r>
            <w:rPr>
              <w:rFonts w:hint="eastAsia" w:asciiTheme="minorEastAsia" w:hAnsiTheme="minorEastAsia" w:eastAsiaTheme="minorEastAsia" w:cstheme="minorEastAsia"/>
              <w:b/>
              <w:bCs w:val="0"/>
              <w:sz w:val="24"/>
              <w:szCs w:val="24"/>
            </w:rPr>
            <w:t>概况</w:t>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b/>
              <w:sz w:val="24"/>
              <w:szCs w:val="24"/>
            </w:rPr>
            <w:fldChar w:fldCharType="begin"/>
          </w:r>
          <w:r>
            <w:rPr>
              <w:rFonts w:hint="eastAsia" w:asciiTheme="minorEastAsia" w:hAnsiTheme="minorEastAsia" w:eastAsiaTheme="minorEastAsia" w:cstheme="minorEastAsia"/>
              <w:b/>
              <w:sz w:val="24"/>
              <w:szCs w:val="24"/>
            </w:rPr>
            <w:instrText xml:space="preserve"> PAGEREF _Toc18754 \h </w:instrText>
          </w:r>
          <w:r>
            <w:rPr>
              <w:rFonts w:hint="eastAsia" w:asciiTheme="minorEastAsia" w:hAnsiTheme="minorEastAsia" w:eastAsiaTheme="minorEastAsia" w:cstheme="minorEastAsia"/>
              <w:b/>
              <w:sz w:val="24"/>
              <w:szCs w:val="24"/>
            </w:rPr>
            <w:fldChar w:fldCharType="separate"/>
          </w: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rPr>
            <w:fldChar w:fldCharType="end"/>
          </w:r>
          <w:r>
            <w:rPr>
              <w:rFonts w:hint="eastAsia" w:asciiTheme="minorEastAsia" w:hAnsiTheme="minorEastAsia" w:eastAsiaTheme="minorEastAsia" w:cstheme="minorEastAsia"/>
              <w:b/>
              <w:sz w:val="24"/>
              <w:szCs w:val="24"/>
            </w:rPr>
            <w:fldChar w:fldCharType="end"/>
          </w:r>
        </w:p>
        <w:p>
          <w:pPr>
            <w:pStyle w:val="34"/>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_Toc8554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基</w:t>
          </w:r>
          <w:r>
            <w:rPr>
              <w:rFonts w:hint="eastAsia" w:asciiTheme="minorEastAsia" w:hAnsiTheme="minorEastAsia" w:eastAsiaTheme="minorEastAsia" w:cstheme="minorEastAsia"/>
              <w:bCs w:val="0"/>
              <w:sz w:val="24"/>
              <w:szCs w:val="24"/>
            </w:rPr>
            <w:t>本职能及主要工作</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_Toc8554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34"/>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_Toc5272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二、机</w:t>
          </w:r>
          <w:r>
            <w:rPr>
              <w:rFonts w:hint="eastAsia" w:asciiTheme="minorEastAsia" w:hAnsiTheme="minorEastAsia" w:eastAsiaTheme="minorEastAsia" w:cstheme="minorEastAsia"/>
              <w:bCs w:val="0"/>
              <w:sz w:val="24"/>
              <w:szCs w:val="24"/>
            </w:rPr>
            <w:t>构设置</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_Toc5272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33"/>
            <w:tabs>
              <w:tab w:val="right" w:leader="dot" w:pos="8306"/>
            </w:tabs>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fldChar w:fldCharType="begin"/>
          </w:r>
          <w:r>
            <w:rPr>
              <w:rFonts w:hint="eastAsia" w:asciiTheme="minorEastAsia" w:hAnsiTheme="minorEastAsia" w:eastAsiaTheme="minorEastAsia" w:cstheme="minorEastAsia"/>
              <w:b/>
              <w:sz w:val="24"/>
              <w:szCs w:val="24"/>
            </w:rPr>
            <w:instrText xml:space="preserve"> HYPERLINK \l _Toc12879 </w:instrText>
          </w:r>
          <w:r>
            <w:rPr>
              <w:rFonts w:hint="eastAsia" w:asciiTheme="minorEastAsia" w:hAnsiTheme="minorEastAsia" w:eastAsiaTheme="minorEastAsia" w:cstheme="minorEastAsia"/>
              <w:b/>
              <w:sz w:val="24"/>
              <w:szCs w:val="24"/>
            </w:rPr>
            <w:fldChar w:fldCharType="separate"/>
          </w:r>
          <w:r>
            <w:rPr>
              <w:rFonts w:hint="eastAsia" w:asciiTheme="minorEastAsia" w:hAnsiTheme="minorEastAsia" w:eastAsiaTheme="minorEastAsia" w:cstheme="minorEastAsia"/>
              <w:b/>
              <w:sz w:val="24"/>
              <w:szCs w:val="24"/>
            </w:rPr>
            <w:t xml:space="preserve">第二部分 </w:t>
          </w:r>
          <w:r>
            <w:rPr>
              <w:rFonts w:hint="eastAsia" w:asciiTheme="minorEastAsia" w:hAnsiTheme="minorEastAsia" w:eastAsiaTheme="minorEastAsia" w:cstheme="minorEastAsia"/>
              <w:b/>
              <w:bCs w:val="0"/>
              <w:sz w:val="24"/>
              <w:szCs w:val="24"/>
            </w:rPr>
            <w:t>202</w:t>
          </w:r>
          <w:r>
            <w:rPr>
              <w:rFonts w:hint="eastAsia" w:asciiTheme="minorEastAsia" w:hAnsiTheme="minorEastAsia" w:eastAsiaTheme="minorEastAsia" w:cstheme="minorEastAsia"/>
              <w:b/>
              <w:bCs w:val="0"/>
              <w:sz w:val="24"/>
              <w:szCs w:val="24"/>
              <w:lang w:val="en-US" w:eastAsia="zh-CN"/>
            </w:rPr>
            <w:t>2</w:t>
          </w:r>
          <w:r>
            <w:rPr>
              <w:rFonts w:hint="eastAsia" w:asciiTheme="minorEastAsia" w:hAnsiTheme="minorEastAsia" w:eastAsiaTheme="minorEastAsia" w:cstheme="minorEastAsia"/>
              <w:b/>
              <w:bCs w:val="0"/>
              <w:sz w:val="24"/>
              <w:szCs w:val="24"/>
            </w:rPr>
            <w:t>年度</w:t>
          </w:r>
          <w:r>
            <w:rPr>
              <w:rFonts w:hint="eastAsia" w:asciiTheme="minorEastAsia" w:hAnsiTheme="minorEastAsia" w:eastAsiaTheme="minorEastAsia" w:cstheme="minorEastAsia"/>
              <w:b/>
              <w:bCs w:val="0"/>
              <w:sz w:val="24"/>
              <w:szCs w:val="24"/>
              <w:lang w:eastAsia="zh-CN"/>
            </w:rPr>
            <w:t>单位</w:t>
          </w:r>
          <w:r>
            <w:rPr>
              <w:rFonts w:hint="eastAsia" w:asciiTheme="minorEastAsia" w:hAnsiTheme="minorEastAsia" w:eastAsiaTheme="minorEastAsia" w:cstheme="minorEastAsia"/>
              <w:b/>
              <w:bCs w:val="0"/>
              <w:sz w:val="24"/>
              <w:szCs w:val="24"/>
            </w:rPr>
            <w:t>决算情况说明</w:t>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b/>
              <w:sz w:val="24"/>
              <w:szCs w:val="24"/>
            </w:rPr>
            <w:fldChar w:fldCharType="begin"/>
          </w:r>
          <w:r>
            <w:rPr>
              <w:rFonts w:hint="eastAsia" w:asciiTheme="minorEastAsia" w:hAnsiTheme="minorEastAsia" w:eastAsiaTheme="minorEastAsia" w:cstheme="minorEastAsia"/>
              <w:b/>
              <w:sz w:val="24"/>
              <w:szCs w:val="24"/>
            </w:rPr>
            <w:instrText xml:space="preserve"> PAGEREF _Toc12879 \h </w:instrText>
          </w:r>
          <w:r>
            <w:rPr>
              <w:rFonts w:hint="eastAsia" w:asciiTheme="minorEastAsia" w:hAnsiTheme="minorEastAsia" w:eastAsiaTheme="minorEastAsia" w:cstheme="minorEastAsia"/>
              <w:b/>
              <w:sz w:val="24"/>
              <w:szCs w:val="24"/>
            </w:rPr>
            <w:fldChar w:fldCharType="separate"/>
          </w:r>
          <w:r>
            <w:rPr>
              <w:rFonts w:hint="eastAsia" w:asciiTheme="minorEastAsia" w:hAnsiTheme="minorEastAsia" w:eastAsiaTheme="minorEastAsia" w:cstheme="minorEastAsia"/>
              <w:b/>
              <w:sz w:val="24"/>
              <w:szCs w:val="24"/>
            </w:rPr>
            <w:t>5</w:t>
          </w:r>
          <w:r>
            <w:rPr>
              <w:rFonts w:hint="eastAsia" w:asciiTheme="minorEastAsia" w:hAnsiTheme="minorEastAsia" w:eastAsiaTheme="minorEastAsia" w:cstheme="minorEastAsia"/>
              <w:b/>
              <w:sz w:val="24"/>
              <w:szCs w:val="24"/>
            </w:rPr>
            <w:fldChar w:fldCharType="end"/>
          </w:r>
          <w:r>
            <w:rPr>
              <w:rFonts w:hint="eastAsia" w:asciiTheme="minorEastAsia" w:hAnsiTheme="minorEastAsia" w:eastAsiaTheme="minorEastAsia" w:cstheme="minorEastAsia"/>
              <w:b/>
              <w:sz w:val="24"/>
              <w:szCs w:val="24"/>
            </w:rPr>
            <w:fldChar w:fldCharType="end"/>
          </w:r>
        </w:p>
        <w:p>
          <w:pPr>
            <w:pStyle w:val="34"/>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_Toc16665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一、 收入支出决算总体情况说明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_Toc16665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34"/>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_Toc8733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二、 收入决算情况说明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_Toc8733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34"/>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_Toc28009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三、 支出决算情况说明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_Toc28009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34"/>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_Toc14630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四、财政拨款收入支出决算总体情况说明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_Toc14630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34"/>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_Toc17643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五、一般公共预算财政拨款支出决算情况说明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_Toc17643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34"/>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_Toc19616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六、一般公共预算财政拨款基本支出决算情况说明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_Toc19616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34"/>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_Toc18024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z w:val="24"/>
              <w:szCs w:val="24"/>
            </w:rPr>
            <w:t>七、 一般公共预算财政拨款</w:t>
          </w:r>
          <w:r>
            <w:rPr>
              <w:rFonts w:hint="eastAsia" w:asciiTheme="minorEastAsia" w:hAnsiTheme="minorEastAsia" w:eastAsiaTheme="minorEastAsia" w:cstheme="minorEastAsia"/>
              <w:bCs/>
              <w:sz w:val="24"/>
              <w:szCs w:val="24"/>
              <w:lang w:eastAsia="zh-CN"/>
            </w:rPr>
            <w:t>项目</w:t>
          </w:r>
          <w:r>
            <w:rPr>
              <w:rFonts w:hint="eastAsia" w:asciiTheme="minorEastAsia" w:hAnsiTheme="minorEastAsia" w:eastAsiaTheme="minorEastAsia" w:cstheme="minorEastAsia"/>
              <w:bCs/>
              <w:sz w:val="24"/>
              <w:szCs w:val="24"/>
            </w:rPr>
            <w:t>支出决算情况说明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_Toc18024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34"/>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_Toc28251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eastAsia="zh-CN"/>
            </w:rPr>
            <w:t>八</w:t>
          </w:r>
          <w:r>
            <w:rPr>
              <w:rFonts w:hint="eastAsia" w:asciiTheme="minorEastAsia" w:hAnsiTheme="minorEastAsia" w:eastAsiaTheme="minorEastAsia" w:cstheme="minorEastAsia"/>
              <w:sz w:val="24"/>
              <w:szCs w:val="24"/>
            </w:rPr>
            <w:t>、“三公”经费财政拨款支出决算情况说明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_Toc28251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34"/>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_Toc848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eastAsia="zh-CN"/>
            </w:rPr>
            <w:t>九</w:t>
          </w:r>
          <w:r>
            <w:rPr>
              <w:rFonts w:hint="eastAsia" w:asciiTheme="minorEastAsia" w:hAnsiTheme="minorEastAsia" w:eastAsiaTheme="minorEastAsia" w:cstheme="minorEastAsia"/>
              <w:sz w:val="24"/>
              <w:szCs w:val="24"/>
            </w:rPr>
            <w:t>、政府性基金预算支出决算情况说明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_Toc848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34"/>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_Toc30712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eastAsia="zh-CN"/>
            </w:rPr>
            <w:t>十、</w:t>
          </w:r>
          <w:r>
            <w:rPr>
              <w:rFonts w:hint="eastAsia" w:asciiTheme="minorEastAsia" w:hAnsiTheme="minorEastAsia" w:eastAsiaTheme="minorEastAsia" w:cstheme="minorEastAsia"/>
              <w:sz w:val="24"/>
              <w:szCs w:val="24"/>
            </w:rPr>
            <w:t>国有资本经营预算支出决算情况说明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_Toc30712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34"/>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_Toc12698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w:t>
          </w: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、其他重要事项的情况说明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_Toc12698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33"/>
            <w:tabs>
              <w:tab w:val="right" w:leader="dot" w:pos="8306"/>
            </w:tabs>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sz w:val="24"/>
              <w:szCs w:val="24"/>
            </w:rPr>
            <w:fldChar w:fldCharType="begin"/>
          </w:r>
          <w:r>
            <w:rPr>
              <w:rFonts w:hint="eastAsia" w:asciiTheme="minorEastAsia" w:hAnsiTheme="minorEastAsia" w:eastAsiaTheme="minorEastAsia" w:cstheme="minorEastAsia"/>
              <w:b/>
              <w:sz w:val="24"/>
              <w:szCs w:val="24"/>
            </w:rPr>
            <w:instrText xml:space="preserve"> HYPERLINK \l _Toc26450 </w:instrText>
          </w:r>
          <w:r>
            <w:rPr>
              <w:rFonts w:hint="eastAsia" w:asciiTheme="minorEastAsia" w:hAnsiTheme="minorEastAsia" w:eastAsiaTheme="minorEastAsia" w:cstheme="minorEastAsia"/>
              <w:b/>
              <w:sz w:val="24"/>
              <w:szCs w:val="24"/>
            </w:rPr>
            <w:fldChar w:fldCharType="separate"/>
          </w:r>
          <w:r>
            <w:rPr>
              <w:rFonts w:hint="eastAsia" w:asciiTheme="minorEastAsia" w:hAnsiTheme="minorEastAsia" w:eastAsiaTheme="minorEastAsia" w:cstheme="minorEastAsia"/>
              <w:b/>
              <w:sz w:val="24"/>
              <w:szCs w:val="24"/>
            </w:rPr>
            <w:t>第三部分 名词解释</w:t>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b/>
              <w:sz w:val="24"/>
              <w:szCs w:val="24"/>
            </w:rPr>
            <w:fldChar w:fldCharType="begin"/>
          </w:r>
          <w:r>
            <w:rPr>
              <w:rFonts w:hint="eastAsia" w:asciiTheme="minorEastAsia" w:hAnsiTheme="minorEastAsia" w:eastAsiaTheme="minorEastAsia" w:cstheme="minorEastAsia"/>
              <w:b/>
              <w:sz w:val="24"/>
              <w:szCs w:val="24"/>
            </w:rPr>
            <w:instrText xml:space="preserve"> PAGEREF _Toc26450 \h </w:instrText>
          </w:r>
          <w:r>
            <w:rPr>
              <w:rFonts w:hint="eastAsia" w:asciiTheme="minorEastAsia" w:hAnsiTheme="minorEastAsia" w:eastAsiaTheme="minorEastAsia" w:cstheme="minorEastAsia"/>
              <w:b/>
              <w:sz w:val="24"/>
              <w:szCs w:val="24"/>
            </w:rPr>
            <w:fldChar w:fldCharType="separate"/>
          </w:r>
          <w:r>
            <w:rPr>
              <w:rFonts w:hint="eastAsia" w:asciiTheme="minorEastAsia" w:hAnsiTheme="minorEastAsia" w:eastAsiaTheme="minorEastAsia" w:cstheme="minorEastAsia"/>
              <w:b/>
              <w:sz w:val="24"/>
              <w:szCs w:val="24"/>
            </w:rPr>
            <w:t>14</w:t>
          </w:r>
          <w:r>
            <w:rPr>
              <w:rFonts w:hint="eastAsia" w:asciiTheme="minorEastAsia" w:hAnsiTheme="minorEastAsia" w:eastAsiaTheme="minorEastAsia" w:cstheme="minorEastAsia"/>
              <w:b/>
              <w:sz w:val="24"/>
              <w:szCs w:val="24"/>
            </w:rPr>
            <w:fldChar w:fldCharType="end"/>
          </w:r>
          <w:r>
            <w:rPr>
              <w:rFonts w:hint="eastAsia" w:asciiTheme="minorEastAsia" w:hAnsiTheme="minorEastAsia" w:eastAsiaTheme="minorEastAsia" w:cstheme="minorEastAsia"/>
              <w:b/>
              <w:sz w:val="24"/>
              <w:szCs w:val="24"/>
            </w:rPr>
            <w:fldChar w:fldCharType="end"/>
          </w:r>
        </w:p>
        <w:p>
          <w:pPr>
            <w:pStyle w:val="33"/>
            <w:tabs>
              <w:tab w:val="right" w:leader="dot" w:pos="8306"/>
            </w:tabs>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rPr>
            <w:fldChar w:fldCharType="begin"/>
          </w:r>
          <w:r>
            <w:rPr>
              <w:rFonts w:hint="eastAsia" w:asciiTheme="minorEastAsia" w:hAnsiTheme="minorEastAsia" w:eastAsiaTheme="minorEastAsia" w:cstheme="minorEastAsia"/>
              <w:b/>
              <w:sz w:val="24"/>
              <w:szCs w:val="24"/>
            </w:rPr>
            <w:instrText xml:space="preserve"> HYPERLINK \l _Toc26314 </w:instrText>
          </w:r>
          <w:r>
            <w:rPr>
              <w:rFonts w:hint="eastAsia" w:asciiTheme="minorEastAsia" w:hAnsiTheme="minorEastAsia" w:eastAsiaTheme="minorEastAsia" w:cstheme="minorEastAsia"/>
              <w:b/>
              <w:sz w:val="24"/>
              <w:szCs w:val="24"/>
            </w:rPr>
            <w:fldChar w:fldCharType="separate"/>
          </w:r>
          <w:r>
            <w:rPr>
              <w:rFonts w:hint="eastAsia" w:asciiTheme="minorEastAsia" w:hAnsiTheme="minorEastAsia" w:eastAsiaTheme="minorEastAsia" w:cstheme="minorEastAsia"/>
              <w:b/>
              <w:sz w:val="24"/>
              <w:szCs w:val="24"/>
            </w:rPr>
            <w:t>第</w:t>
          </w:r>
          <w:r>
            <w:rPr>
              <w:rFonts w:hint="eastAsia" w:asciiTheme="minorEastAsia" w:hAnsiTheme="minorEastAsia" w:eastAsiaTheme="minorEastAsia" w:cstheme="minorEastAsia"/>
              <w:b/>
              <w:sz w:val="24"/>
              <w:szCs w:val="24"/>
              <w:lang w:eastAsia="zh-CN"/>
            </w:rPr>
            <w:t>四</w:t>
          </w:r>
          <w:r>
            <w:rPr>
              <w:rFonts w:hint="eastAsia" w:asciiTheme="minorEastAsia" w:hAnsiTheme="minorEastAsia" w:eastAsiaTheme="minorEastAsia" w:cstheme="minorEastAsia"/>
              <w:b/>
              <w:sz w:val="24"/>
              <w:szCs w:val="24"/>
            </w:rPr>
            <w:t xml:space="preserve">部分 </w:t>
          </w:r>
          <w:r>
            <w:rPr>
              <w:rFonts w:hint="eastAsia" w:asciiTheme="minorEastAsia" w:hAnsiTheme="minorEastAsia" w:eastAsiaTheme="minorEastAsia" w:cstheme="minorEastAsia"/>
              <w:b/>
              <w:sz w:val="24"/>
              <w:szCs w:val="24"/>
              <w:lang w:eastAsia="zh-CN"/>
            </w:rPr>
            <w:t>附件</w:t>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b/>
              <w:sz w:val="24"/>
              <w:szCs w:val="24"/>
              <w:lang w:val="en-US" w:eastAsia="zh-CN"/>
            </w:rPr>
            <w:t>1</w:t>
          </w:r>
          <w:r>
            <w:rPr>
              <w:rFonts w:hint="eastAsia" w:asciiTheme="minorEastAsia" w:hAnsiTheme="minorEastAsia" w:eastAsiaTheme="minorEastAsia" w:cstheme="minorEastAsia"/>
              <w:b/>
              <w:sz w:val="24"/>
              <w:szCs w:val="24"/>
            </w:rPr>
            <w:fldChar w:fldCharType="end"/>
          </w:r>
          <w:r>
            <w:rPr>
              <w:rFonts w:hint="eastAsia" w:asciiTheme="minorEastAsia" w:hAnsiTheme="minorEastAsia" w:eastAsiaTheme="minorEastAsia" w:cstheme="minorEastAsia"/>
              <w:b/>
              <w:sz w:val="24"/>
              <w:szCs w:val="24"/>
              <w:lang w:val="en-US" w:eastAsia="zh-CN"/>
            </w:rPr>
            <w:t>6</w:t>
          </w:r>
        </w:p>
        <w:p>
          <w:pPr>
            <w:pStyle w:val="33"/>
            <w:tabs>
              <w:tab w:val="right" w:leader="dot" w:pos="8306"/>
            </w:tabs>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rPr>
            <w:fldChar w:fldCharType="begin"/>
          </w:r>
          <w:r>
            <w:rPr>
              <w:rFonts w:hint="eastAsia" w:asciiTheme="minorEastAsia" w:hAnsiTheme="minorEastAsia" w:eastAsiaTheme="minorEastAsia" w:cstheme="minorEastAsia"/>
              <w:b/>
              <w:sz w:val="24"/>
              <w:szCs w:val="24"/>
            </w:rPr>
            <w:instrText xml:space="preserve"> HYPERLINK \l _Toc8631 </w:instrText>
          </w:r>
          <w:r>
            <w:rPr>
              <w:rFonts w:hint="eastAsia" w:asciiTheme="minorEastAsia" w:hAnsiTheme="minorEastAsia" w:eastAsiaTheme="minorEastAsia" w:cstheme="minorEastAsia"/>
              <w:b/>
              <w:sz w:val="24"/>
              <w:szCs w:val="24"/>
            </w:rPr>
            <w:fldChar w:fldCharType="separate"/>
          </w:r>
          <w:r>
            <w:rPr>
              <w:rFonts w:hint="eastAsia" w:asciiTheme="minorEastAsia" w:hAnsiTheme="minorEastAsia" w:eastAsiaTheme="minorEastAsia" w:cstheme="minorEastAsia"/>
              <w:b/>
              <w:sz w:val="24"/>
              <w:szCs w:val="24"/>
            </w:rPr>
            <w:t>第五部分 附表</w:t>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rPr>
            <w:fldChar w:fldCharType="end"/>
          </w:r>
          <w:r>
            <w:rPr>
              <w:rFonts w:hint="eastAsia" w:asciiTheme="minorEastAsia" w:hAnsiTheme="minorEastAsia" w:eastAsiaTheme="minorEastAsia" w:cstheme="minorEastAsia"/>
              <w:b/>
              <w:sz w:val="24"/>
              <w:szCs w:val="24"/>
              <w:lang w:val="en-US" w:eastAsia="zh-CN"/>
            </w:rPr>
            <w:t>0</w:t>
          </w:r>
        </w:p>
        <w:p>
          <w:pPr>
            <w:pStyle w:val="34"/>
            <w:tabs>
              <w:tab w:val="right" w:leader="dot" w:pos="8306"/>
            </w:tabs>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_Toc546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一、收</w:t>
          </w:r>
          <w:r>
            <w:rPr>
              <w:rFonts w:hint="eastAsia" w:asciiTheme="minorEastAsia" w:hAnsiTheme="minorEastAsia" w:eastAsiaTheme="minorEastAsia" w:cstheme="minorEastAsia"/>
              <w:bCs w:val="0"/>
              <w:sz w:val="24"/>
              <w:szCs w:val="24"/>
            </w:rPr>
            <w:t>入支出决算总表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0</w:t>
          </w:r>
        </w:p>
        <w:p>
          <w:pPr>
            <w:pStyle w:val="34"/>
            <w:tabs>
              <w:tab w:val="right" w:leader="dot" w:pos="8306"/>
            </w:tabs>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_Toc28027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二、收</w:t>
          </w:r>
          <w:r>
            <w:rPr>
              <w:rFonts w:hint="eastAsia" w:asciiTheme="minorEastAsia" w:hAnsiTheme="minorEastAsia" w:eastAsiaTheme="minorEastAsia" w:cstheme="minorEastAsia"/>
              <w:bCs w:val="0"/>
              <w:sz w:val="24"/>
              <w:szCs w:val="24"/>
            </w:rPr>
            <w:t>入决算表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0</w:t>
          </w:r>
        </w:p>
        <w:p>
          <w:pPr>
            <w:pStyle w:val="34"/>
            <w:tabs>
              <w:tab w:val="right" w:leader="dot" w:pos="8306"/>
            </w:tabs>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_Toc1301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val="0"/>
              <w:sz w:val="24"/>
              <w:szCs w:val="24"/>
            </w:rPr>
            <w:t>三、</w:t>
          </w:r>
          <w:r>
            <w:rPr>
              <w:rFonts w:hint="eastAsia" w:asciiTheme="minorEastAsia" w:hAnsiTheme="minorEastAsia" w:eastAsiaTheme="minorEastAsia" w:cstheme="minorEastAsia"/>
              <w:sz w:val="24"/>
              <w:szCs w:val="24"/>
            </w:rPr>
            <w:t>支</w:t>
          </w:r>
          <w:r>
            <w:rPr>
              <w:rFonts w:hint="eastAsia" w:asciiTheme="minorEastAsia" w:hAnsiTheme="minorEastAsia" w:eastAsiaTheme="minorEastAsia" w:cstheme="minorEastAsia"/>
              <w:bCs w:val="0"/>
              <w:sz w:val="24"/>
              <w:szCs w:val="24"/>
            </w:rPr>
            <w:t>出决算表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0</w:t>
          </w:r>
        </w:p>
        <w:p>
          <w:pPr>
            <w:pStyle w:val="34"/>
            <w:tabs>
              <w:tab w:val="right" w:leader="dot" w:pos="8306"/>
            </w:tabs>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_Toc29449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val="0"/>
              <w:sz w:val="24"/>
              <w:szCs w:val="24"/>
            </w:rPr>
            <w:t>四、</w:t>
          </w:r>
          <w:r>
            <w:rPr>
              <w:rFonts w:hint="eastAsia" w:asciiTheme="minorEastAsia" w:hAnsiTheme="minorEastAsia" w:eastAsiaTheme="minorEastAsia" w:cstheme="minorEastAsia"/>
              <w:sz w:val="24"/>
              <w:szCs w:val="24"/>
            </w:rPr>
            <w:t>财</w:t>
          </w:r>
          <w:r>
            <w:rPr>
              <w:rFonts w:hint="eastAsia" w:asciiTheme="minorEastAsia" w:hAnsiTheme="minorEastAsia" w:eastAsiaTheme="minorEastAsia" w:cstheme="minorEastAsia"/>
              <w:bCs w:val="0"/>
              <w:sz w:val="24"/>
              <w:szCs w:val="24"/>
            </w:rPr>
            <w:t>政拨款收入支出决算总表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0</w:t>
          </w:r>
        </w:p>
        <w:p>
          <w:pPr>
            <w:pStyle w:val="34"/>
            <w:tabs>
              <w:tab w:val="right" w:leader="dot" w:pos="8306"/>
            </w:tabs>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_Toc1494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val="0"/>
              <w:sz w:val="24"/>
              <w:szCs w:val="24"/>
            </w:rPr>
            <w:t>五、</w:t>
          </w:r>
          <w:r>
            <w:rPr>
              <w:rFonts w:hint="eastAsia" w:asciiTheme="minorEastAsia" w:hAnsiTheme="minorEastAsia" w:eastAsiaTheme="minorEastAsia" w:cstheme="minorEastAsia"/>
              <w:sz w:val="24"/>
              <w:szCs w:val="24"/>
            </w:rPr>
            <w:t>财</w:t>
          </w:r>
          <w:r>
            <w:rPr>
              <w:rFonts w:hint="eastAsia" w:asciiTheme="minorEastAsia" w:hAnsiTheme="minorEastAsia" w:eastAsiaTheme="minorEastAsia" w:cstheme="minorEastAsia"/>
              <w:bCs w:val="0"/>
              <w:sz w:val="24"/>
              <w:szCs w:val="24"/>
            </w:rPr>
            <w:t>政拨款支出决算明细表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0</w:t>
          </w:r>
        </w:p>
        <w:p>
          <w:pPr>
            <w:pStyle w:val="34"/>
            <w:tabs>
              <w:tab w:val="right" w:leader="dot" w:pos="8306"/>
            </w:tabs>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_Toc1696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val="0"/>
              <w:sz w:val="24"/>
              <w:szCs w:val="24"/>
            </w:rPr>
            <w:t>六、</w:t>
          </w: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bCs w:val="0"/>
              <w:sz w:val="24"/>
              <w:szCs w:val="24"/>
            </w:rPr>
            <w:t>般公共预算财政拨款支出决算表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0</w:t>
          </w:r>
        </w:p>
        <w:p>
          <w:pPr>
            <w:pStyle w:val="34"/>
            <w:tabs>
              <w:tab w:val="right" w:leader="dot" w:pos="8306"/>
            </w:tabs>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_Toc11038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val="0"/>
              <w:sz w:val="24"/>
              <w:szCs w:val="24"/>
            </w:rPr>
            <w:t>七、</w:t>
          </w: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bCs w:val="0"/>
              <w:sz w:val="24"/>
              <w:szCs w:val="24"/>
            </w:rPr>
            <w:t>般公共预算财政拨款支出决算明细表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0</w:t>
          </w:r>
        </w:p>
        <w:p>
          <w:pPr>
            <w:pStyle w:val="34"/>
            <w:tabs>
              <w:tab w:val="right" w:leader="dot" w:pos="8306"/>
            </w:tabs>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_Toc4547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val="0"/>
              <w:sz w:val="24"/>
              <w:szCs w:val="24"/>
            </w:rPr>
            <w:t>八、</w:t>
          </w: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bCs w:val="0"/>
              <w:sz w:val="24"/>
              <w:szCs w:val="24"/>
            </w:rPr>
            <w:t>般公共预算财政拨款基本支出决算明细表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0</w:t>
          </w:r>
        </w:p>
        <w:p>
          <w:pPr>
            <w:pStyle w:val="34"/>
            <w:tabs>
              <w:tab w:val="right" w:leader="dot" w:pos="8306"/>
            </w:tabs>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_Toc18275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val="0"/>
              <w:sz w:val="24"/>
              <w:szCs w:val="24"/>
            </w:rPr>
            <w:t>九、</w:t>
          </w: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bCs w:val="0"/>
              <w:sz w:val="24"/>
              <w:szCs w:val="24"/>
            </w:rPr>
            <w:t>般公共预算财政拨款项目支出决算表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0</w:t>
          </w:r>
        </w:p>
        <w:p>
          <w:pPr>
            <w:pStyle w:val="34"/>
            <w:tabs>
              <w:tab w:val="right" w:leader="dot" w:pos="8306"/>
            </w:tabs>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_Toc30729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val="0"/>
              <w:sz w:val="24"/>
              <w:szCs w:val="24"/>
            </w:rPr>
            <w:t>十、</w:t>
          </w:r>
          <w:r>
            <w:rPr>
              <w:rFonts w:hint="eastAsia" w:asciiTheme="minorEastAsia" w:hAnsiTheme="minorEastAsia" w:eastAsiaTheme="minorEastAsia" w:cstheme="minorEastAsia"/>
              <w:sz w:val="24"/>
              <w:szCs w:val="24"/>
            </w:rPr>
            <w:t>政</w:t>
          </w:r>
          <w:r>
            <w:rPr>
              <w:rFonts w:hint="eastAsia" w:asciiTheme="minorEastAsia" w:hAnsiTheme="minorEastAsia" w:eastAsiaTheme="minorEastAsia" w:cstheme="minorEastAsia"/>
              <w:bCs w:val="0"/>
              <w:sz w:val="24"/>
              <w:szCs w:val="24"/>
            </w:rPr>
            <w:t>府性基金预算财政拨款收入支出决算表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0</w:t>
          </w:r>
        </w:p>
        <w:p>
          <w:pPr>
            <w:pStyle w:val="34"/>
            <w:tabs>
              <w:tab w:val="right" w:leader="dot" w:pos="8306"/>
            </w:tabs>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_Toc1779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val="0"/>
              <w:sz w:val="24"/>
              <w:szCs w:val="24"/>
            </w:rPr>
            <w:t>十</w:t>
          </w:r>
          <w:r>
            <w:rPr>
              <w:rFonts w:hint="eastAsia" w:asciiTheme="minorEastAsia" w:hAnsiTheme="minorEastAsia" w:eastAsiaTheme="minorEastAsia" w:cstheme="minorEastAsia"/>
              <w:bCs w:val="0"/>
              <w:sz w:val="24"/>
              <w:szCs w:val="24"/>
              <w:lang w:eastAsia="zh-CN"/>
            </w:rPr>
            <w:t>一</w:t>
          </w:r>
          <w:r>
            <w:rPr>
              <w:rFonts w:hint="eastAsia" w:asciiTheme="minorEastAsia" w:hAnsiTheme="minorEastAsia" w:eastAsiaTheme="minorEastAsia" w:cstheme="minorEastAsia"/>
              <w:bCs w:val="0"/>
              <w:sz w:val="24"/>
              <w:szCs w:val="24"/>
            </w:rPr>
            <w:t>、</w:t>
          </w:r>
          <w:r>
            <w:rPr>
              <w:rFonts w:hint="eastAsia" w:asciiTheme="minorEastAsia" w:hAnsiTheme="minorEastAsia" w:eastAsiaTheme="minorEastAsia" w:cstheme="minorEastAsia"/>
              <w:sz w:val="24"/>
              <w:szCs w:val="24"/>
            </w:rPr>
            <w:t>国有资本经营预算财政拨款收入支出决算表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0</w:t>
          </w:r>
        </w:p>
        <w:p>
          <w:pPr>
            <w:pStyle w:val="34"/>
            <w:tabs>
              <w:tab w:val="right" w:leader="dot" w:pos="8306"/>
            </w:tabs>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_Toc30546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、国</w:t>
          </w:r>
          <w:r>
            <w:rPr>
              <w:rFonts w:hint="eastAsia" w:asciiTheme="minorEastAsia" w:hAnsiTheme="minorEastAsia" w:eastAsiaTheme="minorEastAsia" w:cstheme="minorEastAsia"/>
              <w:bCs w:val="0"/>
              <w:sz w:val="24"/>
              <w:szCs w:val="24"/>
            </w:rPr>
            <w:t>有资本经营预算财政拨款支出决算表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0</w:t>
          </w:r>
        </w:p>
        <w:p>
          <w:pPr>
            <w:pStyle w:val="34"/>
            <w:tabs>
              <w:tab w:val="right" w:leader="dot" w:pos="8306"/>
            </w:tabs>
            <w:rPr>
              <w:rFonts w:hint="eastAsia" w:eastAsiaTheme="minorEastAsia"/>
              <w:lang w:val="en-US"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_Toc4049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w:t>
          </w:r>
          <w:r>
            <w:rPr>
              <w:rFonts w:hint="eastAsia" w:asciiTheme="minorEastAsia" w:hAnsiTheme="minorEastAsia" w:eastAsiaTheme="minorEastAsia" w:cstheme="minorEastAsia"/>
              <w:sz w:val="24"/>
              <w:szCs w:val="24"/>
              <w:lang w:eastAsia="zh-CN"/>
            </w:rPr>
            <w:t>三</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Cs w:val="0"/>
              <w:sz w:val="24"/>
              <w:szCs w:val="24"/>
            </w:rPr>
            <w:t>财政拨款“三公”经费支出决算表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0</w:t>
          </w:r>
        </w:p>
        <w:p>
          <w:pPr>
            <w:widowControl/>
            <w:jc w:val="center"/>
            <w:rPr>
              <w:rFonts w:hint="default" w:ascii="Times New Roman" w:hAnsi="Times New Roman" w:eastAsia="黑体" w:cs="Times New Roman"/>
              <w:sz w:val="28"/>
              <w:szCs w:val="28"/>
            </w:rPr>
          </w:pPr>
          <w:r>
            <w:rPr>
              <w:rFonts w:hint="default" w:ascii="Times New Roman" w:hAnsi="Times New Roman" w:eastAsia="黑体" w:cs="Times New Roman"/>
              <w:b/>
              <w:szCs w:val="28"/>
            </w:rPr>
            <w:fldChar w:fldCharType="end"/>
          </w:r>
        </w:p>
      </w:sdtContent>
    </w:sdt>
    <w:p>
      <w:pPr>
        <w:pStyle w:val="3"/>
        <w:jc w:val="center"/>
        <w:outlineLvl w:val="9"/>
        <w:rPr>
          <w:rFonts w:hint="default" w:ascii="Times New Roman" w:hAnsi="Times New Roman" w:eastAsia="黑体" w:cs="Times New Roman"/>
          <w:b w:val="0"/>
        </w:rPr>
        <w:sectPr>
          <w:footerReference r:id="rId7" w:type="first"/>
          <w:footerReference r:id="rId6" w:type="default"/>
          <w:pgSz w:w="11906" w:h="16838"/>
          <w:pgMar w:top="1440" w:right="1800" w:bottom="1440" w:left="1800" w:header="851" w:footer="992" w:gutter="0"/>
          <w:pgNumType w:start="1"/>
          <w:cols w:space="425" w:num="1"/>
          <w:titlePg/>
          <w:docGrid w:type="lines" w:linePitch="312" w:charSpace="0"/>
        </w:sectPr>
      </w:pPr>
      <w:bookmarkStart w:id="15" w:name="_Toc15377196"/>
      <w:bookmarkStart w:id="16" w:name="_Toc15396599"/>
    </w:p>
    <w:p>
      <w:pPr>
        <w:rPr>
          <w:rFonts w:hint="default"/>
        </w:rPr>
      </w:pPr>
    </w:p>
    <w:p>
      <w:pPr>
        <w:pStyle w:val="3"/>
        <w:jc w:val="center"/>
        <w:rPr>
          <w:rStyle w:val="26"/>
          <w:rFonts w:hint="default" w:ascii="Times New Roman" w:hAnsi="Times New Roman" w:eastAsia="黑体" w:cs="Times New Roman"/>
          <w:b/>
          <w:bCs w:val="0"/>
        </w:rPr>
      </w:pPr>
      <w:bookmarkStart w:id="17" w:name="_Toc18754"/>
      <w:r>
        <w:rPr>
          <w:rFonts w:hint="default" w:ascii="Times New Roman" w:hAnsi="Times New Roman" w:eastAsia="黑体" w:cs="Times New Roman"/>
          <w:b w:val="0"/>
        </w:rPr>
        <w:t xml:space="preserve">第一部分 </w:t>
      </w:r>
      <w:r>
        <w:rPr>
          <w:rStyle w:val="26"/>
          <w:rFonts w:hint="default" w:ascii="Times New Roman" w:hAnsi="Times New Roman" w:eastAsia="黑体" w:cs="Times New Roman"/>
          <w:b w:val="0"/>
          <w:bCs w:val="0"/>
          <w:lang w:eastAsia="zh-CN"/>
        </w:rPr>
        <w:t>单位</w:t>
      </w:r>
      <w:r>
        <w:rPr>
          <w:rStyle w:val="26"/>
          <w:rFonts w:hint="default" w:ascii="Times New Roman" w:hAnsi="Times New Roman" w:eastAsia="黑体" w:cs="Times New Roman"/>
          <w:b w:val="0"/>
          <w:bCs w:val="0"/>
        </w:rPr>
        <w:t>概况</w:t>
      </w:r>
      <w:bookmarkEnd w:id="15"/>
      <w:bookmarkEnd w:id="16"/>
      <w:bookmarkEnd w:id="17"/>
    </w:p>
    <w:p>
      <w:pPr>
        <w:widowControl/>
        <w:jc w:val="left"/>
        <w:rPr>
          <w:rFonts w:hint="default" w:ascii="Times New Roman" w:hAnsi="Times New Roman" w:eastAsia="黑体" w:cs="Times New Roman"/>
          <w:color w:val="000000"/>
          <w:sz w:val="32"/>
          <w:szCs w:val="32"/>
        </w:rPr>
      </w:pPr>
    </w:p>
    <w:p>
      <w:pPr>
        <w:pStyle w:val="4"/>
        <w:numPr>
          <w:ilvl w:val="0"/>
          <w:numId w:val="0"/>
        </w:numPr>
        <w:ind w:firstLine="640" w:firstLineChars="200"/>
        <w:rPr>
          <w:rStyle w:val="27"/>
          <w:rFonts w:hint="default" w:ascii="Times New Roman" w:hAnsi="Times New Roman" w:eastAsia="黑体" w:cs="Times New Roman"/>
          <w:b w:val="0"/>
          <w:bCs w:val="0"/>
        </w:rPr>
      </w:pPr>
      <w:bookmarkStart w:id="18" w:name="_Toc15377197"/>
      <w:bookmarkStart w:id="19" w:name="_Toc8554"/>
      <w:bookmarkStart w:id="20" w:name="_Toc15396600"/>
      <w:bookmarkStart w:id="21" w:name="_Toc15377204"/>
      <w:bookmarkStart w:id="22" w:name="_Toc15396602"/>
      <w:r>
        <w:rPr>
          <w:rFonts w:hint="eastAsia" w:ascii="Times New Roman" w:hAnsi="Times New Roman" w:eastAsia="黑体" w:cs="Times New Roman"/>
          <w:b w:val="0"/>
          <w:color w:val="000000"/>
          <w:lang w:eastAsia="zh-CN"/>
        </w:rPr>
        <w:t>一、</w:t>
      </w:r>
      <w:r>
        <w:rPr>
          <w:rFonts w:hint="default" w:ascii="Times New Roman" w:hAnsi="Times New Roman" w:eastAsia="黑体" w:cs="Times New Roman"/>
          <w:b w:val="0"/>
          <w:color w:val="000000"/>
        </w:rPr>
        <w:t>基</w:t>
      </w:r>
      <w:r>
        <w:rPr>
          <w:rStyle w:val="27"/>
          <w:rFonts w:hint="default" w:ascii="Times New Roman" w:hAnsi="Times New Roman" w:eastAsia="黑体" w:cs="Times New Roman"/>
          <w:b w:val="0"/>
          <w:bCs w:val="0"/>
        </w:rPr>
        <w:t>本职能及主要工作</w:t>
      </w:r>
      <w:bookmarkEnd w:id="18"/>
      <w:bookmarkEnd w:id="19"/>
      <w:bookmarkEnd w:id="20"/>
      <w:bookmarkStart w:id="23" w:name="_Toc15378445"/>
      <w:bookmarkStart w:id="24" w:name="_Toc15377198"/>
    </w:p>
    <w:p>
      <w:pPr>
        <w:pStyle w:val="4"/>
        <w:numPr>
          <w:ilvl w:val="0"/>
          <w:numId w:val="0"/>
        </w:numPr>
        <w:ind w:firstLine="321" w:firstLineChars="100"/>
        <w:rPr>
          <w:rFonts w:hint="default" w:ascii="Times New Roman" w:hAnsi="Times New Roman" w:eastAsia="方正仿宋_GBK" w:cs="Times New Roman"/>
          <w:b/>
          <w:bCs/>
          <w:sz w:val="32"/>
          <w:szCs w:val="32"/>
        </w:rPr>
      </w:pPr>
      <w:bookmarkStart w:id="25" w:name="_Toc24163"/>
      <w:r>
        <w:rPr>
          <w:rFonts w:hint="default" w:ascii="Times New Roman" w:hAnsi="Times New Roman" w:eastAsia="仿宋" w:cs="Times New Roman"/>
          <w:bCs/>
          <w:color w:val="000000"/>
          <w:sz w:val="32"/>
          <w:szCs w:val="32"/>
        </w:rPr>
        <w:t>（一）</w:t>
      </w:r>
      <w:r>
        <w:rPr>
          <w:rFonts w:hint="eastAsia" w:eastAsia="仿宋" w:cs="Times New Roman"/>
          <w:bCs/>
          <w:color w:val="000000"/>
          <w:sz w:val="32"/>
          <w:szCs w:val="32"/>
          <w:lang w:eastAsia="zh-CN"/>
        </w:rPr>
        <w:t>基本</w:t>
      </w:r>
      <w:r>
        <w:rPr>
          <w:rFonts w:hint="default" w:ascii="Times New Roman" w:hAnsi="Times New Roman" w:eastAsia="仿宋" w:cs="Times New Roman"/>
          <w:bCs/>
          <w:color w:val="000000"/>
          <w:sz w:val="32"/>
          <w:szCs w:val="32"/>
        </w:rPr>
        <w:t>职能</w:t>
      </w:r>
      <w:bookmarkEnd w:id="23"/>
      <w:bookmarkEnd w:id="24"/>
      <w:bookmarkEnd w:id="25"/>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1.搞好</w:t>
      </w:r>
      <w:r>
        <w:rPr>
          <w:rFonts w:hint="eastAsia" w:eastAsia="方正仿宋_GBK" w:cs="Times New Roman"/>
          <w:sz w:val="32"/>
          <w:szCs w:val="32"/>
          <w:lang w:eastAsia="zh-CN"/>
        </w:rPr>
        <w:t>广安市</w:t>
      </w:r>
      <w:r>
        <w:rPr>
          <w:rFonts w:hint="default" w:ascii="Times New Roman" w:hAnsi="Times New Roman" w:eastAsia="方正仿宋_GBK" w:cs="Times New Roman"/>
          <w:sz w:val="32"/>
          <w:szCs w:val="32"/>
        </w:rPr>
        <w:t>青少年体育后备人才的选拔、训练和培养，进一步提高全市青少年体育的竞技水平。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2.制订竞赛计划，组队参加各级各类比赛；有计划地安排体育活动，完成上级下达的各项竞赛任务。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3.全面贯彻实施《</w:t>
      </w:r>
      <w:r>
        <w:rPr>
          <w:rFonts w:hint="eastAsia" w:eastAsia="方正仿宋_GBK" w:cs="Times New Roman"/>
          <w:sz w:val="32"/>
          <w:szCs w:val="32"/>
          <w:lang w:eastAsia="zh-CN"/>
        </w:rPr>
        <w:t>中华人民共和国</w:t>
      </w:r>
      <w:r>
        <w:rPr>
          <w:rFonts w:hint="default" w:ascii="Times New Roman" w:hAnsi="Times New Roman" w:eastAsia="方正仿宋_GBK" w:cs="Times New Roman"/>
          <w:sz w:val="32"/>
          <w:szCs w:val="32"/>
        </w:rPr>
        <w:t>体育法》及《全民健身计划》，响应上级号召，为广大人民群众提供环境优美、设备先进、场地舒适的健身场所。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4.组织好在体育馆、体育休闲广场举办的各类大型活动，做好管理和服务。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Cs/>
          <w:color w:val="000000"/>
          <w:sz w:val="32"/>
          <w:szCs w:val="32"/>
        </w:rPr>
      </w:pPr>
      <w:r>
        <w:rPr>
          <w:rFonts w:hint="default" w:ascii="Times New Roman" w:hAnsi="Times New Roman" w:eastAsia="方正仿宋_GBK" w:cs="Times New Roman"/>
          <w:sz w:val="32"/>
          <w:szCs w:val="32"/>
        </w:rPr>
        <w:t>5.研究体育场馆的发展思路，充分发挥体育馆的功能、设施作用，提高体育馆的自我发展能力，使体育馆在管理运行中发挥更好的社会效益。</w:t>
      </w:r>
    </w:p>
    <w:p>
      <w:pPr>
        <w:pStyle w:val="6"/>
        <w:adjustRightInd w:val="0"/>
        <w:snapToGrid w:val="0"/>
        <w:spacing w:before="93" w:line="600" w:lineRule="exact"/>
        <w:ind w:firstLine="674" w:firstLineChars="210"/>
        <w:outlineLvl w:val="2"/>
        <w:rPr>
          <w:rFonts w:hint="default" w:ascii="Times New Roman" w:hAnsi="Times New Roman" w:eastAsia="仿宋" w:cs="Times New Roman"/>
          <w:b/>
          <w:bCs w:val="0"/>
          <w:color w:val="000000"/>
          <w:sz w:val="32"/>
          <w:szCs w:val="32"/>
        </w:rPr>
      </w:pPr>
      <w:bookmarkStart w:id="26" w:name="_Toc15377199"/>
      <w:bookmarkStart w:id="27" w:name="_Toc15378446"/>
      <w:r>
        <w:rPr>
          <w:rFonts w:hint="default" w:ascii="Times New Roman" w:hAnsi="Times New Roman" w:eastAsia="仿宋" w:cs="Times New Roman"/>
          <w:b/>
          <w:bCs w:val="0"/>
          <w:color w:val="000000"/>
          <w:sz w:val="32"/>
          <w:szCs w:val="32"/>
        </w:rPr>
        <w:t>（二）</w:t>
      </w:r>
      <w:r>
        <w:rPr>
          <w:rFonts w:hint="eastAsia" w:ascii="Times New Roman" w:eastAsia="仿宋" w:cs="Times New Roman"/>
          <w:b/>
          <w:bCs w:val="0"/>
          <w:color w:val="000000"/>
          <w:sz w:val="32"/>
          <w:szCs w:val="32"/>
          <w:lang w:val="en-US" w:eastAsia="zh-CN"/>
        </w:rPr>
        <w:t>2022年重点工作完成</w:t>
      </w:r>
      <w:bookmarkEnd w:id="26"/>
      <w:bookmarkEnd w:id="27"/>
      <w:r>
        <w:rPr>
          <w:rFonts w:hint="eastAsia" w:ascii="Times New Roman" w:eastAsia="仿宋" w:cs="Times New Roman"/>
          <w:b/>
          <w:bCs w:val="0"/>
          <w:color w:val="000000"/>
          <w:sz w:val="32"/>
          <w:szCs w:val="32"/>
          <w:lang w:val="en-US" w:eastAsia="zh-CN"/>
        </w:rPr>
        <w:t>情况</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1、科学制定工作计划。</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是学习计划。每月集中开展一次政治理论学习。组织全体干部职工认真学习习近平新时代中国特色社会主义思想，学习时事政治和有关法律法规，学习市委、市政府和市教育体育局重要会议精神和工作部署。每月集中开展一次业务技能学习。以部门为单位组织职工开展业务技能培训，学习体育业务知识。通过学习，努力增强理想信念和政治意识，让全体干部职工以更加饱满的政治热情和良好的精神状态投身于日常工作当中。</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是“免开低开”工作计划。根据四川省体育局关于加强大型体育场馆免费低收费开放规范化管理的通知精神，学校严格按照文件精神和有关要求，制定了《2022年广安市体育馆免费或低收费开放工作方案》，并报请市局审定后在市政府网站向社会进行了公示。</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三是基础设施建设和维修改造计划。学校落实专人负责东南片区运动场建设任务，确保预期时间内完成施工建设任务。市体育馆和公园路运动场维修改造计划，依规上报市局同意后，按时间节点组织实施。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2、全面强化工作措施。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为认真贯彻落实《</w:t>
      </w:r>
      <w:r>
        <w:rPr>
          <w:rFonts w:hint="eastAsia" w:eastAsia="方正仿宋_GBK" w:cs="Times New Roman"/>
          <w:sz w:val="32"/>
          <w:szCs w:val="32"/>
          <w:lang w:eastAsia="zh-CN"/>
        </w:rPr>
        <w:t>中华人民共和国</w:t>
      </w:r>
      <w:r>
        <w:rPr>
          <w:rFonts w:hint="default" w:ascii="Times New Roman" w:hAnsi="Times New Roman" w:eastAsia="方正仿宋_GBK" w:cs="Times New Roman"/>
          <w:sz w:val="32"/>
          <w:szCs w:val="32"/>
        </w:rPr>
        <w:t>体育法</w:t>
      </w:r>
      <w:r>
        <w:rPr>
          <w:rFonts w:hint="eastAsia" w:ascii="方正仿宋_GBK" w:hAnsi="方正仿宋_GBK" w:eastAsia="方正仿宋_GBK" w:cs="方正仿宋_GBK"/>
          <w:sz w:val="32"/>
          <w:szCs w:val="32"/>
          <w:lang w:val="en-US" w:eastAsia="zh-CN"/>
        </w:rPr>
        <w:t>》、《全民健身条例》和《全民健身计划纲要》，圆满完成年度工作任务，学校从严格制度，强化管理出发，在借鉴兄弟单位工作经验的基础上，重新修订和完善了内部管理制度，统一工作标准，严格制度管人。对全员实行“以岗定人，以人定责”的管理模式，初步形成了“用制度管权、按制度办事、靠制度管人”的良好工作局面，“政治生态”与“工作自觉”得到向好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val="en-US" w:eastAsia="zh-CN"/>
        </w:rPr>
      </w:pPr>
      <w:r>
        <w:rPr>
          <w:rFonts w:hint="eastAsia" w:ascii="方正仿宋_GBK" w:hAnsi="方正仿宋_GBK" w:eastAsia="方正仿宋_GBK" w:cs="方正仿宋_GBK"/>
          <w:sz w:val="32"/>
          <w:szCs w:val="32"/>
          <w:lang w:val="en-US" w:eastAsia="zh-CN"/>
        </w:rPr>
        <w:t>3、圆满完成工作任务</w:t>
      </w:r>
      <w:r>
        <w:rPr>
          <w:rFonts w:hint="eastAsia" w:ascii="楷体" w:hAnsi="楷体" w:eastAsia="楷体" w:cs="楷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是强化政治理论学习。学校将政治理论学习作为日常工作的一项重要任务，在各种会议上，组织党员干部职工认真学习党的十九届五中、六中全会精神，学习市委、市政府和市教育和体局下发的文件资料，学习业务知识和相关法律法规，学习习近平总书记“七一”讲话和</w:t>
      </w:r>
      <w:bookmarkStart w:id="110" w:name="_GoBack"/>
      <w:bookmarkEnd w:id="110"/>
      <w:r>
        <w:rPr>
          <w:rFonts w:hint="eastAsia" w:ascii="方正仿宋_GBK" w:hAnsi="方正仿宋_GBK" w:eastAsia="方正仿宋_GBK" w:cs="方正仿宋_GBK"/>
          <w:sz w:val="32"/>
          <w:szCs w:val="32"/>
          <w:lang w:val="en-US" w:eastAsia="zh-CN"/>
        </w:rPr>
        <w:t>党的二十大报告，诵读宣讲《习近平新时代中国特色社会主义思想学习纲要》、《习近平新时代中国特色社会主义思想三十讲》等理论文章，使政策和理论知识入脑入心，统一了干群思想，增强了凝聚力。据不完全统计，全年共开展政治理论学习11次，开展专题理论辅导学习5次，职工例会44次，收到职工学习心德体会30余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是“免开低开”工作。2022年，学校坚守初心，砥砺前行，在严峻疫情防控的情况下，全力做好“免开低开”工作。今年以来，共举办线上、线下赛事活动18次（其中免费举办公益性体育赛事活动4次、体育讲座、展览4次）；开展线上、线下体育健身技能培训1500人次（其中免费培训1000人次）；开展线上、线下体育健身指导 3500人次（其中免费国民体质测试3100人次）；为市民提供健身服务6.2万人次。同时，学校秉持“共克时艰、抗疫有我”的责任担当，积极引导源瑜伽会馆、明兴乒乓球训练基地、舞精灵体育舞蹈培训学校、水塘堡艺术培训中心等合作商家，疫情闭馆期间每天在线上开展瑜伽基本体式、乒乓球基本功训练、少儿体育舞蹈、少儿美术训练等教学活动，让更多的市民足不出户就能得到体育锻炼。为促进全民健身深入开展，各合作商家每天还面向社会免费开放2个小时，充分为市民提供体育健身服务。由于工作出色，社会效益显著，广安市体育馆荣获全省唯一一个“全省体育场馆科学健身指导奖”一等奖。</w:t>
      </w:r>
    </w:p>
    <w:p>
      <w:pPr>
        <w:pStyle w:val="6"/>
        <w:adjustRightInd w:val="0"/>
        <w:snapToGrid w:val="0"/>
        <w:spacing w:before="93" w:line="600" w:lineRule="exact"/>
        <w:ind w:firstLine="672" w:firstLineChars="210"/>
        <w:outlineLvl w:val="2"/>
        <w:rPr>
          <w:rFonts w:hint="default" w:ascii="Times New Roman" w:hAnsi="Times New Roman" w:eastAsia="仿宋" w:cs="Times New Roman"/>
          <w:bCs/>
          <w:color w:val="000000"/>
          <w:sz w:val="32"/>
          <w:szCs w:val="32"/>
        </w:rPr>
      </w:pPr>
      <w:r>
        <w:rPr>
          <w:rFonts w:hint="eastAsia" w:ascii="方正仿宋_GBK" w:hAnsi="方正仿宋_GBK" w:eastAsia="方正仿宋_GBK" w:cs="方正仿宋_GBK"/>
          <w:sz w:val="32"/>
          <w:szCs w:val="32"/>
          <w:lang w:val="en-US" w:eastAsia="zh-CN"/>
        </w:rPr>
        <w:t>三是加强基础设施建设和维修改造工作。为了把实事办实、好事办好，在市局的大力支持和指导下，学校负责的东南片区运动场建设工程进展顺利，有望于明年春节前完成施工建设任务。为方便市民前来健身，学校启动了体育馆智能化系统安装工程，力争在年底前完成前期准备工作，明年6月底前完成安装、调试并投入使用。</w:t>
      </w:r>
    </w:p>
    <w:p>
      <w:pPr>
        <w:pStyle w:val="4"/>
        <w:ind w:firstLine="960" w:firstLineChars="300"/>
        <w:rPr>
          <w:rStyle w:val="27"/>
          <w:rFonts w:hint="default" w:ascii="Times New Roman" w:hAnsi="Times New Roman" w:cs="Times New Roman"/>
          <w:b w:val="0"/>
          <w:bCs w:val="0"/>
        </w:rPr>
      </w:pPr>
      <w:bookmarkStart w:id="28" w:name="_Toc15377200"/>
      <w:bookmarkStart w:id="29" w:name="_Toc15396601"/>
      <w:bookmarkStart w:id="30" w:name="_Toc5272"/>
      <w:r>
        <w:rPr>
          <w:rFonts w:hint="default" w:ascii="Times New Roman" w:hAnsi="Times New Roman" w:eastAsia="黑体" w:cs="Times New Roman"/>
          <w:b w:val="0"/>
          <w:color w:val="000000"/>
        </w:rPr>
        <w:t>二、机</w:t>
      </w:r>
      <w:r>
        <w:rPr>
          <w:rStyle w:val="27"/>
          <w:rFonts w:hint="default" w:ascii="Times New Roman" w:hAnsi="Times New Roman" w:eastAsia="黑体" w:cs="Times New Roman"/>
          <w:b w:val="0"/>
          <w:bCs w:val="0"/>
        </w:rPr>
        <w:t>构设置</w:t>
      </w:r>
      <w:bookmarkEnd w:id="28"/>
      <w:bookmarkEnd w:id="29"/>
      <w:bookmarkEnd w:id="30"/>
    </w:p>
    <w:p>
      <w:pPr>
        <w:ind w:firstLine="800" w:firstLineChars="250"/>
        <w:rPr>
          <w:rFonts w:hint="default" w:ascii="Times New Roman" w:hAnsi="Times New Roman" w:eastAsia="仿宋" w:cs="Times New Roman"/>
          <w:sz w:val="32"/>
          <w:szCs w:val="32"/>
        </w:rPr>
      </w:pPr>
      <w:r>
        <w:rPr>
          <w:rFonts w:hint="default" w:ascii="Times New Roman" w:hAnsi="Times New Roman" w:eastAsia="方正仿宋_GBK" w:cs="Times New Roman"/>
          <w:sz w:val="32"/>
          <w:szCs w:val="32"/>
        </w:rPr>
        <w:t>广安市青少年业余体育学校</w:t>
      </w:r>
      <w:r>
        <w:rPr>
          <w:rFonts w:hint="eastAsia" w:ascii="Times New Roman" w:hAnsi="Times New Roman" w:eastAsia="方正仿宋_GBK" w:cs="Times New Roman"/>
          <w:sz w:val="32"/>
          <w:szCs w:val="32"/>
          <w:lang w:eastAsia="zh-CN"/>
        </w:rPr>
        <w:t>共有在职人员</w:t>
      </w:r>
      <w:r>
        <w:rPr>
          <w:rFonts w:hint="eastAsia" w:ascii="Times New Roman" w:hAnsi="Times New Roman" w:eastAsia="方正仿宋_GBK" w:cs="Times New Roman"/>
          <w:sz w:val="32"/>
          <w:szCs w:val="32"/>
          <w:lang w:val="en-US" w:eastAsia="zh-CN"/>
        </w:rPr>
        <w:t>8名，</w:t>
      </w:r>
      <w:r>
        <w:rPr>
          <w:rFonts w:hint="default" w:ascii="Times New Roman" w:hAnsi="Times New Roman" w:eastAsia="方正仿宋_GBK" w:cs="Times New Roman"/>
          <w:sz w:val="32"/>
          <w:szCs w:val="32"/>
        </w:rPr>
        <w:t>内设</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个</w:t>
      </w:r>
      <w:r>
        <w:rPr>
          <w:rFonts w:hint="eastAsia" w:ascii="Times New Roman" w:hAnsi="Times New Roman" w:eastAsia="方正仿宋_GBK" w:cs="Times New Roman"/>
          <w:sz w:val="32"/>
          <w:szCs w:val="32"/>
          <w:lang w:eastAsia="zh-CN"/>
        </w:rPr>
        <w:t>办公</w:t>
      </w:r>
      <w:r>
        <w:rPr>
          <w:rFonts w:hint="default" w:ascii="Times New Roman" w:hAnsi="Times New Roman" w:eastAsia="方正仿宋_GBK" w:cs="Times New Roman"/>
          <w:sz w:val="32"/>
          <w:szCs w:val="32"/>
        </w:rPr>
        <w:t>室，</w:t>
      </w:r>
      <w:r>
        <w:rPr>
          <w:rFonts w:hint="eastAsia" w:ascii="Times New Roman" w:hAnsi="Times New Roman" w:eastAsia="方正仿宋_GBK" w:cs="Times New Roman"/>
          <w:sz w:val="32"/>
          <w:szCs w:val="32"/>
          <w:lang w:eastAsia="zh-CN"/>
        </w:rPr>
        <w:t>设有校长办公室，主要负责主持</w:t>
      </w:r>
      <w:r>
        <w:rPr>
          <w:rFonts w:hint="eastAsia" w:eastAsia="方正仿宋_GBK" w:cs="Times New Roman"/>
          <w:sz w:val="32"/>
          <w:szCs w:val="32"/>
          <w:lang w:eastAsia="zh-CN"/>
        </w:rPr>
        <w:t>体校全面</w:t>
      </w:r>
      <w:r>
        <w:rPr>
          <w:rFonts w:hint="eastAsia" w:ascii="Times New Roman" w:hAnsi="Times New Roman" w:eastAsia="方正仿宋_GBK" w:cs="Times New Roman"/>
          <w:sz w:val="32"/>
          <w:szCs w:val="32"/>
          <w:lang w:eastAsia="zh-CN"/>
        </w:rPr>
        <w:t>工作，设有综合办公室，主要负责传达上级部门文件、重要指示和协助书记校长安排内务工作，设有财务室，主要负责本单位财务相关工作，设有业务办公室一，主要负责场馆修建、安全及日常运行，设有业务办公室二，主要负责本单位档案收集、保存、文印</w:t>
      </w:r>
      <w:r>
        <w:rPr>
          <w:rFonts w:hint="eastAsia" w:eastAsia="方正仿宋_GBK" w:cs="Times New Roman"/>
          <w:sz w:val="32"/>
          <w:szCs w:val="32"/>
          <w:lang w:eastAsia="zh-CN"/>
        </w:rPr>
        <w:t>和</w:t>
      </w:r>
      <w:r>
        <w:rPr>
          <w:rFonts w:hint="eastAsia" w:ascii="Times New Roman" w:hAnsi="Times New Roman" w:eastAsia="方正仿宋_GBK" w:cs="Times New Roman"/>
          <w:sz w:val="32"/>
          <w:szCs w:val="32"/>
          <w:lang w:eastAsia="zh-CN"/>
        </w:rPr>
        <w:t>国民体质监测等工作。</w:t>
      </w:r>
    </w:p>
    <w:p>
      <w:pPr>
        <w:rPr>
          <w:rFonts w:hint="default" w:ascii="Times New Roman" w:hAnsi="Times New Roman" w:eastAsia="黑体" w:cs="Times New Roman"/>
          <w:b w:val="0"/>
          <w:color w:val="FF0000"/>
        </w:rPr>
      </w:pPr>
      <w:r>
        <w:rPr>
          <w:rFonts w:hint="eastAsia" w:eastAsia="黑体" w:cs="Times New Roman"/>
          <w:b w:val="0"/>
          <w:color w:val="FF0000"/>
          <w:lang w:val="en-US" w:eastAsia="zh-CN"/>
        </w:rPr>
        <w:t xml:space="preserve">   </w:t>
      </w:r>
    </w:p>
    <w:p>
      <w:pPr>
        <w:pStyle w:val="3"/>
        <w:ind w:right="440"/>
        <w:jc w:val="center"/>
        <w:rPr>
          <w:rStyle w:val="26"/>
          <w:rFonts w:hint="default" w:ascii="Times New Roman" w:hAnsi="Times New Roman" w:eastAsia="黑体" w:cs="Times New Roman"/>
          <w:b w:val="0"/>
          <w:bCs w:val="0"/>
        </w:rPr>
      </w:pPr>
      <w:bookmarkStart w:id="31" w:name="_Toc12879"/>
      <w:r>
        <w:rPr>
          <w:rFonts w:hint="default" w:ascii="Times New Roman" w:hAnsi="Times New Roman" w:eastAsia="黑体" w:cs="Times New Roman"/>
          <w:b w:val="0"/>
          <w:color w:val="000000"/>
        </w:rPr>
        <w:t>第二部分</w:t>
      </w:r>
      <w:r>
        <w:rPr>
          <w:rFonts w:hint="default" w:ascii="Times New Roman" w:hAnsi="Times New Roman" w:eastAsia="黑体" w:cs="Times New Roman"/>
          <w:color w:val="000000"/>
        </w:rPr>
        <w:t xml:space="preserve"> </w:t>
      </w:r>
      <w:r>
        <w:rPr>
          <w:rStyle w:val="26"/>
          <w:rFonts w:hint="default" w:ascii="Times New Roman" w:hAnsi="Times New Roman" w:eastAsia="黑体" w:cs="Times New Roman"/>
          <w:b w:val="0"/>
          <w:bCs w:val="0"/>
        </w:rPr>
        <w:t>202</w:t>
      </w:r>
      <w:r>
        <w:rPr>
          <w:rStyle w:val="26"/>
          <w:rFonts w:hint="default" w:ascii="Times New Roman" w:hAnsi="Times New Roman" w:eastAsia="黑体" w:cs="Times New Roman"/>
          <w:b w:val="0"/>
          <w:bCs w:val="0"/>
          <w:lang w:val="en-US" w:eastAsia="zh-CN"/>
        </w:rPr>
        <w:t>2</w:t>
      </w:r>
      <w:r>
        <w:rPr>
          <w:rStyle w:val="26"/>
          <w:rFonts w:hint="default" w:ascii="Times New Roman" w:hAnsi="Times New Roman" w:eastAsia="黑体" w:cs="Times New Roman"/>
          <w:b w:val="0"/>
          <w:bCs w:val="0"/>
        </w:rPr>
        <w:t>年度</w:t>
      </w:r>
      <w:r>
        <w:rPr>
          <w:rStyle w:val="26"/>
          <w:rFonts w:hint="default" w:ascii="Times New Roman" w:hAnsi="Times New Roman" w:eastAsia="黑体" w:cs="Times New Roman"/>
          <w:b w:val="0"/>
          <w:bCs w:val="0"/>
          <w:lang w:eastAsia="zh-CN"/>
        </w:rPr>
        <w:t>单位</w:t>
      </w:r>
      <w:r>
        <w:rPr>
          <w:rStyle w:val="26"/>
          <w:rFonts w:hint="default" w:ascii="Times New Roman" w:hAnsi="Times New Roman" w:eastAsia="黑体" w:cs="Times New Roman"/>
          <w:b w:val="0"/>
          <w:bCs w:val="0"/>
        </w:rPr>
        <w:t>决算情况说明</w:t>
      </w:r>
      <w:bookmarkEnd w:id="21"/>
      <w:bookmarkEnd w:id="22"/>
      <w:bookmarkEnd w:id="31"/>
    </w:p>
    <w:p>
      <w:pPr>
        <w:rPr>
          <w:rFonts w:hint="default" w:ascii="Times New Roman" w:hAnsi="Times New Roman" w:cs="Times New Roman"/>
        </w:rPr>
      </w:pPr>
    </w:p>
    <w:p>
      <w:pPr>
        <w:pStyle w:val="25"/>
        <w:numPr>
          <w:ilvl w:val="0"/>
          <w:numId w:val="1"/>
        </w:numPr>
        <w:spacing w:line="600" w:lineRule="exact"/>
        <w:ind w:firstLineChars="0"/>
        <w:outlineLvl w:val="1"/>
        <w:rPr>
          <w:rStyle w:val="27"/>
          <w:rFonts w:hint="default" w:ascii="Times New Roman" w:hAnsi="Times New Roman" w:eastAsia="黑体" w:cs="Times New Roman"/>
          <w:b w:val="0"/>
        </w:rPr>
      </w:pPr>
      <w:bookmarkStart w:id="32" w:name="_Toc16665"/>
      <w:bookmarkStart w:id="33" w:name="_Toc15377205"/>
      <w:bookmarkStart w:id="34" w:name="_Toc15396603"/>
      <w:r>
        <w:rPr>
          <w:rFonts w:hint="default" w:ascii="Times New Roman" w:hAnsi="Times New Roman" w:eastAsia="黑体" w:cs="Times New Roman"/>
          <w:color w:val="000000"/>
          <w:sz w:val="32"/>
          <w:szCs w:val="32"/>
        </w:rPr>
        <w:t>收</w:t>
      </w:r>
      <w:r>
        <w:rPr>
          <w:rStyle w:val="27"/>
          <w:rFonts w:hint="default" w:ascii="Times New Roman" w:hAnsi="Times New Roman" w:eastAsia="黑体" w:cs="Times New Roman"/>
          <w:b w:val="0"/>
        </w:rPr>
        <w:t>入支出决算总体情况说明</w:t>
      </w:r>
      <w:bookmarkEnd w:id="32"/>
      <w:bookmarkEnd w:id="33"/>
      <w:bookmarkEnd w:id="34"/>
    </w:p>
    <w:p>
      <w:pPr>
        <w:spacing w:line="600" w:lineRule="exact"/>
        <w:ind w:firstLine="640" w:firstLineChars="200"/>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年度收</w:t>
      </w:r>
      <w:r>
        <w:rPr>
          <w:rFonts w:hint="default" w:ascii="Times New Roman" w:hAnsi="Times New Roman" w:eastAsia="仿宋" w:cs="Times New Roman"/>
          <w:color w:val="000000"/>
          <w:sz w:val="32"/>
          <w:szCs w:val="32"/>
          <w:lang w:eastAsia="zh-CN"/>
        </w:rPr>
        <w:t>入</w:t>
      </w:r>
      <w:r>
        <w:rPr>
          <w:rFonts w:hint="eastAsia" w:eastAsia="仿宋" w:cs="Times New Roman"/>
          <w:color w:val="000000"/>
          <w:sz w:val="32"/>
          <w:szCs w:val="32"/>
          <w:lang w:eastAsia="zh-CN"/>
        </w:rPr>
        <w:t>总计</w:t>
      </w:r>
      <w:r>
        <w:rPr>
          <w:rFonts w:hint="eastAsia" w:eastAsia="仿宋" w:cs="Times New Roman"/>
          <w:color w:val="000000"/>
          <w:sz w:val="32"/>
          <w:szCs w:val="32"/>
          <w:lang w:val="en-US" w:eastAsia="zh-CN"/>
        </w:rPr>
        <w:t>202.42</w:t>
      </w:r>
      <w:r>
        <w:rPr>
          <w:rFonts w:hint="default" w:ascii="Times New Roman" w:hAnsi="Times New Roman" w:eastAsia="仿宋" w:cs="Times New Roman"/>
          <w:color w:val="000000"/>
          <w:sz w:val="32"/>
          <w:szCs w:val="32"/>
          <w:lang w:eastAsia="zh-CN"/>
        </w:rPr>
        <w:t>万元</w:t>
      </w:r>
      <w:r>
        <w:rPr>
          <w:rFonts w:hint="eastAsia" w:eastAsia="仿宋" w:cs="Times New Roman"/>
          <w:color w:val="000000"/>
          <w:sz w:val="32"/>
          <w:szCs w:val="32"/>
          <w:lang w:eastAsia="zh-CN"/>
        </w:rPr>
        <w:t>，</w:t>
      </w:r>
      <w:r>
        <w:rPr>
          <w:rFonts w:hint="default" w:ascii="Times New Roman" w:hAnsi="Times New Roman" w:eastAsia="仿宋" w:cs="Times New Roman"/>
          <w:color w:val="000000"/>
          <w:sz w:val="32"/>
          <w:szCs w:val="32"/>
          <w:lang w:eastAsia="zh-CN"/>
        </w:rPr>
        <w:t>支出</w:t>
      </w:r>
      <w:r>
        <w:rPr>
          <w:rFonts w:hint="default" w:ascii="Times New Roman" w:hAnsi="Times New Roman" w:eastAsia="仿宋" w:cs="Times New Roman"/>
          <w:color w:val="000000"/>
          <w:sz w:val="32"/>
          <w:szCs w:val="32"/>
        </w:rPr>
        <w:t>总计</w:t>
      </w:r>
      <w:r>
        <w:rPr>
          <w:rFonts w:hint="default" w:ascii="Times New Roman" w:hAnsi="Times New Roman" w:eastAsia="仿宋" w:cs="Times New Roman"/>
          <w:color w:val="000000"/>
          <w:sz w:val="32"/>
          <w:szCs w:val="32"/>
          <w:lang w:eastAsia="zh-CN"/>
        </w:rPr>
        <w:t>为</w:t>
      </w:r>
      <w:r>
        <w:rPr>
          <w:rFonts w:hint="eastAsia" w:eastAsia="仿宋" w:cs="Times New Roman"/>
          <w:color w:val="000000"/>
          <w:sz w:val="32"/>
          <w:szCs w:val="32"/>
          <w:lang w:val="en-US" w:eastAsia="zh-CN"/>
        </w:rPr>
        <w:t>202.42</w:t>
      </w:r>
      <w:r>
        <w:rPr>
          <w:rFonts w:hint="default" w:ascii="Times New Roman" w:hAnsi="Times New Roman" w:eastAsia="仿宋" w:cs="Times New Roman"/>
          <w:color w:val="000000"/>
          <w:sz w:val="32"/>
          <w:szCs w:val="32"/>
          <w:lang w:eastAsia="zh-CN"/>
        </w:rPr>
        <w:t>万元</w:t>
      </w:r>
      <w:r>
        <w:rPr>
          <w:rFonts w:hint="default" w:ascii="Times New Roman" w:hAnsi="Times New Roman" w:eastAsia="仿宋" w:cs="Times New Roman"/>
          <w:color w:val="000000"/>
          <w:sz w:val="32"/>
          <w:szCs w:val="32"/>
        </w:rPr>
        <w:t>。与20</w:t>
      </w:r>
      <w:r>
        <w:rPr>
          <w:rFonts w:hint="default" w:ascii="Times New Roman" w:hAnsi="Times New Roman" w:eastAsia="仿宋" w:cs="Times New Roman"/>
          <w:color w:val="000000"/>
          <w:sz w:val="32"/>
          <w:szCs w:val="32"/>
          <w:lang w:val="en-US" w:eastAsia="zh-CN"/>
        </w:rPr>
        <w:t>21</w:t>
      </w:r>
      <w:r>
        <w:rPr>
          <w:rFonts w:hint="default" w:ascii="Times New Roman" w:hAnsi="Times New Roman" w:eastAsia="仿宋" w:cs="Times New Roman"/>
          <w:color w:val="000000"/>
          <w:sz w:val="32"/>
          <w:szCs w:val="32"/>
        </w:rPr>
        <w:t>年相比，收</w:t>
      </w:r>
      <w:r>
        <w:rPr>
          <w:rFonts w:hint="default" w:ascii="Times New Roman" w:hAnsi="Times New Roman" w:eastAsia="仿宋" w:cs="Times New Roman"/>
          <w:color w:val="000000"/>
          <w:sz w:val="32"/>
          <w:szCs w:val="32"/>
          <w:lang w:eastAsia="zh-CN"/>
        </w:rPr>
        <w:t>入</w:t>
      </w:r>
      <w:r>
        <w:rPr>
          <w:rFonts w:hint="default" w:ascii="Times New Roman" w:hAnsi="Times New Roman" w:eastAsia="仿宋" w:cs="Times New Roman"/>
          <w:color w:val="000000"/>
          <w:sz w:val="32"/>
          <w:szCs w:val="32"/>
        </w:rPr>
        <w:t>总计增加</w:t>
      </w:r>
      <w:r>
        <w:rPr>
          <w:rFonts w:hint="eastAsia" w:eastAsia="仿宋" w:cs="Times New Roman"/>
          <w:color w:val="000000"/>
          <w:sz w:val="32"/>
          <w:szCs w:val="32"/>
          <w:lang w:val="en-US" w:eastAsia="zh-CN"/>
        </w:rPr>
        <w:t>16.95</w:t>
      </w:r>
      <w:r>
        <w:rPr>
          <w:rFonts w:hint="default" w:ascii="Times New Roman" w:hAnsi="Times New Roman" w:eastAsia="仿宋" w:cs="Times New Roman"/>
          <w:color w:val="000000"/>
          <w:sz w:val="32"/>
          <w:szCs w:val="32"/>
          <w:lang w:eastAsia="zh-CN"/>
        </w:rPr>
        <w:t>万元</w:t>
      </w:r>
      <w:r>
        <w:rPr>
          <w:rFonts w:hint="default" w:ascii="Times New Roman" w:hAnsi="Times New Roman" w:eastAsia="仿宋" w:cs="Times New Roman"/>
          <w:color w:val="000000"/>
          <w:sz w:val="32"/>
          <w:szCs w:val="32"/>
        </w:rPr>
        <w:t>，增长</w:t>
      </w:r>
      <w:r>
        <w:rPr>
          <w:rFonts w:hint="eastAsia" w:eastAsia="仿宋" w:cs="Times New Roman"/>
          <w:color w:val="000000"/>
          <w:sz w:val="32"/>
          <w:szCs w:val="32"/>
          <w:lang w:val="en-US" w:eastAsia="zh-CN"/>
        </w:rPr>
        <w:t>9.14</w:t>
      </w:r>
      <w:r>
        <w:rPr>
          <w:rFonts w:hint="default" w:ascii="Times New Roman" w:hAnsi="Times New Roman" w:eastAsia="仿宋" w:cs="Times New Roman"/>
          <w:color w:val="000000"/>
          <w:sz w:val="32"/>
          <w:szCs w:val="32"/>
        </w:rPr>
        <w:t>%。</w:t>
      </w:r>
      <w:r>
        <w:rPr>
          <w:rFonts w:hint="eastAsia" w:eastAsia="仿宋" w:cs="Times New Roman"/>
          <w:color w:val="000000"/>
          <w:sz w:val="32"/>
          <w:szCs w:val="32"/>
          <w:lang w:eastAsia="zh-CN"/>
        </w:rPr>
        <w:t>支出总计</w:t>
      </w:r>
      <w:r>
        <w:rPr>
          <w:rFonts w:hint="default" w:ascii="Times New Roman" w:hAnsi="Times New Roman" w:eastAsia="仿宋" w:cs="Times New Roman"/>
          <w:color w:val="000000"/>
          <w:sz w:val="32"/>
          <w:szCs w:val="32"/>
        </w:rPr>
        <w:t>增加</w:t>
      </w:r>
      <w:r>
        <w:rPr>
          <w:rFonts w:hint="eastAsia" w:eastAsia="仿宋" w:cs="Times New Roman"/>
          <w:color w:val="000000"/>
          <w:sz w:val="32"/>
          <w:szCs w:val="32"/>
          <w:lang w:val="en-US" w:eastAsia="zh-CN"/>
        </w:rPr>
        <w:t>16.95</w:t>
      </w:r>
      <w:r>
        <w:rPr>
          <w:rFonts w:hint="default" w:ascii="Times New Roman" w:hAnsi="Times New Roman" w:eastAsia="仿宋" w:cs="Times New Roman"/>
          <w:color w:val="000000"/>
          <w:sz w:val="32"/>
          <w:szCs w:val="32"/>
          <w:lang w:eastAsia="zh-CN"/>
        </w:rPr>
        <w:t>万元</w:t>
      </w:r>
      <w:r>
        <w:rPr>
          <w:rFonts w:hint="eastAsia" w:eastAsia="仿宋" w:cs="Times New Roman"/>
          <w:color w:val="000000"/>
          <w:sz w:val="32"/>
          <w:szCs w:val="32"/>
          <w:lang w:eastAsia="zh-CN"/>
        </w:rPr>
        <w:t>，增长</w:t>
      </w:r>
      <w:r>
        <w:rPr>
          <w:rFonts w:hint="eastAsia" w:eastAsia="仿宋" w:cs="Times New Roman"/>
          <w:color w:val="000000"/>
          <w:sz w:val="32"/>
          <w:szCs w:val="32"/>
          <w:lang w:val="en-US" w:eastAsia="zh-CN"/>
        </w:rPr>
        <w:t>9.14%，</w:t>
      </w:r>
      <w:r>
        <w:rPr>
          <w:rFonts w:hint="default" w:ascii="Times New Roman" w:hAnsi="Times New Roman" w:eastAsia="仿宋" w:cs="Times New Roman"/>
          <w:color w:val="000000"/>
          <w:sz w:val="32"/>
          <w:szCs w:val="32"/>
        </w:rPr>
        <w:t>主要变动原因是</w:t>
      </w:r>
      <w:r>
        <w:rPr>
          <w:rFonts w:hint="eastAsia" w:ascii="仿宋" w:hAnsi="仿宋" w:eastAsia="仿宋"/>
          <w:color w:val="000000"/>
          <w:sz w:val="32"/>
          <w:szCs w:val="32"/>
        </w:rPr>
        <w:t>专项资金</w:t>
      </w:r>
      <w:r>
        <w:rPr>
          <w:rFonts w:hint="eastAsia" w:ascii="仿宋" w:hAnsi="仿宋" w:eastAsia="仿宋"/>
          <w:color w:val="000000"/>
          <w:sz w:val="32"/>
          <w:szCs w:val="32"/>
          <w:lang w:eastAsia="zh-CN"/>
        </w:rPr>
        <w:t>增加</w:t>
      </w:r>
      <w:r>
        <w:rPr>
          <w:rFonts w:hint="default" w:ascii="Times New Roman" w:hAnsi="Times New Roman" w:eastAsia="仿宋" w:cs="Times New Roman"/>
          <w:color w:val="000000"/>
          <w:sz w:val="32"/>
          <w:szCs w:val="32"/>
          <w:lang w:eastAsia="zh-CN"/>
        </w:rPr>
        <w:t>。</w:t>
      </w:r>
    </w:p>
    <w:p>
      <w:pPr>
        <w:pStyle w:val="6"/>
        <w:rPr>
          <w:rFonts w:hint="default" w:ascii="Times New Roman" w:hAnsi="Times New Roman" w:eastAsia="仿宋" w:cs="Times New Roman"/>
          <w:color w:val="000000"/>
          <w:sz w:val="32"/>
          <w:szCs w:val="32"/>
          <w:lang w:eastAsia="zh-CN"/>
        </w:rPr>
      </w:pPr>
      <w:r>
        <mc:AlternateContent>
          <mc:Choice Requires="wpg">
            <w:drawing>
              <wp:anchor distT="0" distB="0" distL="114300" distR="114300" simplePos="0" relativeHeight="251660288" behindDoc="0" locked="0" layoutInCell="1" allowOverlap="1">
                <wp:simplePos x="0" y="0"/>
                <wp:positionH relativeFrom="column">
                  <wp:posOffset>906780</wp:posOffset>
                </wp:positionH>
                <wp:positionV relativeFrom="paragraph">
                  <wp:posOffset>15240</wp:posOffset>
                </wp:positionV>
                <wp:extent cx="3422650" cy="3097530"/>
                <wp:effectExtent l="4445" t="4445" r="0" b="6985"/>
                <wp:wrapNone/>
                <wp:docPr id="139860" name="组合 3"/>
                <wp:cNvGraphicFramePr/>
                <a:graphic xmlns:a="http://schemas.openxmlformats.org/drawingml/2006/main">
                  <a:graphicData uri="http://schemas.microsoft.com/office/word/2010/wordprocessingGroup">
                    <wpg:wgp>
                      <wpg:cNvGrpSpPr/>
                      <wpg:grpSpPr>
                        <a:xfrm>
                          <a:off x="0" y="0"/>
                          <a:ext cx="3422650" cy="3097530"/>
                          <a:chOff x="8340" y="91"/>
                          <a:chExt cx="5390" cy="4844"/>
                        </a:xfrm>
                      </wpg:grpSpPr>
                      <wpg:graphicFrame>
                        <wpg:cNvPr id="139861" name="图表 1"/>
                        <wpg:cNvFrPr/>
                        <wpg:xfrm>
                          <a:off x="8340" y="91"/>
                          <a:ext cx="5294" cy="4844"/>
                        </wpg:xfrm>
                        <a:graphic>
                          <a:graphicData uri="http://schemas.openxmlformats.org/drawingml/2006/chart">
                            <c:chart xmlns:c="http://schemas.openxmlformats.org/drawingml/2006/chart" xmlns:r="http://schemas.openxmlformats.org/officeDocument/2006/relationships" r:id="rId11"/>
                          </a:graphicData>
                        </a:graphic>
                      </wpg:graphicFrame>
                      <wps:wsp>
                        <wps:cNvPr id="2" name="Text Box 3073"/>
                        <wps:cNvSpPr txBox="true">
                          <a:spLocks noChangeArrowheads="true"/>
                        </wps:cNvSpPr>
                        <wps:spPr>
                          <a:xfrm>
                            <a:off x="12420" y="765"/>
                            <a:ext cx="1310" cy="298"/>
                          </a:xfrm>
                          <a:prstGeom prst="rect">
                            <a:avLst/>
                          </a:prstGeom>
                          <a:noFill/>
                          <a:ln>
                            <a:noFill/>
                          </a:ln>
                        </wps:spPr>
                        <wps:txbx>
                          <w:txbxContent>
                            <w:p>
                              <w:pPr>
                                <w:pStyle w:val="13"/>
                                <w:ind w:left="0" w:firstLine="0"/>
                                <w:jc w:val="left"/>
                              </w:pPr>
                              <w:r>
                                <w:rPr>
                                  <w:rFonts w:ascii="宋体" w:eastAsia="宋体" w:hAnsiTheme="minorBidi"/>
                                  <w:color w:val="000000"/>
                                  <w:kern w:val="24"/>
                                  <w:sz w:val="20"/>
                                  <w:szCs w:val="20"/>
                                </w:rPr>
                                <w:t>单位：万元</w:t>
                              </w:r>
                            </w:p>
                          </w:txbxContent>
                        </wps:txbx>
                        <wps:bodyPr wrap="square" lIns="27432" tIns="18288" rIns="0" bIns="0" anchor="t" upright="true"/>
                      </wps:wsp>
                    </wpg:wgp>
                  </a:graphicData>
                </a:graphic>
              </wp:anchor>
            </w:drawing>
          </mc:Choice>
          <mc:Fallback>
            <w:pict>
              <v:group id="组合 3" o:spid="_x0000_s1026" o:spt="203" style="position:absolute;left:0pt;margin-left:71.4pt;margin-top:1.2pt;height:243.9pt;width:269.5pt;z-index:251660288;mso-width-relative:page;mso-height-relative:page;" coordorigin="8340,91" coordsize="5390,4844" o:gfxdata="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">
                <o:lock v:ext="edit" aspectratio="f"/>
                <v:rect id="图表 1" o:spid="_x0000_s1026" o:spt="75" style="position:absolute;left:8333;top:84;height:4859;width:5309;" coordsize="21600,21600" o:gfxdata="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dbl9uvwAAAN8AAAAPAAAAAAAAAAEAIAAAADgAAABkcnMvZG93bnJl&#10;di54bWxQSwECFAAUAAAACACHTuJAMy8FnjsAAAA5AAAAEAAAAAAAAAABACAAAAAkAQAAZHJzL3No&#10;YXBleG1sLnhtbFBLBQYAAAAABgAGAFsBAADOAwAAAAA=&#10;">
                  <v:imagedata r:id="rId12" o:title=""/>
                  <o:lock v:ext="edit"/>
                </v:rect>
                <v:shape id="Text Box 3073" o:spid="_x0000_s1026" o:spt="202" type="#_x0000_t202" style="position:absolute;left:12420;top:765;height:298;width:1310;" filled="f" stroked="f" coordsize="21600,21600" o:gfxdata="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6zxt67AAAA2gAAAA8AAAAAAAAAAQAgAAAAOAAAAGRycy9kb3ducmV2Lnht&#10;bFBLAQIUABQAAAAIAIdO4kAzLwWeOwAAADkAAAAQAAAAAAAAAAEAIAAAACABAABkcnMvc2hhcGV4&#10;bWwueG1sUEsFBgAAAAAGAAYAWwEAAMoDAAAAAA==&#10;">
                  <v:fill on="f" focussize="0,0"/>
                  <v:stroke on="f"/>
                  <v:imagedata o:title=""/>
                  <o:lock v:ext="edit" aspectratio="f"/>
                  <v:textbox inset="0.762mm,0.508mm,0mm,0mm">
                    <w:txbxContent>
                      <w:p>
                        <w:pPr>
                          <w:pStyle w:val="13"/>
                          <w:ind w:left="0" w:firstLine="0"/>
                          <w:jc w:val="left"/>
                        </w:pPr>
                        <w:r>
                          <w:rPr>
                            <w:rFonts w:ascii="宋体" w:eastAsia="宋体" w:hAnsiTheme="minorBidi"/>
                            <w:color w:val="000000"/>
                            <w:kern w:val="24"/>
                            <w:sz w:val="20"/>
                            <w:szCs w:val="20"/>
                          </w:rPr>
                          <w:t>单位：万元</w:t>
                        </w:r>
                      </w:p>
                    </w:txbxContent>
                  </v:textbox>
                </v:shape>
              </v:group>
            </w:pict>
          </mc:Fallback>
        </mc:AlternateContent>
      </w:r>
    </w:p>
    <w:p>
      <w:pPr>
        <w:pStyle w:val="6"/>
        <w:rPr>
          <w:rFonts w:hint="default" w:ascii="Times New Roman" w:hAnsi="Times New Roman" w:eastAsia="仿宋" w:cs="Times New Roman"/>
          <w:color w:val="000000"/>
          <w:sz w:val="32"/>
          <w:szCs w:val="32"/>
          <w:lang w:eastAsia="zh-CN"/>
        </w:rPr>
      </w:pPr>
    </w:p>
    <w:p>
      <w:pPr>
        <w:pStyle w:val="6"/>
        <w:rPr>
          <w:rFonts w:hint="default" w:ascii="Times New Roman" w:hAnsi="Times New Roman" w:eastAsia="仿宋" w:cs="Times New Roman"/>
          <w:color w:val="000000"/>
          <w:sz w:val="32"/>
          <w:szCs w:val="32"/>
          <w:lang w:eastAsia="zh-CN"/>
        </w:rPr>
      </w:pPr>
    </w:p>
    <w:p>
      <w:pPr>
        <w:pStyle w:val="6"/>
        <w:rPr>
          <w:rFonts w:hint="default" w:ascii="Times New Roman" w:hAnsi="Times New Roman" w:eastAsia="仿宋" w:cs="Times New Roman"/>
          <w:color w:val="000000"/>
          <w:sz w:val="32"/>
          <w:szCs w:val="32"/>
          <w:lang w:val="en-US" w:eastAsia="zh-CN"/>
        </w:rPr>
      </w:pPr>
      <w:r>
        <w:rPr>
          <w:rFonts w:hint="eastAsia" w:ascii="Times New Roman" w:eastAsia="仿宋" w:cs="Times New Roman"/>
          <w:color w:val="000000"/>
          <w:sz w:val="32"/>
          <w:szCs w:val="32"/>
          <w:lang w:val="en-US" w:eastAsia="zh-CN"/>
        </w:rPr>
        <w:t xml:space="preserve">          </w:t>
      </w:r>
    </w:p>
    <w:p>
      <w:pPr>
        <w:pStyle w:val="6"/>
        <w:rPr>
          <w:rFonts w:hint="default" w:ascii="Times New Roman" w:hAnsi="Times New Roman" w:eastAsia="仿宋" w:cs="Times New Roman"/>
          <w:color w:val="000000"/>
          <w:sz w:val="32"/>
          <w:szCs w:val="32"/>
          <w:lang w:eastAsia="zh-CN"/>
        </w:rPr>
      </w:pPr>
    </w:p>
    <w:p>
      <w:pPr>
        <w:pStyle w:val="6"/>
        <w:rPr>
          <w:rFonts w:hint="default" w:ascii="Times New Roman" w:hAnsi="Times New Roman" w:eastAsia="仿宋" w:cs="Times New Roman"/>
          <w:color w:val="000000"/>
          <w:sz w:val="32"/>
          <w:szCs w:val="32"/>
          <w:lang w:eastAsia="zh-CN"/>
        </w:rPr>
      </w:pPr>
    </w:p>
    <w:p>
      <w:pPr>
        <w:pStyle w:val="6"/>
        <w:rPr>
          <w:rFonts w:hint="default" w:ascii="Times New Roman" w:hAnsi="Times New Roman" w:eastAsia="仿宋" w:cs="Times New Roman"/>
          <w:color w:val="000000"/>
          <w:sz w:val="32"/>
          <w:szCs w:val="32"/>
          <w:lang w:eastAsia="zh-CN"/>
        </w:rPr>
      </w:pPr>
    </w:p>
    <w:p>
      <w:pPr>
        <w:spacing w:line="600" w:lineRule="exact"/>
        <w:ind w:firstLine="640" w:firstLineChars="200"/>
        <w:rPr>
          <w:rFonts w:hint="default" w:ascii="Times New Roman" w:hAnsi="Times New Roman" w:cs="Times New Roman"/>
        </w:rPr>
      </w:pPr>
      <w:r>
        <w:rPr>
          <w:rFonts w:hint="default" w:ascii="Times New Roman" w:hAnsi="Times New Roman" w:eastAsia="仿宋" w:cs="Times New Roman"/>
          <w:color w:val="000000" w:themeColor="text1"/>
          <w:sz w:val="32"/>
          <w:szCs w:val="32"/>
          <w14:textFill>
            <w14:solidFill>
              <w14:schemeClr w14:val="tx1"/>
            </w14:solidFill>
          </w14:textFill>
        </w:rPr>
        <w:t>（图1：收、支决算总计变动情况图）（柱状图）</w:t>
      </w:r>
    </w:p>
    <w:p>
      <w:pPr>
        <w:pStyle w:val="25"/>
        <w:numPr>
          <w:ilvl w:val="0"/>
          <w:numId w:val="1"/>
        </w:numPr>
        <w:spacing w:line="600" w:lineRule="exact"/>
        <w:ind w:firstLineChars="0"/>
        <w:outlineLvl w:val="1"/>
        <w:rPr>
          <w:rStyle w:val="27"/>
          <w:rFonts w:hint="default" w:ascii="Times New Roman" w:hAnsi="Times New Roman" w:eastAsia="黑体" w:cs="Times New Roman"/>
          <w:b w:val="0"/>
        </w:rPr>
      </w:pPr>
      <w:bookmarkStart w:id="35" w:name="_Toc15396604"/>
      <w:bookmarkStart w:id="36" w:name="_Toc15377206"/>
      <w:bookmarkStart w:id="37" w:name="_Toc8733"/>
      <w:r>
        <w:rPr>
          <w:rFonts w:hint="default" w:ascii="Times New Roman" w:hAnsi="Times New Roman" w:eastAsia="黑体" w:cs="Times New Roman"/>
          <w:color w:val="000000"/>
          <w:sz w:val="32"/>
          <w:szCs w:val="32"/>
        </w:rPr>
        <w:t>收</w:t>
      </w:r>
      <w:r>
        <w:rPr>
          <w:rStyle w:val="27"/>
          <w:rFonts w:hint="default" w:ascii="Times New Roman" w:hAnsi="Times New Roman" w:eastAsia="黑体" w:cs="Times New Roman"/>
          <w:b w:val="0"/>
        </w:rPr>
        <w:t>入决算情况说明</w:t>
      </w:r>
      <w:bookmarkEnd w:id="35"/>
      <w:bookmarkEnd w:id="36"/>
      <w:bookmarkEnd w:id="37"/>
    </w:p>
    <w:p>
      <w:pPr>
        <w:spacing w:line="600" w:lineRule="exact"/>
        <w:ind w:firstLine="640" w:firstLineChars="200"/>
        <w:outlineLvl w:val="1"/>
        <w:rPr>
          <w:rFonts w:hint="eastAsia" w:ascii="Times New Roman" w:hAnsi="Times New Roman" w:eastAsia="仿宋" w:cs="Times New Roman"/>
          <w:b/>
          <w:color w:val="FF0000"/>
          <w:sz w:val="32"/>
          <w:szCs w:val="32"/>
          <w:lang w:eastAsia="zh-CN"/>
        </w:rPr>
      </w:pPr>
      <w:bookmarkStart w:id="38" w:name="_Toc18269"/>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年本年收入合计</w:t>
      </w:r>
      <w:r>
        <w:rPr>
          <w:rFonts w:hint="eastAsia" w:eastAsia="仿宋" w:cs="Times New Roman"/>
          <w:color w:val="000000"/>
          <w:sz w:val="32"/>
          <w:szCs w:val="32"/>
          <w:lang w:val="en-US" w:eastAsia="zh-CN"/>
        </w:rPr>
        <w:t>202.42</w:t>
      </w:r>
      <w:r>
        <w:rPr>
          <w:rFonts w:hint="default" w:ascii="Times New Roman" w:hAnsi="Times New Roman" w:eastAsia="仿宋" w:cs="Times New Roman"/>
          <w:color w:val="000000"/>
          <w:sz w:val="32"/>
          <w:szCs w:val="32"/>
        </w:rPr>
        <w:t>万元，其中：一般公共预算财政拨款收入</w:t>
      </w:r>
      <w:r>
        <w:rPr>
          <w:rFonts w:hint="eastAsia" w:eastAsia="仿宋" w:cs="Times New Roman"/>
          <w:color w:val="000000"/>
          <w:sz w:val="32"/>
          <w:szCs w:val="32"/>
          <w:lang w:val="en-US" w:eastAsia="zh-CN"/>
        </w:rPr>
        <w:t>202.42</w:t>
      </w:r>
      <w:r>
        <w:rPr>
          <w:rFonts w:hint="default" w:ascii="Times New Roman" w:hAnsi="Times New Roman" w:eastAsia="仿宋" w:cs="Times New Roman"/>
          <w:color w:val="000000"/>
          <w:sz w:val="32"/>
          <w:szCs w:val="32"/>
        </w:rPr>
        <w:t>万元，占</w:t>
      </w:r>
      <w:r>
        <w:rPr>
          <w:rFonts w:hint="eastAsia" w:eastAsia="仿宋" w:cs="Times New Roman"/>
          <w:color w:val="000000"/>
          <w:sz w:val="32"/>
          <w:szCs w:val="32"/>
          <w:lang w:val="en-US" w:eastAsia="zh-CN"/>
        </w:rPr>
        <w:t>100</w:t>
      </w:r>
      <w:r>
        <w:rPr>
          <w:rFonts w:hint="default" w:ascii="Times New Roman" w:hAnsi="Times New Roman" w:eastAsia="仿宋" w:cs="Times New Roman"/>
          <w:color w:val="000000"/>
          <w:sz w:val="32"/>
          <w:szCs w:val="32"/>
        </w:rPr>
        <w:t>%</w:t>
      </w:r>
      <w:r>
        <w:rPr>
          <w:rFonts w:hint="eastAsia" w:eastAsia="仿宋" w:cs="Times New Roman"/>
          <w:color w:val="000000"/>
          <w:sz w:val="32"/>
          <w:szCs w:val="32"/>
          <w:lang w:eastAsia="zh-CN"/>
        </w:rPr>
        <w:t>。</w:t>
      </w:r>
      <w:bookmarkEnd w:id="38"/>
    </w:p>
    <w:p>
      <w:pPr>
        <w:pStyle w:val="6"/>
        <w:rPr>
          <w:rFonts w:hint="default" w:ascii="Times New Roman" w:hAnsi="Times New Roman" w:eastAsia="仿宋" w:cs="Times New Roman"/>
          <w:b/>
          <w:color w:val="FF0000"/>
          <w:sz w:val="32"/>
          <w:szCs w:val="32"/>
        </w:rPr>
      </w:pPr>
      <w:r>
        <w:rPr>
          <w:rFonts w:hint="eastAsia"/>
          <w:lang w:val="en-US" w:eastAsia="zh-CN"/>
        </w:rPr>
        <w:t xml:space="preserve">   </w:t>
      </w:r>
      <w:r>
        <w:drawing>
          <wp:inline distT="0" distB="0" distL="114300" distR="114300">
            <wp:extent cx="4934585" cy="3120390"/>
            <wp:effectExtent l="4445" t="4445" r="13970" b="14605"/>
            <wp:docPr id="13985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jc w:val="center"/>
        <w:rPr>
          <w:rFonts w:hint="default" w:ascii="Times New Roman" w:hAnsi="Times New Roman" w:eastAsia="仿宋_GB2312"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（图2：收入决算结构图）（饼状图）</w:t>
      </w:r>
    </w:p>
    <w:p>
      <w:pPr>
        <w:pStyle w:val="25"/>
        <w:numPr>
          <w:ilvl w:val="0"/>
          <w:numId w:val="1"/>
        </w:numPr>
        <w:spacing w:line="600" w:lineRule="exact"/>
        <w:ind w:firstLineChars="0"/>
        <w:outlineLvl w:val="1"/>
        <w:rPr>
          <w:rStyle w:val="27"/>
          <w:rFonts w:hint="default" w:ascii="Times New Roman" w:hAnsi="Times New Roman" w:eastAsia="黑体" w:cs="Times New Roman"/>
          <w:b w:val="0"/>
        </w:rPr>
      </w:pPr>
      <w:bookmarkStart w:id="39" w:name="_Toc15396605"/>
      <w:bookmarkStart w:id="40" w:name="_Toc15377207"/>
      <w:bookmarkStart w:id="41" w:name="_Toc28009"/>
      <w:r>
        <w:rPr>
          <w:rFonts w:hint="default" w:ascii="Times New Roman" w:hAnsi="Times New Roman" w:eastAsia="黑体" w:cs="Times New Roman"/>
          <w:color w:val="000000"/>
          <w:sz w:val="32"/>
          <w:szCs w:val="32"/>
        </w:rPr>
        <w:t>支</w:t>
      </w:r>
      <w:r>
        <w:rPr>
          <w:rStyle w:val="27"/>
          <w:rFonts w:hint="default" w:ascii="Times New Roman" w:hAnsi="Times New Roman" w:eastAsia="黑体" w:cs="Times New Roman"/>
          <w:b w:val="0"/>
        </w:rPr>
        <w:t>出决算情况说明</w:t>
      </w:r>
      <w:bookmarkEnd w:id="39"/>
      <w:bookmarkEnd w:id="40"/>
      <w:bookmarkEnd w:id="41"/>
    </w:p>
    <w:p>
      <w:pPr>
        <w:spacing w:line="600" w:lineRule="exact"/>
        <w:ind w:firstLine="640" w:firstLineChars="200"/>
        <w:outlineLvl w:val="1"/>
        <w:rPr>
          <w:rFonts w:hint="default" w:ascii="Times New Roman" w:hAnsi="Times New Roman" w:eastAsia="仿宋" w:cs="Times New Roman"/>
          <w:color w:val="000000"/>
          <w:sz w:val="32"/>
          <w:szCs w:val="32"/>
        </w:rPr>
      </w:pPr>
      <w:bookmarkStart w:id="42" w:name="_Toc11729"/>
      <w:r>
        <w:rPr>
          <w:rFonts w:hint="default" w:ascii="Times New Roman" w:hAnsi="Times New Roman" w:eastAsia="仿宋" w:cs="Times New Roman"/>
          <w:color w:val="000000"/>
          <w:sz w:val="32"/>
          <w:szCs w:val="32"/>
        </w:rPr>
        <w:t>20</w:t>
      </w:r>
      <w:r>
        <w:rPr>
          <w:rFonts w:hint="default" w:ascii="Times New Roman" w:hAnsi="Times New Roman" w:eastAsia="仿宋" w:cs="Times New Roman"/>
          <w:color w:val="000000"/>
          <w:sz w:val="32"/>
          <w:szCs w:val="32"/>
          <w:lang w:val="en-US" w:eastAsia="zh-CN"/>
        </w:rPr>
        <w:t>22</w:t>
      </w:r>
      <w:r>
        <w:rPr>
          <w:rFonts w:hint="default" w:ascii="Times New Roman" w:hAnsi="Times New Roman" w:eastAsia="仿宋" w:cs="Times New Roman"/>
          <w:color w:val="000000"/>
          <w:sz w:val="32"/>
          <w:szCs w:val="32"/>
        </w:rPr>
        <w:t>年本年支出合计</w:t>
      </w:r>
      <w:r>
        <w:rPr>
          <w:rFonts w:hint="eastAsia" w:eastAsia="仿宋" w:cs="Times New Roman"/>
          <w:color w:val="000000"/>
          <w:sz w:val="32"/>
          <w:szCs w:val="32"/>
          <w:lang w:val="en-US" w:eastAsia="zh-CN"/>
        </w:rPr>
        <w:t>202.42</w:t>
      </w:r>
      <w:r>
        <w:rPr>
          <w:rFonts w:hint="default" w:ascii="Times New Roman" w:hAnsi="Times New Roman" w:eastAsia="仿宋" w:cs="Times New Roman"/>
          <w:color w:val="000000"/>
          <w:sz w:val="32"/>
          <w:szCs w:val="32"/>
        </w:rPr>
        <w:t>万元，其中：基本支出</w:t>
      </w:r>
      <w:r>
        <w:rPr>
          <w:rFonts w:hint="eastAsia" w:eastAsia="仿宋" w:cs="Times New Roman"/>
          <w:color w:val="000000"/>
          <w:sz w:val="32"/>
          <w:szCs w:val="32"/>
          <w:lang w:val="en-US" w:eastAsia="zh-CN"/>
        </w:rPr>
        <w:t>100.92</w:t>
      </w:r>
      <w:r>
        <w:rPr>
          <w:rFonts w:hint="default" w:ascii="Times New Roman" w:hAnsi="Times New Roman" w:eastAsia="仿宋" w:cs="Times New Roman"/>
          <w:color w:val="000000"/>
          <w:sz w:val="32"/>
          <w:szCs w:val="32"/>
        </w:rPr>
        <w:t>万元，占</w:t>
      </w:r>
      <w:r>
        <w:rPr>
          <w:rFonts w:hint="eastAsia" w:eastAsia="仿宋" w:cs="Times New Roman"/>
          <w:color w:val="000000"/>
          <w:sz w:val="32"/>
          <w:szCs w:val="32"/>
          <w:lang w:val="en-US" w:eastAsia="zh-CN"/>
        </w:rPr>
        <w:t>49.86</w:t>
      </w:r>
      <w:r>
        <w:rPr>
          <w:rFonts w:hint="default" w:ascii="Times New Roman" w:hAnsi="Times New Roman" w:eastAsia="仿宋" w:cs="Times New Roman"/>
          <w:color w:val="000000"/>
          <w:sz w:val="32"/>
          <w:szCs w:val="32"/>
        </w:rPr>
        <w:t>%；项目支出</w:t>
      </w:r>
      <w:r>
        <w:rPr>
          <w:rFonts w:hint="eastAsia" w:eastAsia="仿宋" w:cs="Times New Roman"/>
          <w:color w:val="000000"/>
          <w:sz w:val="32"/>
          <w:szCs w:val="32"/>
          <w:lang w:val="en-US" w:eastAsia="zh-CN"/>
        </w:rPr>
        <w:t>101.5</w:t>
      </w:r>
      <w:r>
        <w:rPr>
          <w:rFonts w:hint="default" w:ascii="Times New Roman" w:hAnsi="Times New Roman" w:eastAsia="仿宋" w:cs="Times New Roman"/>
          <w:color w:val="000000"/>
          <w:sz w:val="32"/>
          <w:szCs w:val="32"/>
        </w:rPr>
        <w:t>万元，占</w:t>
      </w:r>
      <w:r>
        <w:rPr>
          <w:rFonts w:hint="eastAsia" w:eastAsia="仿宋" w:cs="Times New Roman"/>
          <w:color w:val="000000"/>
          <w:sz w:val="32"/>
          <w:szCs w:val="32"/>
          <w:lang w:val="en-US" w:eastAsia="zh-CN"/>
        </w:rPr>
        <w:t>50.14</w:t>
      </w:r>
      <w:r>
        <w:rPr>
          <w:rFonts w:hint="default" w:ascii="Times New Roman" w:hAnsi="Times New Roman" w:eastAsia="仿宋" w:cs="Times New Roman"/>
          <w:color w:val="000000"/>
          <w:sz w:val="32"/>
          <w:szCs w:val="32"/>
        </w:rPr>
        <w:t>%。</w:t>
      </w:r>
      <w:bookmarkEnd w:id="42"/>
    </w:p>
    <w:p>
      <w:pPr>
        <w:pStyle w:val="6"/>
        <w:jc w:val="center"/>
        <w:rPr>
          <w:rFonts w:hint="default" w:ascii="Times New Roman" w:hAnsi="Times New Roman" w:eastAsia="仿宋" w:cs="Times New Roman"/>
          <w:color w:val="000000"/>
          <w:sz w:val="32"/>
          <w:szCs w:val="32"/>
        </w:rPr>
      </w:pPr>
      <w:r>
        <w:drawing>
          <wp:inline distT="0" distB="0" distL="114300" distR="114300">
            <wp:extent cx="4466590" cy="2707005"/>
            <wp:effectExtent l="4445" t="4445" r="9525" b="16510"/>
            <wp:docPr id="13985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960" w:firstLineChars="300"/>
        <w:jc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（图3：支出决算结构图）（饼状图）</w:t>
      </w:r>
    </w:p>
    <w:p>
      <w:pPr>
        <w:spacing w:line="600" w:lineRule="exact"/>
        <w:ind w:firstLine="640" w:firstLineChars="200"/>
        <w:outlineLvl w:val="1"/>
        <w:rPr>
          <w:rStyle w:val="27"/>
          <w:rFonts w:hint="default" w:ascii="Times New Roman" w:hAnsi="Times New Roman" w:eastAsia="黑体" w:cs="Times New Roman"/>
          <w:b w:val="0"/>
        </w:rPr>
      </w:pPr>
      <w:bookmarkStart w:id="43" w:name="_Toc14630"/>
      <w:bookmarkStart w:id="44" w:name="_Toc15377208"/>
      <w:bookmarkStart w:id="45" w:name="_Toc15396606"/>
      <w:r>
        <w:rPr>
          <w:rFonts w:hint="default" w:ascii="Times New Roman" w:hAnsi="Times New Roman" w:eastAsia="黑体" w:cs="Times New Roman"/>
          <w:color w:val="000000"/>
          <w:sz w:val="32"/>
          <w:szCs w:val="32"/>
        </w:rPr>
        <w:t>四、财</w:t>
      </w:r>
      <w:r>
        <w:rPr>
          <w:rStyle w:val="27"/>
          <w:rFonts w:hint="default" w:ascii="Times New Roman" w:hAnsi="Times New Roman" w:eastAsia="黑体" w:cs="Times New Roman"/>
          <w:b w:val="0"/>
        </w:rPr>
        <w:t>政拨款收入支出决算总体情况说明</w:t>
      </w:r>
      <w:bookmarkEnd w:id="43"/>
      <w:bookmarkEnd w:id="44"/>
      <w:bookmarkEnd w:id="45"/>
    </w:p>
    <w:p>
      <w:pPr>
        <w:spacing w:line="600" w:lineRule="exact"/>
        <w:ind w:firstLine="640"/>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年财政拨款收</w:t>
      </w:r>
      <w:r>
        <w:rPr>
          <w:rFonts w:hint="default" w:ascii="Times New Roman" w:hAnsi="Times New Roman" w:eastAsia="仿宋" w:cs="Times New Roman"/>
          <w:color w:val="000000"/>
          <w:sz w:val="32"/>
          <w:szCs w:val="32"/>
          <w:lang w:eastAsia="zh-CN"/>
        </w:rPr>
        <w:t>入</w:t>
      </w:r>
      <w:r>
        <w:rPr>
          <w:rFonts w:hint="default" w:ascii="Times New Roman" w:hAnsi="Times New Roman" w:eastAsia="仿宋" w:cs="Times New Roman"/>
          <w:color w:val="000000"/>
          <w:sz w:val="32"/>
          <w:szCs w:val="32"/>
        </w:rPr>
        <w:t>总计</w:t>
      </w:r>
      <w:r>
        <w:rPr>
          <w:rFonts w:hint="eastAsia" w:eastAsia="仿宋" w:cs="Times New Roman"/>
          <w:color w:val="000000"/>
          <w:sz w:val="32"/>
          <w:szCs w:val="32"/>
          <w:lang w:val="en-US" w:eastAsia="zh-CN"/>
        </w:rPr>
        <w:t>202.42</w:t>
      </w:r>
      <w:r>
        <w:rPr>
          <w:rFonts w:hint="default" w:ascii="Times New Roman" w:hAnsi="Times New Roman" w:eastAsia="仿宋" w:cs="Times New Roman"/>
          <w:color w:val="000000"/>
          <w:sz w:val="32"/>
          <w:szCs w:val="32"/>
          <w:lang w:eastAsia="zh-CN"/>
        </w:rPr>
        <w:t>万元</w:t>
      </w:r>
      <w:r>
        <w:rPr>
          <w:rFonts w:hint="eastAsia" w:eastAsia="仿宋" w:cs="Times New Roman"/>
          <w:color w:val="000000"/>
          <w:sz w:val="32"/>
          <w:szCs w:val="32"/>
          <w:lang w:eastAsia="zh-CN"/>
        </w:rPr>
        <w:t>，支出</w:t>
      </w:r>
      <w:r>
        <w:rPr>
          <w:rFonts w:hint="default" w:ascii="Times New Roman" w:hAnsi="Times New Roman" w:eastAsia="仿宋" w:cs="Times New Roman"/>
          <w:color w:val="000000"/>
          <w:sz w:val="32"/>
          <w:szCs w:val="32"/>
        </w:rPr>
        <w:t>总计</w:t>
      </w:r>
      <w:r>
        <w:rPr>
          <w:rFonts w:hint="eastAsia" w:eastAsia="仿宋" w:cs="Times New Roman"/>
          <w:color w:val="000000"/>
          <w:sz w:val="32"/>
          <w:szCs w:val="32"/>
          <w:lang w:val="en-US" w:eastAsia="zh-CN"/>
        </w:rPr>
        <w:t>202.42</w:t>
      </w:r>
      <w:r>
        <w:rPr>
          <w:rFonts w:hint="default" w:ascii="Times New Roman" w:hAnsi="Times New Roman" w:eastAsia="仿宋" w:cs="Times New Roman"/>
          <w:color w:val="000000"/>
          <w:sz w:val="32"/>
          <w:szCs w:val="32"/>
          <w:lang w:eastAsia="zh-CN"/>
        </w:rPr>
        <w:t>万元</w:t>
      </w:r>
      <w:r>
        <w:rPr>
          <w:rFonts w:hint="eastAsia" w:eastAsia="仿宋" w:cs="Times New Roman"/>
          <w:color w:val="000000"/>
          <w:sz w:val="32"/>
          <w:szCs w:val="32"/>
          <w:lang w:eastAsia="zh-CN"/>
        </w:rPr>
        <w:t>。</w:t>
      </w:r>
      <w:r>
        <w:rPr>
          <w:rFonts w:hint="default" w:ascii="Times New Roman" w:hAnsi="Times New Roman" w:eastAsia="仿宋" w:cs="Times New Roman"/>
          <w:color w:val="000000"/>
          <w:sz w:val="32"/>
          <w:szCs w:val="32"/>
        </w:rPr>
        <w:t>与20</w:t>
      </w:r>
      <w:r>
        <w:rPr>
          <w:rFonts w:hint="default" w:ascii="Times New Roman" w:hAnsi="Times New Roman" w:eastAsia="仿宋" w:cs="Times New Roman"/>
          <w:color w:val="000000"/>
          <w:sz w:val="32"/>
          <w:szCs w:val="32"/>
          <w:lang w:val="en-US" w:eastAsia="zh-CN"/>
        </w:rPr>
        <w:t>21</w:t>
      </w:r>
      <w:r>
        <w:rPr>
          <w:rFonts w:hint="default" w:ascii="Times New Roman" w:hAnsi="Times New Roman" w:eastAsia="仿宋" w:cs="Times New Roman"/>
          <w:color w:val="000000"/>
          <w:sz w:val="32"/>
          <w:szCs w:val="32"/>
        </w:rPr>
        <w:t>年相比，财政拨款收</w:t>
      </w:r>
      <w:r>
        <w:rPr>
          <w:rFonts w:hint="default" w:ascii="Times New Roman" w:hAnsi="Times New Roman" w:eastAsia="仿宋" w:cs="Times New Roman"/>
          <w:color w:val="000000"/>
          <w:sz w:val="32"/>
          <w:szCs w:val="32"/>
          <w:lang w:eastAsia="zh-CN"/>
        </w:rPr>
        <w:t>入</w:t>
      </w:r>
      <w:r>
        <w:rPr>
          <w:rFonts w:hint="default" w:ascii="Times New Roman" w:hAnsi="Times New Roman" w:eastAsia="仿宋" w:cs="Times New Roman"/>
          <w:color w:val="000000"/>
          <w:sz w:val="32"/>
          <w:szCs w:val="32"/>
        </w:rPr>
        <w:t>总计增加</w:t>
      </w:r>
      <w:r>
        <w:rPr>
          <w:rFonts w:hint="eastAsia" w:eastAsia="仿宋" w:cs="Times New Roman"/>
          <w:color w:val="000000"/>
          <w:sz w:val="32"/>
          <w:szCs w:val="32"/>
          <w:lang w:val="en-US" w:eastAsia="zh-CN"/>
        </w:rPr>
        <w:t>16.95</w:t>
      </w:r>
      <w:r>
        <w:rPr>
          <w:rFonts w:hint="default" w:ascii="Times New Roman" w:hAnsi="Times New Roman" w:eastAsia="仿宋" w:cs="Times New Roman"/>
          <w:color w:val="000000"/>
          <w:sz w:val="32"/>
          <w:szCs w:val="32"/>
          <w:lang w:eastAsia="zh-CN"/>
        </w:rPr>
        <w:t>万元</w:t>
      </w:r>
      <w:r>
        <w:rPr>
          <w:rFonts w:hint="default" w:ascii="Times New Roman" w:hAnsi="Times New Roman" w:eastAsia="仿宋" w:cs="Times New Roman"/>
          <w:color w:val="000000"/>
          <w:sz w:val="32"/>
          <w:szCs w:val="32"/>
        </w:rPr>
        <w:t>，增长</w:t>
      </w:r>
      <w:r>
        <w:rPr>
          <w:rFonts w:hint="eastAsia" w:eastAsia="仿宋" w:cs="Times New Roman"/>
          <w:color w:val="000000"/>
          <w:sz w:val="32"/>
          <w:szCs w:val="32"/>
          <w:lang w:val="en-US" w:eastAsia="zh-CN"/>
        </w:rPr>
        <w:t>9.14</w:t>
      </w:r>
      <w:r>
        <w:rPr>
          <w:rFonts w:hint="default" w:ascii="Times New Roman" w:hAnsi="Times New Roman" w:eastAsia="仿宋" w:cs="Times New Roman"/>
          <w:color w:val="000000"/>
          <w:sz w:val="32"/>
          <w:szCs w:val="32"/>
        </w:rPr>
        <w:t>%</w:t>
      </w:r>
      <w:r>
        <w:rPr>
          <w:rFonts w:hint="eastAsia" w:eastAsia="仿宋" w:cs="Times New Roman"/>
          <w:color w:val="000000"/>
          <w:sz w:val="32"/>
          <w:szCs w:val="32"/>
          <w:lang w:eastAsia="zh-CN"/>
        </w:rPr>
        <w:t>，</w:t>
      </w:r>
      <w:r>
        <w:rPr>
          <w:rFonts w:hint="default" w:ascii="Times New Roman" w:hAnsi="Times New Roman" w:eastAsia="仿宋" w:cs="Times New Roman"/>
          <w:color w:val="000000"/>
          <w:sz w:val="32"/>
          <w:szCs w:val="32"/>
        </w:rPr>
        <w:t>财政拨款</w:t>
      </w:r>
      <w:r>
        <w:rPr>
          <w:rFonts w:hint="eastAsia" w:eastAsia="仿宋" w:cs="Times New Roman"/>
          <w:color w:val="000000"/>
          <w:sz w:val="32"/>
          <w:szCs w:val="32"/>
          <w:lang w:eastAsia="zh-CN"/>
        </w:rPr>
        <w:t>支出</w:t>
      </w:r>
      <w:r>
        <w:rPr>
          <w:rFonts w:hint="default" w:ascii="Times New Roman" w:hAnsi="Times New Roman" w:eastAsia="仿宋" w:cs="Times New Roman"/>
          <w:color w:val="000000"/>
          <w:sz w:val="32"/>
          <w:szCs w:val="32"/>
        </w:rPr>
        <w:t>总计增加</w:t>
      </w:r>
      <w:r>
        <w:rPr>
          <w:rFonts w:hint="eastAsia" w:eastAsia="仿宋" w:cs="Times New Roman"/>
          <w:color w:val="000000"/>
          <w:sz w:val="32"/>
          <w:szCs w:val="32"/>
          <w:lang w:val="en-US" w:eastAsia="zh-CN"/>
        </w:rPr>
        <w:t>16.95</w:t>
      </w:r>
      <w:r>
        <w:rPr>
          <w:rFonts w:hint="default" w:ascii="Times New Roman" w:hAnsi="Times New Roman" w:eastAsia="仿宋" w:cs="Times New Roman"/>
          <w:color w:val="000000"/>
          <w:sz w:val="32"/>
          <w:szCs w:val="32"/>
          <w:lang w:eastAsia="zh-CN"/>
        </w:rPr>
        <w:t>万元</w:t>
      </w:r>
      <w:r>
        <w:rPr>
          <w:rFonts w:hint="default" w:ascii="Times New Roman" w:hAnsi="Times New Roman" w:eastAsia="仿宋" w:cs="Times New Roman"/>
          <w:color w:val="000000"/>
          <w:sz w:val="32"/>
          <w:szCs w:val="32"/>
        </w:rPr>
        <w:t>，增长</w:t>
      </w:r>
      <w:r>
        <w:rPr>
          <w:rFonts w:hint="eastAsia" w:eastAsia="仿宋" w:cs="Times New Roman"/>
          <w:color w:val="000000"/>
          <w:sz w:val="32"/>
          <w:szCs w:val="32"/>
          <w:lang w:val="en-US" w:eastAsia="zh-CN"/>
        </w:rPr>
        <w:t>9.14</w:t>
      </w:r>
      <w:r>
        <w:rPr>
          <w:rFonts w:hint="default" w:ascii="Times New Roman" w:hAnsi="Times New Roman" w:eastAsia="仿宋" w:cs="Times New Roman"/>
          <w:color w:val="000000"/>
          <w:sz w:val="32"/>
          <w:szCs w:val="32"/>
        </w:rPr>
        <w:t>%。</w:t>
      </w:r>
    </w:p>
    <w:p>
      <w:pPr>
        <w:spacing w:line="600" w:lineRule="exact"/>
        <w:jc w:val="lef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主要变动原因是</w:t>
      </w:r>
      <w:r>
        <w:rPr>
          <w:rFonts w:hint="eastAsia" w:ascii="仿宋" w:hAnsi="仿宋" w:eastAsia="仿宋"/>
          <w:color w:val="000000"/>
          <w:sz w:val="32"/>
          <w:szCs w:val="32"/>
        </w:rPr>
        <w:t>专项资金</w:t>
      </w:r>
      <w:r>
        <w:rPr>
          <w:rFonts w:hint="eastAsia" w:ascii="仿宋" w:hAnsi="仿宋" w:eastAsia="仿宋"/>
          <w:color w:val="000000"/>
          <w:sz w:val="32"/>
          <w:szCs w:val="32"/>
          <w:lang w:eastAsia="zh-CN"/>
        </w:rPr>
        <w:t>增加</w:t>
      </w:r>
      <w:r>
        <w:rPr>
          <w:rFonts w:hint="default" w:ascii="Times New Roman" w:hAnsi="Times New Roman" w:eastAsia="仿宋" w:cs="Times New Roman"/>
          <w:color w:val="000000"/>
          <w:sz w:val="32"/>
          <w:szCs w:val="32"/>
          <w:lang w:eastAsia="zh-CN"/>
        </w:rPr>
        <w:t>。</w:t>
      </w:r>
    </w:p>
    <w:p>
      <w:pPr>
        <w:pStyle w:val="6"/>
        <w:rPr>
          <w:rFonts w:hint="default" w:ascii="Times New Roman" w:hAnsi="Times New Roman" w:eastAsia="仿宋" w:cs="Times New Roman"/>
          <w:color w:val="000000"/>
          <w:sz w:val="32"/>
          <w:szCs w:val="32"/>
        </w:rPr>
      </w:pPr>
      <w:r>
        <w:rPr>
          <w:rFonts w:hint="eastAsia"/>
          <w:lang w:val="en-US" w:eastAsia="zh-CN"/>
        </w:rPr>
        <w:t xml:space="preserve">          </w:t>
      </w:r>
      <w:r>
        <w:drawing>
          <wp:inline distT="0" distB="0" distL="114300" distR="114300">
            <wp:extent cx="3609340" cy="2695575"/>
            <wp:effectExtent l="4445" t="4445" r="13335" b="12700"/>
            <wp:docPr id="139863"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ind w:firstLine="640" w:firstLineChars="200"/>
        <w:rPr>
          <w:rFonts w:hint="default" w:ascii="Times New Roman" w:hAnsi="Times New Roman" w:eastAsia="仿宋" w:cs="Times New Roman"/>
          <w:b/>
          <w:color w:val="00B05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（图4：财政拨款收、支决算总计变动情况）（柱状图）</w:t>
      </w:r>
    </w:p>
    <w:p>
      <w:pPr>
        <w:spacing w:line="600" w:lineRule="exact"/>
        <w:ind w:firstLine="640" w:firstLineChars="200"/>
        <w:outlineLvl w:val="1"/>
        <w:rPr>
          <w:rStyle w:val="27"/>
          <w:rFonts w:hint="default" w:ascii="Times New Roman" w:hAnsi="Times New Roman" w:eastAsia="黑体" w:cs="Times New Roman"/>
          <w:b w:val="0"/>
        </w:rPr>
      </w:pPr>
      <w:bookmarkStart w:id="46" w:name="_Toc17643"/>
      <w:bookmarkStart w:id="47" w:name="_Toc15377209"/>
      <w:bookmarkStart w:id="48" w:name="_Toc15396607"/>
      <w:r>
        <w:rPr>
          <w:rFonts w:hint="default" w:ascii="Times New Roman" w:hAnsi="Times New Roman" w:eastAsia="黑体" w:cs="Times New Roman"/>
          <w:color w:val="000000"/>
          <w:sz w:val="32"/>
          <w:szCs w:val="32"/>
        </w:rPr>
        <w:t>五、</w:t>
      </w:r>
      <w:r>
        <w:rPr>
          <w:rFonts w:hint="default" w:ascii="Times New Roman" w:hAnsi="Times New Roman" w:eastAsia="黑体" w:cs="Times New Roman"/>
          <w:b/>
          <w:color w:val="000000"/>
          <w:sz w:val="32"/>
          <w:szCs w:val="32"/>
        </w:rPr>
        <w:t>一</w:t>
      </w:r>
      <w:r>
        <w:rPr>
          <w:rStyle w:val="27"/>
          <w:rFonts w:hint="default" w:ascii="Times New Roman" w:hAnsi="Times New Roman" w:eastAsia="黑体" w:cs="Times New Roman"/>
          <w:b w:val="0"/>
        </w:rPr>
        <w:t>般公共预算财政拨款支出决算情况说明</w:t>
      </w:r>
      <w:bookmarkEnd w:id="46"/>
      <w:bookmarkEnd w:id="47"/>
      <w:bookmarkEnd w:id="48"/>
    </w:p>
    <w:p>
      <w:pPr>
        <w:spacing w:line="600" w:lineRule="exact"/>
        <w:ind w:firstLine="642" w:firstLineChars="200"/>
        <w:outlineLvl w:val="2"/>
        <w:rPr>
          <w:rFonts w:hint="default" w:ascii="Times New Roman" w:hAnsi="Times New Roman" w:eastAsia="仿宋" w:cs="Times New Roman"/>
          <w:b/>
          <w:color w:val="000000"/>
          <w:sz w:val="32"/>
          <w:szCs w:val="32"/>
        </w:rPr>
      </w:pPr>
      <w:bookmarkStart w:id="49" w:name="_Toc15377210"/>
      <w:r>
        <w:rPr>
          <w:rFonts w:hint="default" w:ascii="Times New Roman" w:hAnsi="Times New Roman" w:eastAsia="仿宋" w:cs="Times New Roman"/>
          <w:b/>
          <w:color w:val="000000"/>
          <w:sz w:val="32"/>
          <w:szCs w:val="32"/>
        </w:rPr>
        <w:t>（一）一般公共预算财政拨款支出决算总体情况</w:t>
      </w:r>
      <w:bookmarkEnd w:id="49"/>
    </w:p>
    <w:p>
      <w:pPr>
        <w:spacing w:line="600" w:lineRule="exact"/>
        <w:ind w:firstLine="640" w:firstLineChars="200"/>
        <w:rPr>
          <w:rFonts w:hint="eastAsia" w:ascii="仿宋" w:hAnsi="仿宋" w:eastAsia="仿宋"/>
          <w:color w:val="000000"/>
          <w:sz w:val="32"/>
          <w:szCs w:val="32"/>
          <w:lang w:eastAsia="zh-CN"/>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年一般公共预算财政拨款支出</w:t>
      </w:r>
      <w:r>
        <w:rPr>
          <w:rFonts w:hint="eastAsia" w:eastAsia="仿宋" w:cs="Times New Roman"/>
          <w:color w:val="000000"/>
          <w:sz w:val="32"/>
          <w:szCs w:val="32"/>
          <w:lang w:val="en-US" w:eastAsia="zh-CN"/>
        </w:rPr>
        <w:t>202.42</w:t>
      </w:r>
      <w:r>
        <w:rPr>
          <w:rFonts w:hint="default" w:ascii="Times New Roman" w:hAnsi="Times New Roman" w:eastAsia="仿宋" w:cs="Times New Roman"/>
          <w:color w:val="000000"/>
          <w:sz w:val="32"/>
          <w:szCs w:val="32"/>
        </w:rPr>
        <w:t>万元，占本年支出合计的</w:t>
      </w:r>
      <w:r>
        <w:rPr>
          <w:rFonts w:hint="eastAsia" w:eastAsia="仿宋" w:cs="Times New Roman"/>
          <w:color w:val="000000"/>
          <w:sz w:val="32"/>
          <w:szCs w:val="32"/>
          <w:lang w:val="en-US" w:eastAsia="zh-CN"/>
        </w:rPr>
        <w:t>100</w:t>
      </w:r>
      <w:r>
        <w:rPr>
          <w:rFonts w:hint="default" w:ascii="Times New Roman" w:hAnsi="Times New Roman" w:eastAsia="仿宋" w:cs="Times New Roman"/>
          <w:color w:val="000000"/>
          <w:sz w:val="32"/>
          <w:szCs w:val="32"/>
        </w:rPr>
        <w:t>%。与20</w:t>
      </w:r>
      <w:r>
        <w:rPr>
          <w:rFonts w:hint="default" w:ascii="Times New Roman" w:hAnsi="Times New Roman" w:eastAsia="仿宋" w:cs="Times New Roman"/>
          <w:color w:val="000000"/>
          <w:sz w:val="32"/>
          <w:szCs w:val="32"/>
          <w:lang w:val="en-US" w:eastAsia="zh-CN"/>
        </w:rPr>
        <w:t>21</w:t>
      </w:r>
      <w:r>
        <w:rPr>
          <w:rFonts w:hint="default" w:ascii="Times New Roman" w:hAnsi="Times New Roman" w:eastAsia="仿宋" w:cs="Times New Roman"/>
          <w:color w:val="000000"/>
          <w:sz w:val="32"/>
          <w:szCs w:val="32"/>
        </w:rPr>
        <w:t>年相比，一般公共预算财政拨款增加</w:t>
      </w:r>
      <w:r>
        <w:rPr>
          <w:rFonts w:hint="eastAsia" w:eastAsia="仿宋" w:cs="Times New Roman"/>
          <w:color w:val="000000"/>
          <w:sz w:val="32"/>
          <w:szCs w:val="32"/>
          <w:lang w:val="en-US" w:eastAsia="zh-CN"/>
        </w:rPr>
        <w:t>26.8</w:t>
      </w:r>
      <w:r>
        <w:rPr>
          <w:rFonts w:hint="default" w:ascii="Times New Roman" w:hAnsi="Times New Roman" w:eastAsia="仿宋" w:cs="Times New Roman"/>
          <w:color w:val="000000"/>
          <w:sz w:val="32"/>
          <w:szCs w:val="32"/>
        </w:rPr>
        <w:t>万元，增长</w:t>
      </w:r>
      <w:r>
        <w:rPr>
          <w:rFonts w:hint="eastAsia" w:eastAsia="仿宋" w:cs="Times New Roman"/>
          <w:color w:val="000000"/>
          <w:sz w:val="32"/>
          <w:szCs w:val="32"/>
          <w:lang w:val="en-US" w:eastAsia="zh-CN"/>
        </w:rPr>
        <w:t>15.26</w:t>
      </w:r>
      <w:r>
        <w:rPr>
          <w:rFonts w:hint="default" w:ascii="Times New Roman" w:hAnsi="Times New Roman" w:eastAsia="仿宋" w:cs="Times New Roman"/>
          <w:color w:val="000000"/>
          <w:sz w:val="32"/>
          <w:szCs w:val="32"/>
        </w:rPr>
        <w:t>%。主要变动原因是</w:t>
      </w:r>
      <w:r>
        <w:rPr>
          <w:rFonts w:hint="eastAsia" w:ascii="仿宋" w:hAnsi="仿宋" w:eastAsia="仿宋"/>
          <w:color w:val="000000"/>
          <w:sz w:val="32"/>
          <w:szCs w:val="32"/>
        </w:rPr>
        <w:t>专项资金</w:t>
      </w:r>
      <w:r>
        <w:rPr>
          <w:rFonts w:hint="eastAsia" w:ascii="仿宋" w:hAnsi="仿宋" w:eastAsia="仿宋"/>
          <w:color w:val="000000"/>
          <w:sz w:val="32"/>
          <w:szCs w:val="32"/>
          <w:lang w:eastAsia="zh-CN"/>
        </w:rPr>
        <w:t>增加。</w:t>
      </w:r>
    </w:p>
    <w:p>
      <w:pPr>
        <w:pStyle w:val="6"/>
        <w:jc w:val="center"/>
        <w:rPr>
          <w:rFonts w:hint="default" w:ascii="Times New Roman" w:hAnsi="Times New Roman" w:eastAsia="仿宋" w:cs="Times New Roman"/>
          <w:color w:val="000000" w:themeColor="text1"/>
          <w:sz w:val="32"/>
          <w:szCs w:val="32"/>
          <w14:textFill>
            <w14:solidFill>
              <w14:schemeClr w14:val="tx1"/>
            </w14:solidFill>
          </w14:textFill>
        </w:rPr>
      </w:pPr>
      <w:r>
        <w:drawing>
          <wp:inline distT="0" distB="0" distL="114300" distR="114300">
            <wp:extent cx="4200525" cy="2073275"/>
            <wp:effectExtent l="5080" t="4445" r="4445" b="17780"/>
            <wp:docPr id="139857"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hint="eastAsia"/>
          <w:lang w:val="en-US" w:eastAsia="zh-CN"/>
        </w:rPr>
        <w:t xml:space="preserve"> </w:t>
      </w:r>
    </w:p>
    <w:p>
      <w:pPr>
        <w:spacing w:line="600" w:lineRule="exact"/>
        <w:ind w:firstLine="642" w:firstLineChars="200"/>
        <w:outlineLvl w:val="2"/>
        <w:rPr>
          <w:rFonts w:hint="default" w:ascii="Times New Roman" w:hAnsi="Times New Roman" w:eastAsia="仿宋" w:cs="Times New Roman"/>
          <w:b/>
          <w:color w:val="000000"/>
          <w:sz w:val="32"/>
          <w:szCs w:val="32"/>
        </w:rPr>
      </w:pPr>
      <w:bookmarkStart w:id="50" w:name="_Toc15377211"/>
      <w:r>
        <w:rPr>
          <w:rFonts w:hint="default" w:ascii="Times New Roman" w:hAnsi="Times New Roman" w:eastAsia="仿宋" w:cs="Times New Roman"/>
          <w:b/>
          <w:color w:val="000000"/>
          <w:sz w:val="32"/>
          <w:szCs w:val="32"/>
        </w:rPr>
        <w:t>（二）一般公共预算财政拨款支出决算结构情况</w:t>
      </w:r>
      <w:bookmarkEnd w:id="50"/>
    </w:p>
    <w:p>
      <w:pPr>
        <w:spacing w:line="600" w:lineRule="exact"/>
        <w:ind w:firstLine="640"/>
        <w:rPr>
          <w:rFonts w:hint="eastAsia" w:ascii="Times New Roman" w:hAnsi="Times New Roman" w:eastAsia="仿宋" w:cs="Times New Roman"/>
          <w:color w:val="000000" w:themeColor="text1"/>
          <w:sz w:val="32"/>
          <w:szCs w:val="32"/>
          <w:lang w:eastAsia="zh-CN"/>
          <w14:textFill>
            <w14:solidFill>
              <w14:schemeClr w14:val="tx1"/>
            </w14:solidFill>
          </w14:textFill>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年一般公共预算财</w:t>
      </w:r>
      <w:r>
        <w:rPr>
          <w:rFonts w:hint="default" w:ascii="Times New Roman" w:hAnsi="Times New Roman" w:eastAsia="仿宋" w:cs="Times New Roman"/>
          <w:color w:val="000000" w:themeColor="text1"/>
          <w:sz w:val="32"/>
          <w:szCs w:val="32"/>
          <w14:textFill>
            <w14:solidFill>
              <w14:schemeClr w14:val="tx1"/>
            </w14:solidFill>
          </w14:textFill>
        </w:rPr>
        <w:t>政拨款支出</w:t>
      </w:r>
      <w:r>
        <w:rPr>
          <w:rFonts w:hint="eastAsia" w:eastAsia="仿宋" w:cs="Times New Roman"/>
          <w:color w:val="000000" w:themeColor="text1"/>
          <w:sz w:val="32"/>
          <w:szCs w:val="32"/>
          <w:lang w:val="en-US" w:eastAsia="zh-CN"/>
          <w14:textFill>
            <w14:solidFill>
              <w14:schemeClr w14:val="tx1"/>
            </w14:solidFill>
          </w14:textFill>
        </w:rPr>
        <w:t>202.42</w:t>
      </w:r>
      <w:r>
        <w:rPr>
          <w:rFonts w:hint="default" w:ascii="Times New Roman" w:hAnsi="Times New Roman" w:eastAsia="仿宋" w:cs="Times New Roman"/>
          <w:color w:val="000000" w:themeColor="text1"/>
          <w:sz w:val="32"/>
          <w:szCs w:val="32"/>
          <w14:textFill>
            <w14:solidFill>
              <w14:schemeClr w14:val="tx1"/>
            </w14:solidFill>
          </w14:textFill>
        </w:rPr>
        <w:t>万元，主要用于以下方面:</w:t>
      </w:r>
      <w:r>
        <w:rPr>
          <w:rFonts w:hint="default" w:ascii="Times New Roman" w:hAnsi="Times New Roman" w:eastAsia="仿宋" w:cs="Times New Roman"/>
          <w:b/>
          <w:color w:val="000000" w:themeColor="text1"/>
          <w:sz w:val="32"/>
          <w:szCs w:val="32"/>
          <w14:textFill>
            <w14:solidFill>
              <w14:schemeClr w14:val="tx1"/>
            </w14:solidFill>
          </w14:textFill>
        </w:rPr>
        <w:t>教育支出</w:t>
      </w:r>
      <w:r>
        <w:rPr>
          <w:rFonts w:hint="eastAsia" w:eastAsia="仿宋" w:cs="Times New Roman"/>
          <w:color w:val="000000" w:themeColor="text1"/>
          <w:sz w:val="32"/>
          <w:szCs w:val="32"/>
          <w:lang w:val="en-US" w:eastAsia="zh-CN"/>
          <w14:textFill>
            <w14:solidFill>
              <w14:schemeClr w14:val="tx1"/>
            </w14:solidFill>
          </w14:textFill>
        </w:rPr>
        <w:t>39.81</w:t>
      </w:r>
      <w:r>
        <w:rPr>
          <w:rFonts w:hint="default" w:ascii="Times New Roman" w:hAnsi="Times New Roman" w:eastAsia="仿宋" w:cs="Times New Roman"/>
          <w:color w:val="000000" w:themeColor="text1"/>
          <w:sz w:val="32"/>
          <w:szCs w:val="32"/>
          <w14:textFill>
            <w14:solidFill>
              <w14:schemeClr w14:val="tx1"/>
            </w14:solidFill>
          </w14:textFill>
        </w:rPr>
        <w:t>万元，占</w:t>
      </w:r>
      <w:r>
        <w:rPr>
          <w:rFonts w:hint="eastAsia" w:eastAsia="仿宋" w:cs="Times New Roman"/>
          <w:color w:val="000000" w:themeColor="text1"/>
          <w:sz w:val="32"/>
          <w:szCs w:val="32"/>
          <w:lang w:val="en-US" w:eastAsia="zh-CN"/>
          <w14:textFill>
            <w14:solidFill>
              <w14:schemeClr w14:val="tx1"/>
            </w14:solidFill>
          </w14:textFill>
        </w:rPr>
        <w:t>19.67</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eastAsia"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b/>
          <w:bCs/>
          <w:color w:val="000000" w:themeColor="text1"/>
          <w:sz w:val="32"/>
          <w:szCs w:val="32"/>
          <w14:textFill>
            <w14:solidFill>
              <w14:schemeClr w14:val="tx1"/>
            </w14:solidFill>
          </w14:textFill>
        </w:rPr>
        <w:t>文化旅游体育与传媒支出</w:t>
      </w:r>
      <w:r>
        <w:rPr>
          <w:rFonts w:hint="eastAsia" w:eastAsia="仿宋" w:cs="Times New Roman"/>
          <w:b w:val="0"/>
          <w:bCs w:val="0"/>
          <w:color w:val="000000" w:themeColor="text1"/>
          <w:sz w:val="32"/>
          <w:szCs w:val="32"/>
          <w:lang w:val="en-US" w:eastAsia="zh-CN"/>
          <w14:textFill>
            <w14:solidFill>
              <w14:schemeClr w14:val="tx1"/>
            </w14:solidFill>
          </w14:textFill>
        </w:rPr>
        <w:t>145.55</w:t>
      </w:r>
      <w:r>
        <w:rPr>
          <w:rFonts w:hint="default" w:ascii="Times New Roman" w:hAnsi="Times New Roman" w:eastAsia="仿宋" w:cs="Times New Roman"/>
          <w:b/>
          <w:bCs/>
          <w:color w:val="000000" w:themeColor="text1"/>
          <w:sz w:val="32"/>
          <w:szCs w:val="32"/>
          <w14:textFill>
            <w14:solidFill>
              <w14:schemeClr w14:val="tx1"/>
            </w14:solidFill>
          </w14:textFill>
        </w:rPr>
        <w:t>万元，占</w:t>
      </w:r>
      <w:r>
        <w:rPr>
          <w:rFonts w:hint="eastAsia" w:eastAsia="仿宋" w:cs="Times New Roman"/>
          <w:b w:val="0"/>
          <w:bCs w:val="0"/>
          <w:color w:val="000000" w:themeColor="text1"/>
          <w:sz w:val="32"/>
          <w:szCs w:val="32"/>
          <w:lang w:val="en-US" w:eastAsia="zh-CN"/>
          <w14:textFill>
            <w14:solidFill>
              <w14:schemeClr w14:val="tx1"/>
            </w14:solidFill>
          </w14:textFill>
        </w:rPr>
        <w:t>71.90</w:t>
      </w:r>
      <w:r>
        <w:rPr>
          <w:rFonts w:hint="default" w:ascii="Times New Roman" w:hAnsi="Times New Roman" w:eastAsia="仿宋" w:cs="Times New Roman"/>
          <w:b w:val="0"/>
          <w:bCs w:val="0"/>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b/>
          <w:color w:val="000000" w:themeColor="text1"/>
          <w:sz w:val="32"/>
          <w:szCs w:val="32"/>
          <w14:textFill>
            <w14:solidFill>
              <w14:schemeClr w14:val="tx1"/>
            </w14:solidFill>
          </w14:textFill>
        </w:rPr>
        <w:t>社会保障和就业</w:t>
      </w:r>
      <w:r>
        <w:rPr>
          <w:rFonts w:hint="default" w:ascii="Times New Roman" w:hAnsi="Times New Roman" w:eastAsia="仿宋" w:cs="Times New Roman"/>
          <w:b/>
          <w:bCs/>
          <w:color w:val="000000" w:themeColor="text1"/>
          <w:sz w:val="32"/>
          <w:szCs w:val="32"/>
          <w14:textFill>
            <w14:solidFill>
              <w14:schemeClr w14:val="tx1"/>
            </w14:solidFill>
          </w14:textFill>
        </w:rPr>
        <w:t>支出</w:t>
      </w:r>
      <w:r>
        <w:rPr>
          <w:rFonts w:hint="eastAsia" w:eastAsia="仿宋" w:cs="Times New Roman"/>
          <w:color w:val="000000" w:themeColor="text1"/>
          <w:sz w:val="32"/>
          <w:szCs w:val="32"/>
          <w:lang w:val="en-US" w:eastAsia="zh-CN"/>
          <w14:textFill>
            <w14:solidFill>
              <w14:schemeClr w14:val="tx1"/>
            </w14:solidFill>
          </w14:textFill>
        </w:rPr>
        <w:t>10.01</w:t>
      </w:r>
      <w:r>
        <w:rPr>
          <w:rFonts w:hint="default" w:ascii="Times New Roman" w:hAnsi="Times New Roman" w:eastAsia="仿宋" w:cs="Times New Roman"/>
          <w:color w:val="000000" w:themeColor="text1"/>
          <w:sz w:val="32"/>
          <w:szCs w:val="32"/>
          <w14:textFill>
            <w14:solidFill>
              <w14:schemeClr w14:val="tx1"/>
            </w14:solidFill>
          </w14:textFill>
        </w:rPr>
        <w:t>万元，占</w:t>
      </w:r>
      <w:r>
        <w:rPr>
          <w:rFonts w:hint="eastAsia" w:eastAsia="仿宋" w:cs="Times New Roman"/>
          <w:color w:val="000000" w:themeColor="text1"/>
          <w:sz w:val="32"/>
          <w:szCs w:val="32"/>
          <w:lang w:val="en-US" w:eastAsia="zh-CN"/>
          <w14:textFill>
            <w14:solidFill>
              <w14:schemeClr w14:val="tx1"/>
            </w14:solidFill>
          </w14:textFill>
        </w:rPr>
        <w:t>4.95</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b/>
          <w:bCs/>
          <w:color w:val="000000" w:themeColor="text1"/>
          <w:sz w:val="32"/>
          <w:szCs w:val="32"/>
          <w14:textFill>
            <w14:solidFill>
              <w14:schemeClr w14:val="tx1"/>
            </w14:solidFill>
          </w14:textFill>
        </w:rPr>
        <w:t>卫生健康支出</w:t>
      </w:r>
      <w:r>
        <w:rPr>
          <w:rFonts w:hint="eastAsia" w:eastAsia="仿宋" w:cs="Times New Roman"/>
          <w:color w:val="000000" w:themeColor="text1"/>
          <w:sz w:val="32"/>
          <w:szCs w:val="32"/>
          <w:lang w:val="en-US" w:eastAsia="zh-CN"/>
          <w14:textFill>
            <w14:solidFill>
              <w14:schemeClr w14:val="tx1"/>
            </w14:solidFill>
          </w14:textFill>
        </w:rPr>
        <w:t>7.05</w:t>
      </w:r>
      <w:r>
        <w:rPr>
          <w:rFonts w:hint="default" w:ascii="Times New Roman" w:hAnsi="Times New Roman" w:eastAsia="仿宋" w:cs="Times New Roman"/>
          <w:color w:val="000000" w:themeColor="text1"/>
          <w:sz w:val="32"/>
          <w:szCs w:val="32"/>
          <w14:textFill>
            <w14:solidFill>
              <w14:schemeClr w14:val="tx1"/>
            </w14:solidFill>
          </w14:textFill>
        </w:rPr>
        <w:t>万元，占</w:t>
      </w:r>
      <w:r>
        <w:rPr>
          <w:rFonts w:hint="eastAsia" w:eastAsia="仿宋" w:cs="Times New Roman"/>
          <w:color w:val="000000" w:themeColor="text1"/>
          <w:sz w:val="32"/>
          <w:szCs w:val="32"/>
          <w:lang w:val="en-US" w:eastAsia="zh-CN"/>
          <w14:textFill>
            <w14:solidFill>
              <w14:schemeClr w14:val="tx1"/>
            </w14:solidFill>
          </w14:textFill>
        </w:rPr>
        <w:t>3.48</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eastAsia" w:eastAsia="仿宋" w:cs="Times New Roman"/>
          <w:color w:val="000000" w:themeColor="text1"/>
          <w:sz w:val="32"/>
          <w:szCs w:val="32"/>
          <w:lang w:eastAsia="zh-CN"/>
          <w14:textFill>
            <w14:solidFill>
              <w14:schemeClr w14:val="tx1"/>
            </w14:solidFill>
          </w14:textFill>
        </w:rPr>
        <w:t>。</w:t>
      </w:r>
    </w:p>
    <w:p>
      <w:pPr>
        <w:pStyle w:val="6"/>
        <w:rPr>
          <w:rFonts w:hint="default" w:ascii="Times New Roman" w:hAnsi="Times New Roman" w:eastAsia="仿宋" w:cs="Times New Roman"/>
          <w:color w:val="000000" w:themeColor="text1"/>
          <w:sz w:val="32"/>
          <w:szCs w:val="32"/>
          <w14:textFill>
            <w14:solidFill>
              <w14:schemeClr w14:val="tx1"/>
            </w14:solidFill>
          </w14:textFill>
        </w:rPr>
      </w:pPr>
      <w:r>
        <w:rPr>
          <w:rFonts w:hint="eastAsia"/>
          <w:lang w:val="en-US" w:eastAsia="zh-CN"/>
        </w:rPr>
        <w:t xml:space="preserve">   </w:t>
      </w:r>
      <w:r>
        <w:drawing>
          <wp:inline distT="0" distB="0" distL="114300" distR="114300">
            <wp:extent cx="4590415" cy="2600325"/>
            <wp:effectExtent l="4445" t="4445" r="7620" b="16510"/>
            <wp:docPr id="139858"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line="600" w:lineRule="exact"/>
        <w:ind w:firstLine="320" w:firstLineChars="1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（图6：一般公共预算财政拨款支出决算结构）（饼状图）</w:t>
      </w:r>
    </w:p>
    <w:p>
      <w:pPr>
        <w:spacing w:line="600" w:lineRule="exact"/>
        <w:ind w:firstLine="640" w:firstLineChars="200"/>
        <w:rPr>
          <w:rFonts w:hint="default" w:ascii="Times New Roman" w:hAnsi="Times New Roman" w:eastAsia="仿宋" w:cs="Times New Roman"/>
          <w:color w:val="000000"/>
          <w:sz w:val="32"/>
          <w:szCs w:val="32"/>
        </w:rPr>
      </w:pPr>
    </w:p>
    <w:p>
      <w:pPr>
        <w:spacing w:line="600" w:lineRule="exact"/>
        <w:ind w:firstLine="642" w:firstLineChars="200"/>
        <w:outlineLvl w:val="2"/>
        <w:rPr>
          <w:rFonts w:hint="default" w:ascii="Times New Roman" w:hAnsi="Times New Roman" w:eastAsia="仿宋" w:cs="Times New Roman"/>
          <w:b/>
          <w:color w:val="000000"/>
          <w:sz w:val="32"/>
          <w:szCs w:val="32"/>
        </w:rPr>
      </w:pPr>
      <w:bookmarkStart w:id="51" w:name="_Toc15377212"/>
      <w:r>
        <w:rPr>
          <w:rFonts w:hint="default" w:ascii="Times New Roman" w:hAnsi="Times New Roman" w:eastAsia="仿宋" w:cs="Times New Roman"/>
          <w:b/>
          <w:color w:val="000000"/>
          <w:sz w:val="32"/>
          <w:szCs w:val="32"/>
        </w:rPr>
        <w:t>（三）一般公共预算财政拨款支出决算具体情况</w:t>
      </w:r>
      <w:bookmarkEnd w:id="51"/>
    </w:p>
    <w:p>
      <w:pPr>
        <w:spacing w:line="600" w:lineRule="exact"/>
        <w:ind w:firstLine="642" w:firstLineChars="200"/>
        <w:outlineLvl w:val="1"/>
        <w:rPr>
          <w:rFonts w:hint="default" w:ascii="Times New Roman" w:hAnsi="Times New Roman" w:eastAsia="仿宋" w:cs="Times New Roman"/>
          <w:color w:val="FF0000"/>
          <w:sz w:val="32"/>
          <w:szCs w:val="32"/>
        </w:rPr>
      </w:pPr>
      <w:bookmarkStart w:id="52" w:name="_Toc15377213"/>
      <w:bookmarkStart w:id="53" w:name="_Toc7675"/>
      <w:bookmarkStart w:id="54" w:name="_Toc15378460"/>
      <w:bookmarkStart w:id="55" w:name="_Toc15377444"/>
      <w:r>
        <w:rPr>
          <w:rFonts w:hint="default" w:ascii="Times New Roman" w:hAnsi="Times New Roman" w:eastAsia="仿宋" w:cs="Times New Roman"/>
          <w:b/>
          <w:color w:val="000000" w:themeColor="text1"/>
          <w:sz w:val="32"/>
          <w:szCs w:val="32"/>
          <w14:textFill>
            <w14:solidFill>
              <w14:schemeClr w14:val="tx1"/>
            </w14:solidFill>
          </w14:textFill>
        </w:rPr>
        <w:t>202</w:t>
      </w:r>
      <w:r>
        <w:rPr>
          <w:rFonts w:hint="default" w:ascii="Times New Roman" w:hAnsi="Times New Roman" w:eastAsia="仿宋" w:cs="Times New Roman"/>
          <w:b/>
          <w:color w:val="000000" w:themeColor="text1"/>
          <w:sz w:val="32"/>
          <w:szCs w:val="32"/>
          <w:lang w:val="en-US" w:eastAsia="zh-CN"/>
          <w14:textFill>
            <w14:solidFill>
              <w14:schemeClr w14:val="tx1"/>
            </w14:solidFill>
          </w14:textFill>
        </w:rPr>
        <w:t>2</w:t>
      </w:r>
      <w:r>
        <w:rPr>
          <w:rFonts w:hint="default" w:ascii="Times New Roman" w:hAnsi="Times New Roman" w:eastAsia="仿宋" w:cs="Times New Roman"/>
          <w:b/>
          <w:color w:val="000000" w:themeColor="text1"/>
          <w:sz w:val="32"/>
          <w:szCs w:val="32"/>
          <w14:textFill>
            <w14:solidFill>
              <w14:schemeClr w14:val="tx1"/>
            </w14:solidFill>
          </w14:textFill>
        </w:rPr>
        <w:t>年</w:t>
      </w:r>
      <w:r>
        <w:rPr>
          <w:rFonts w:hint="default" w:ascii="Times New Roman" w:hAnsi="Times New Roman" w:eastAsia="仿宋" w:cs="Times New Roman"/>
          <w:b/>
          <w:color w:val="000000" w:themeColor="text1"/>
          <w:sz w:val="32"/>
          <w:szCs w:val="32"/>
          <w:lang w:eastAsia="zh-CN"/>
          <w14:textFill>
            <w14:solidFill>
              <w14:schemeClr w14:val="tx1"/>
            </w14:solidFill>
          </w14:textFill>
        </w:rPr>
        <w:t>一</w:t>
      </w:r>
      <w:r>
        <w:rPr>
          <w:rFonts w:hint="default" w:ascii="Times New Roman" w:hAnsi="Times New Roman" w:eastAsia="仿宋" w:cs="Times New Roman"/>
          <w:b/>
          <w:color w:val="000000" w:themeColor="text1"/>
          <w:sz w:val="32"/>
          <w:szCs w:val="32"/>
          <w14:textFill>
            <w14:solidFill>
              <w14:schemeClr w14:val="tx1"/>
            </w14:solidFill>
          </w14:textFill>
        </w:rPr>
        <w:t>般公共预算支出决算数为</w:t>
      </w:r>
      <w:r>
        <w:rPr>
          <w:rFonts w:hint="eastAsia" w:eastAsia="仿宋" w:cs="Times New Roman"/>
          <w:b w:val="0"/>
          <w:bCs/>
          <w:color w:val="000000" w:themeColor="text1"/>
          <w:sz w:val="32"/>
          <w:szCs w:val="32"/>
          <w:lang w:val="en-US" w:eastAsia="zh-CN"/>
          <w14:textFill>
            <w14:solidFill>
              <w14:schemeClr w14:val="tx1"/>
            </w14:solidFill>
          </w14:textFill>
        </w:rPr>
        <w:t>202.42万元</w:t>
      </w:r>
      <w:r>
        <w:rPr>
          <w:rFonts w:hint="default" w:ascii="Times New Roman" w:hAnsi="Times New Roman" w:eastAsia="仿宋" w:cs="Times New Roman"/>
          <w:color w:val="000000" w:themeColor="text1"/>
          <w:sz w:val="32"/>
          <w:szCs w:val="32"/>
          <w14:textFill>
            <w14:solidFill>
              <w14:schemeClr w14:val="tx1"/>
            </w14:solidFill>
          </w14:textFill>
        </w:rPr>
        <w:t>，</w:t>
      </w:r>
      <w:r>
        <w:rPr>
          <w:rStyle w:val="16"/>
          <w:rFonts w:hint="default" w:ascii="Times New Roman" w:hAnsi="Times New Roman" w:eastAsia="仿宋" w:cs="Times New Roman"/>
          <w:bCs/>
          <w:color w:val="000000" w:themeColor="text1"/>
          <w:sz w:val="32"/>
          <w:szCs w:val="32"/>
          <w14:textFill>
            <w14:solidFill>
              <w14:schemeClr w14:val="tx1"/>
            </w14:solidFill>
          </w14:textFill>
        </w:rPr>
        <w:t>完成</w:t>
      </w:r>
      <w:r>
        <w:rPr>
          <w:rStyle w:val="16"/>
          <w:rFonts w:hint="default" w:ascii="Times New Roman" w:hAnsi="Times New Roman" w:eastAsia="仿宋" w:cs="Times New Roman"/>
          <w:bCs/>
          <w:color w:val="000000"/>
          <w:sz w:val="32"/>
          <w:szCs w:val="32"/>
        </w:rPr>
        <w:t>预算</w:t>
      </w:r>
      <w:r>
        <w:rPr>
          <w:rStyle w:val="16"/>
          <w:rFonts w:hint="eastAsia" w:eastAsia="仿宋" w:cs="Times New Roman"/>
          <w:bCs/>
          <w:color w:val="000000"/>
          <w:sz w:val="32"/>
          <w:szCs w:val="32"/>
          <w:lang w:val="en-US" w:eastAsia="zh-CN"/>
        </w:rPr>
        <w:t>100</w:t>
      </w:r>
      <w:r>
        <w:rPr>
          <w:rStyle w:val="16"/>
          <w:rFonts w:hint="default" w:ascii="Times New Roman" w:hAnsi="Times New Roman" w:eastAsia="仿宋" w:cs="Times New Roman"/>
          <w:bCs/>
          <w:color w:val="000000"/>
          <w:sz w:val="32"/>
          <w:szCs w:val="32"/>
        </w:rPr>
        <w:t>%。其中：</w:t>
      </w:r>
      <w:bookmarkEnd w:id="52"/>
      <w:bookmarkEnd w:id="53"/>
      <w:bookmarkEnd w:id="54"/>
      <w:bookmarkEnd w:id="55"/>
    </w:p>
    <w:p>
      <w:pPr>
        <w:spacing w:line="600" w:lineRule="exact"/>
        <w:ind w:firstLine="642" w:firstLineChars="200"/>
        <w:rPr>
          <w:rStyle w:val="16"/>
          <w:rFonts w:hint="eastAsia" w:eastAsia="仿宋" w:cs="Times New Roman"/>
          <w:b w:val="0"/>
          <w:bCs/>
          <w:color w:val="000000"/>
          <w:sz w:val="32"/>
          <w:szCs w:val="32"/>
          <w:lang w:eastAsia="zh-CN"/>
        </w:rPr>
      </w:pPr>
      <w:r>
        <w:rPr>
          <w:rStyle w:val="16"/>
          <w:rFonts w:hint="eastAsia" w:eastAsia="仿宋" w:cs="Times New Roman"/>
          <w:bCs/>
          <w:color w:val="000000"/>
          <w:sz w:val="32"/>
          <w:szCs w:val="32"/>
          <w:lang w:val="en-US" w:eastAsia="zh-CN"/>
        </w:rPr>
        <w:t>1</w:t>
      </w:r>
      <w:r>
        <w:rPr>
          <w:rStyle w:val="16"/>
          <w:rFonts w:hint="default" w:ascii="Times New Roman" w:hAnsi="Times New Roman" w:eastAsia="仿宋" w:cs="Times New Roman"/>
          <w:bCs/>
          <w:color w:val="000000"/>
          <w:sz w:val="32"/>
          <w:szCs w:val="32"/>
        </w:rPr>
        <w:t>.教育（类）教育管理事务（款）一般行政管理事务（项）:</w:t>
      </w:r>
      <w:r>
        <w:rPr>
          <w:rStyle w:val="16"/>
          <w:rFonts w:hint="default" w:ascii="Times New Roman" w:hAnsi="Times New Roman" w:eastAsia="仿宋" w:cs="Times New Roman"/>
          <w:b w:val="0"/>
          <w:bCs/>
          <w:color w:val="000000"/>
          <w:sz w:val="32"/>
          <w:szCs w:val="32"/>
        </w:rPr>
        <w:t xml:space="preserve"> 支出决算为</w:t>
      </w:r>
      <w:r>
        <w:rPr>
          <w:rStyle w:val="16"/>
          <w:rFonts w:hint="eastAsia" w:eastAsia="仿宋" w:cs="Times New Roman"/>
          <w:b w:val="0"/>
          <w:bCs/>
          <w:color w:val="000000"/>
          <w:sz w:val="32"/>
          <w:szCs w:val="32"/>
          <w:lang w:val="en-US" w:eastAsia="zh-CN"/>
        </w:rPr>
        <w:t>19.44</w:t>
      </w:r>
      <w:r>
        <w:rPr>
          <w:rStyle w:val="16"/>
          <w:rFonts w:hint="default" w:ascii="Times New Roman" w:hAnsi="Times New Roman" w:eastAsia="仿宋" w:cs="Times New Roman"/>
          <w:b w:val="0"/>
          <w:bCs/>
          <w:color w:val="000000"/>
          <w:sz w:val="32"/>
          <w:szCs w:val="32"/>
        </w:rPr>
        <w:t>万元，完成预算</w:t>
      </w:r>
      <w:r>
        <w:rPr>
          <w:rStyle w:val="16"/>
          <w:rFonts w:hint="eastAsia" w:eastAsia="仿宋" w:cs="Times New Roman"/>
          <w:b w:val="0"/>
          <w:bCs/>
          <w:color w:val="000000"/>
          <w:sz w:val="32"/>
          <w:szCs w:val="32"/>
          <w:lang w:val="en-US" w:eastAsia="zh-CN"/>
        </w:rPr>
        <w:t>100</w:t>
      </w:r>
      <w:r>
        <w:rPr>
          <w:rStyle w:val="16"/>
          <w:rFonts w:hint="default" w:ascii="Times New Roman" w:hAnsi="Times New Roman" w:eastAsia="仿宋" w:cs="Times New Roman"/>
          <w:b w:val="0"/>
          <w:bCs/>
          <w:color w:val="000000"/>
          <w:sz w:val="32"/>
          <w:szCs w:val="32"/>
        </w:rPr>
        <w:t>%，</w:t>
      </w:r>
      <w:r>
        <w:rPr>
          <w:rStyle w:val="16"/>
          <w:rFonts w:hint="eastAsia" w:eastAsia="仿宋" w:cs="Times New Roman"/>
          <w:b w:val="0"/>
          <w:bCs/>
          <w:color w:val="000000"/>
          <w:sz w:val="32"/>
          <w:szCs w:val="32"/>
          <w:lang w:eastAsia="zh-CN"/>
        </w:rPr>
        <w:t>与预算数持平。</w:t>
      </w:r>
    </w:p>
    <w:p>
      <w:pPr>
        <w:pStyle w:val="6"/>
        <w:ind w:firstLine="642" w:firstLineChars="200"/>
        <w:rPr>
          <w:rFonts w:hint="eastAsia"/>
          <w:lang w:eastAsia="zh-CN"/>
        </w:rPr>
      </w:pPr>
      <w:r>
        <w:rPr>
          <w:rStyle w:val="16"/>
          <w:rFonts w:hint="eastAsia" w:ascii="Times New Roman" w:eastAsia="仿宋" w:cs="Times New Roman"/>
          <w:bCs/>
          <w:color w:val="000000"/>
          <w:sz w:val="32"/>
          <w:szCs w:val="32"/>
          <w:lang w:val="en-US" w:eastAsia="zh-CN"/>
        </w:rPr>
        <w:t>2.</w:t>
      </w:r>
      <w:r>
        <w:rPr>
          <w:rStyle w:val="16"/>
          <w:rFonts w:hint="default" w:ascii="Times New Roman" w:hAnsi="Times New Roman" w:eastAsia="仿宋" w:cs="Times New Roman"/>
          <w:bCs/>
          <w:color w:val="000000"/>
          <w:sz w:val="32"/>
          <w:szCs w:val="32"/>
        </w:rPr>
        <w:t>教育（类）教育管理事务（款）其他教育管理事务支出（项）:</w:t>
      </w:r>
      <w:r>
        <w:rPr>
          <w:rStyle w:val="16"/>
          <w:rFonts w:hint="default" w:ascii="Times New Roman" w:hAnsi="Times New Roman" w:eastAsia="仿宋" w:cs="Times New Roman"/>
          <w:b w:val="0"/>
          <w:bCs/>
          <w:color w:val="000000"/>
          <w:sz w:val="32"/>
          <w:szCs w:val="32"/>
        </w:rPr>
        <w:t xml:space="preserve"> 支出决算为</w:t>
      </w:r>
      <w:r>
        <w:rPr>
          <w:rStyle w:val="16"/>
          <w:rFonts w:hint="eastAsia" w:eastAsia="仿宋" w:cs="Times New Roman"/>
          <w:b w:val="0"/>
          <w:bCs/>
          <w:color w:val="000000"/>
          <w:sz w:val="32"/>
          <w:szCs w:val="32"/>
          <w:lang w:val="en-US" w:eastAsia="zh-CN"/>
        </w:rPr>
        <w:t>20.37</w:t>
      </w:r>
      <w:r>
        <w:rPr>
          <w:rStyle w:val="16"/>
          <w:rFonts w:hint="default" w:ascii="Times New Roman" w:hAnsi="Times New Roman" w:eastAsia="仿宋" w:cs="Times New Roman"/>
          <w:b w:val="0"/>
          <w:bCs/>
          <w:color w:val="000000"/>
          <w:sz w:val="32"/>
          <w:szCs w:val="32"/>
        </w:rPr>
        <w:t>万元，完成预算</w:t>
      </w:r>
      <w:r>
        <w:rPr>
          <w:rStyle w:val="16"/>
          <w:rFonts w:hint="eastAsia" w:eastAsia="仿宋" w:cs="Times New Roman"/>
          <w:b w:val="0"/>
          <w:bCs/>
          <w:color w:val="000000"/>
          <w:sz w:val="32"/>
          <w:szCs w:val="32"/>
          <w:lang w:val="en-US" w:eastAsia="zh-CN"/>
        </w:rPr>
        <w:t>100</w:t>
      </w:r>
      <w:r>
        <w:rPr>
          <w:rStyle w:val="16"/>
          <w:rFonts w:hint="default" w:ascii="Times New Roman" w:hAnsi="Times New Roman" w:eastAsia="仿宋" w:cs="Times New Roman"/>
          <w:b w:val="0"/>
          <w:bCs/>
          <w:color w:val="000000"/>
          <w:sz w:val="32"/>
          <w:szCs w:val="32"/>
        </w:rPr>
        <w:t>%，</w:t>
      </w:r>
      <w:r>
        <w:rPr>
          <w:rStyle w:val="16"/>
          <w:rFonts w:hint="eastAsia" w:eastAsia="仿宋" w:cs="Times New Roman"/>
          <w:b w:val="0"/>
          <w:bCs/>
          <w:color w:val="000000"/>
          <w:sz w:val="32"/>
          <w:szCs w:val="32"/>
          <w:lang w:eastAsia="zh-CN"/>
        </w:rPr>
        <w:t>与预算数持平。</w:t>
      </w:r>
    </w:p>
    <w:p>
      <w:pPr>
        <w:spacing w:line="600" w:lineRule="exact"/>
        <w:ind w:firstLine="642" w:firstLineChars="200"/>
        <w:rPr>
          <w:rStyle w:val="16"/>
          <w:rFonts w:hint="default" w:ascii="Times New Roman" w:hAnsi="Times New Roman" w:eastAsia="仿宋" w:cs="Times New Roman"/>
          <w:b w:val="0"/>
          <w:bCs/>
          <w:color w:val="000000"/>
          <w:sz w:val="32"/>
          <w:szCs w:val="32"/>
        </w:rPr>
      </w:pPr>
      <w:r>
        <w:rPr>
          <w:rStyle w:val="16"/>
          <w:rFonts w:hint="eastAsia" w:eastAsia="仿宋" w:cs="Times New Roman"/>
          <w:bCs/>
          <w:color w:val="000000"/>
          <w:sz w:val="32"/>
          <w:szCs w:val="32"/>
          <w:lang w:val="en-US" w:eastAsia="zh-CN"/>
        </w:rPr>
        <w:t>3</w:t>
      </w:r>
      <w:r>
        <w:rPr>
          <w:rStyle w:val="16"/>
          <w:rFonts w:hint="default" w:ascii="Times New Roman" w:hAnsi="Times New Roman" w:eastAsia="仿宋" w:cs="Times New Roman"/>
          <w:bCs/>
          <w:color w:val="000000"/>
          <w:sz w:val="32"/>
          <w:szCs w:val="32"/>
        </w:rPr>
        <w:t>.文化旅游体育与传媒（类）</w:t>
      </w:r>
      <w:r>
        <w:rPr>
          <w:rStyle w:val="16"/>
          <w:rFonts w:hint="eastAsia" w:eastAsia="仿宋" w:cs="Times New Roman"/>
          <w:bCs/>
          <w:color w:val="000000"/>
          <w:sz w:val="32"/>
          <w:szCs w:val="32"/>
          <w:lang w:eastAsia="zh-CN"/>
        </w:rPr>
        <w:t>体育</w:t>
      </w:r>
      <w:r>
        <w:rPr>
          <w:rStyle w:val="16"/>
          <w:rFonts w:hint="default" w:ascii="Times New Roman" w:hAnsi="Times New Roman" w:eastAsia="仿宋" w:cs="Times New Roman"/>
          <w:bCs/>
          <w:color w:val="000000"/>
          <w:sz w:val="32"/>
          <w:szCs w:val="32"/>
        </w:rPr>
        <w:t>（款）体育场馆（项）:</w:t>
      </w:r>
      <w:r>
        <w:rPr>
          <w:rStyle w:val="16"/>
          <w:rFonts w:hint="default" w:ascii="Times New Roman" w:hAnsi="Times New Roman" w:eastAsia="仿宋" w:cs="Times New Roman"/>
          <w:b w:val="0"/>
          <w:bCs/>
          <w:color w:val="000000"/>
          <w:sz w:val="32"/>
          <w:szCs w:val="32"/>
        </w:rPr>
        <w:t xml:space="preserve"> 支出决算为</w:t>
      </w:r>
      <w:r>
        <w:rPr>
          <w:rStyle w:val="16"/>
          <w:rFonts w:hint="eastAsia" w:eastAsia="仿宋" w:cs="Times New Roman"/>
          <w:b w:val="0"/>
          <w:bCs/>
          <w:color w:val="000000"/>
          <w:sz w:val="32"/>
          <w:szCs w:val="32"/>
          <w:lang w:val="en-US" w:eastAsia="zh-CN"/>
        </w:rPr>
        <w:t>61.69</w:t>
      </w:r>
      <w:r>
        <w:rPr>
          <w:rStyle w:val="16"/>
          <w:rFonts w:hint="default" w:ascii="Times New Roman" w:hAnsi="Times New Roman" w:eastAsia="仿宋" w:cs="Times New Roman"/>
          <w:b w:val="0"/>
          <w:bCs/>
          <w:color w:val="000000"/>
          <w:sz w:val="32"/>
          <w:szCs w:val="32"/>
        </w:rPr>
        <w:t>万元，完成预算</w:t>
      </w:r>
      <w:r>
        <w:rPr>
          <w:rStyle w:val="16"/>
          <w:rFonts w:hint="eastAsia" w:eastAsia="仿宋" w:cs="Times New Roman"/>
          <w:b w:val="0"/>
          <w:bCs/>
          <w:color w:val="000000"/>
          <w:sz w:val="32"/>
          <w:szCs w:val="32"/>
          <w:lang w:val="en-US" w:eastAsia="zh-CN"/>
        </w:rPr>
        <w:t>100</w:t>
      </w:r>
      <w:r>
        <w:rPr>
          <w:rStyle w:val="16"/>
          <w:rFonts w:hint="default" w:ascii="Times New Roman" w:hAnsi="Times New Roman" w:eastAsia="仿宋" w:cs="Times New Roman"/>
          <w:b w:val="0"/>
          <w:bCs/>
          <w:color w:val="000000"/>
          <w:sz w:val="32"/>
          <w:szCs w:val="32"/>
        </w:rPr>
        <w:t>%，</w:t>
      </w:r>
      <w:r>
        <w:rPr>
          <w:rStyle w:val="16"/>
          <w:rFonts w:hint="eastAsia" w:eastAsia="仿宋" w:cs="Times New Roman"/>
          <w:b w:val="0"/>
          <w:bCs/>
          <w:color w:val="000000"/>
          <w:sz w:val="32"/>
          <w:szCs w:val="32"/>
          <w:lang w:eastAsia="zh-CN"/>
        </w:rPr>
        <w:t>与预算数持平</w:t>
      </w:r>
      <w:r>
        <w:rPr>
          <w:rStyle w:val="16"/>
          <w:rFonts w:hint="default" w:ascii="Times New Roman" w:hAnsi="Times New Roman" w:eastAsia="仿宋" w:cs="Times New Roman"/>
          <w:b w:val="0"/>
          <w:bCs/>
          <w:color w:val="000000"/>
          <w:sz w:val="32"/>
          <w:szCs w:val="32"/>
        </w:rPr>
        <w:t>。</w:t>
      </w:r>
    </w:p>
    <w:p>
      <w:pPr>
        <w:spacing w:line="600" w:lineRule="exact"/>
        <w:ind w:firstLine="642" w:firstLineChars="200"/>
        <w:rPr>
          <w:rFonts w:hint="default" w:ascii="Times New Roman" w:hAnsi="Times New Roman" w:eastAsia="仿宋" w:cs="Times New Roman"/>
          <w:b/>
          <w:color w:val="000000"/>
          <w:sz w:val="32"/>
          <w:szCs w:val="32"/>
        </w:rPr>
      </w:pPr>
      <w:r>
        <w:rPr>
          <w:rStyle w:val="16"/>
          <w:rFonts w:hint="eastAsia" w:eastAsia="仿宋" w:cs="Times New Roman"/>
          <w:bCs/>
          <w:color w:val="000000"/>
          <w:sz w:val="32"/>
          <w:szCs w:val="32"/>
          <w:lang w:val="en-US" w:eastAsia="zh-CN"/>
        </w:rPr>
        <w:t>4.</w:t>
      </w:r>
      <w:r>
        <w:rPr>
          <w:rStyle w:val="16"/>
          <w:rFonts w:hint="default" w:ascii="Times New Roman" w:hAnsi="Times New Roman" w:eastAsia="仿宋" w:cs="Times New Roman"/>
          <w:bCs/>
          <w:color w:val="000000"/>
          <w:sz w:val="32"/>
          <w:szCs w:val="32"/>
        </w:rPr>
        <w:t>文化旅游体育与传媒（类）</w:t>
      </w:r>
      <w:r>
        <w:rPr>
          <w:rStyle w:val="16"/>
          <w:rFonts w:hint="eastAsia" w:eastAsia="仿宋" w:cs="Times New Roman"/>
          <w:bCs/>
          <w:color w:val="000000"/>
          <w:sz w:val="32"/>
          <w:szCs w:val="32"/>
          <w:lang w:eastAsia="zh-CN"/>
        </w:rPr>
        <w:t>体育</w:t>
      </w:r>
      <w:r>
        <w:rPr>
          <w:rStyle w:val="16"/>
          <w:rFonts w:hint="default" w:ascii="Times New Roman" w:hAnsi="Times New Roman" w:eastAsia="仿宋" w:cs="Times New Roman"/>
          <w:bCs/>
          <w:color w:val="000000"/>
          <w:sz w:val="32"/>
          <w:szCs w:val="32"/>
        </w:rPr>
        <w:t>（款）群众体育（项）:</w:t>
      </w:r>
      <w:r>
        <w:rPr>
          <w:rStyle w:val="16"/>
          <w:rFonts w:hint="default" w:ascii="Times New Roman" w:hAnsi="Times New Roman" w:eastAsia="仿宋" w:cs="Times New Roman"/>
          <w:b w:val="0"/>
          <w:bCs/>
          <w:color w:val="000000"/>
          <w:sz w:val="32"/>
          <w:szCs w:val="32"/>
        </w:rPr>
        <w:t xml:space="preserve"> 支出决算为</w:t>
      </w:r>
      <w:r>
        <w:rPr>
          <w:rStyle w:val="16"/>
          <w:rFonts w:hint="eastAsia" w:eastAsia="仿宋" w:cs="Times New Roman"/>
          <w:b w:val="0"/>
          <w:bCs/>
          <w:color w:val="000000"/>
          <w:sz w:val="32"/>
          <w:szCs w:val="32"/>
          <w:lang w:val="en-US" w:eastAsia="zh-CN"/>
        </w:rPr>
        <w:t>83.87</w:t>
      </w:r>
      <w:r>
        <w:rPr>
          <w:rStyle w:val="16"/>
          <w:rFonts w:hint="default" w:ascii="Times New Roman" w:hAnsi="Times New Roman" w:eastAsia="仿宋" w:cs="Times New Roman"/>
          <w:b w:val="0"/>
          <w:bCs/>
          <w:color w:val="000000"/>
          <w:sz w:val="32"/>
          <w:szCs w:val="32"/>
        </w:rPr>
        <w:t>万元，完成预算</w:t>
      </w:r>
      <w:r>
        <w:rPr>
          <w:rStyle w:val="16"/>
          <w:rFonts w:hint="eastAsia" w:eastAsia="仿宋" w:cs="Times New Roman"/>
          <w:b w:val="0"/>
          <w:bCs/>
          <w:color w:val="000000"/>
          <w:sz w:val="32"/>
          <w:szCs w:val="32"/>
          <w:lang w:val="en-US" w:eastAsia="zh-CN"/>
        </w:rPr>
        <w:t>100</w:t>
      </w:r>
      <w:r>
        <w:rPr>
          <w:rStyle w:val="16"/>
          <w:rFonts w:hint="default" w:ascii="Times New Roman" w:hAnsi="Times New Roman" w:eastAsia="仿宋" w:cs="Times New Roman"/>
          <w:b w:val="0"/>
          <w:bCs/>
          <w:color w:val="000000"/>
          <w:sz w:val="32"/>
          <w:szCs w:val="32"/>
        </w:rPr>
        <w:t>%，</w:t>
      </w:r>
      <w:r>
        <w:rPr>
          <w:rStyle w:val="16"/>
          <w:rFonts w:hint="eastAsia" w:eastAsia="仿宋" w:cs="Times New Roman"/>
          <w:b w:val="0"/>
          <w:bCs/>
          <w:color w:val="000000"/>
          <w:sz w:val="32"/>
          <w:szCs w:val="32"/>
          <w:lang w:eastAsia="zh-CN"/>
        </w:rPr>
        <w:t>与预算数持平</w:t>
      </w:r>
      <w:r>
        <w:rPr>
          <w:rStyle w:val="16"/>
          <w:rFonts w:hint="default" w:ascii="Times New Roman" w:hAnsi="Times New Roman" w:eastAsia="仿宋" w:cs="Times New Roman"/>
          <w:b w:val="0"/>
          <w:bCs/>
          <w:color w:val="000000"/>
          <w:sz w:val="32"/>
          <w:szCs w:val="32"/>
        </w:rPr>
        <w:t>。</w:t>
      </w:r>
    </w:p>
    <w:p>
      <w:pPr>
        <w:spacing w:line="600" w:lineRule="exact"/>
        <w:ind w:firstLine="642" w:firstLineChars="200"/>
        <w:rPr>
          <w:rFonts w:hint="default" w:ascii="Times New Roman" w:hAnsi="Times New Roman" w:eastAsia="仿宋" w:cs="Times New Roman"/>
          <w:b/>
          <w:color w:val="000000"/>
          <w:sz w:val="32"/>
          <w:szCs w:val="32"/>
        </w:rPr>
      </w:pPr>
      <w:r>
        <w:rPr>
          <w:rStyle w:val="16"/>
          <w:rFonts w:hint="eastAsia" w:eastAsia="仿宋" w:cs="Times New Roman"/>
          <w:bCs/>
          <w:color w:val="000000"/>
          <w:sz w:val="32"/>
          <w:szCs w:val="32"/>
          <w:lang w:val="en-US" w:eastAsia="zh-CN"/>
        </w:rPr>
        <w:t>5</w:t>
      </w:r>
      <w:r>
        <w:rPr>
          <w:rStyle w:val="16"/>
          <w:rFonts w:hint="default" w:ascii="Times New Roman" w:hAnsi="Times New Roman" w:eastAsia="仿宋" w:cs="Times New Roman"/>
          <w:bCs/>
          <w:color w:val="000000"/>
          <w:sz w:val="32"/>
          <w:szCs w:val="32"/>
        </w:rPr>
        <w:t>.社会保障和就业（类）行政事业单位养老支出（款）机关事业单位基本养老保险缴费支出（项）:</w:t>
      </w:r>
      <w:r>
        <w:rPr>
          <w:rStyle w:val="16"/>
          <w:rFonts w:hint="default" w:ascii="Times New Roman" w:hAnsi="Times New Roman" w:eastAsia="仿宋" w:cs="Times New Roman"/>
          <w:b w:val="0"/>
          <w:bCs/>
          <w:color w:val="000000"/>
          <w:sz w:val="32"/>
          <w:szCs w:val="32"/>
        </w:rPr>
        <w:t xml:space="preserve"> 支出决算为</w:t>
      </w:r>
      <w:r>
        <w:rPr>
          <w:rStyle w:val="16"/>
          <w:rFonts w:hint="eastAsia" w:eastAsia="仿宋" w:cs="Times New Roman"/>
          <w:b w:val="0"/>
          <w:bCs/>
          <w:color w:val="000000"/>
          <w:sz w:val="32"/>
          <w:szCs w:val="32"/>
          <w:lang w:val="en-US" w:eastAsia="zh-CN"/>
        </w:rPr>
        <w:t>10.01</w:t>
      </w:r>
      <w:r>
        <w:rPr>
          <w:rStyle w:val="16"/>
          <w:rFonts w:hint="default" w:ascii="Times New Roman" w:hAnsi="Times New Roman" w:eastAsia="仿宋" w:cs="Times New Roman"/>
          <w:b w:val="0"/>
          <w:bCs/>
          <w:color w:val="000000"/>
          <w:sz w:val="32"/>
          <w:szCs w:val="32"/>
        </w:rPr>
        <w:t>万元，完成预算</w:t>
      </w:r>
      <w:r>
        <w:rPr>
          <w:rStyle w:val="16"/>
          <w:rFonts w:hint="eastAsia" w:eastAsia="仿宋" w:cs="Times New Roman"/>
          <w:b w:val="0"/>
          <w:bCs/>
          <w:color w:val="000000"/>
          <w:sz w:val="32"/>
          <w:szCs w:val="32"/>
          <w:lang w:val="en-US" w:eastAsia="zh-CN"/>
        </w:rPr>
        <w:t>100</w:t>
      </w:r>
      <w:r>
        <w:rPr>
          <w:rStyle w:val="16"/>
          <w:rFonts w:hint="default" w:ascii="Times New Roman" w:hAnsi="Times New Roman" w:eastAsia="仿宋" w:cs="Times New Roman"/>
          <w:b w:val="0"/>
          <w:bCs/>
          <w:color w:val="000000"/>
          <w:sz w:val="32"/>
          <w:szCs w:val="32"/>
        </w:rPr>
        <w:t>%，</w:t>
      </w:r>
      <w:r>
        <w:rPr>
          <w:rStyle w:val="16"/>
          <w:rFonts w:hint="eastAsia" w:eastAsia="仿宋" w:cs="Times New Roman"/>
          <w:b w:val="0"/>
          <w:bCs/>
          <w:color w:val="000000"/>
          <w:sz w:val="32"/>
          <w:szCs w:val="32"/>
          <w:lang w:eastAsia="zh-CN"/>
        </w:rPr>
        <w:t>与预算数持平</w:t>
      </w:r>
      <w:r>
        <w:rPr>
          <w:rStyle w:val="16"/>
          <w:rFonts w:hint="default" w:ascii="Times New Roman" w:hAnsi="Times New Roman" w:eastAsia="仿宋" w:cs="Times New Roman"/>
          <w:b w:val="0"/>
          <w:bCs/>
          <w:color w:val="000000"/>
          <w:sz w:val="32"/>
          <w:szCs w:val="32"/>
        </w:rPr>
        <w:t>。</w:t>
      </w:r>
    </w:p>
    <w:p>
      <w:pPr>
        <w:spacing w:line="600" w:lineRule="exact"/>
        <w:ind w:firstLine="642" w:firstLineChars="200"/>
        <w:rPr>
          <w:rStyle w:val="16"/>
          <w:rFonts w:hint="default" w:ascii="Times New Roman" w:hAnsi="Times New Roman" w:eastAsia="仿宋" w:cs="Times New Roman"/>
          <w:b w:val="0"/>
          <w:bCs/>
          <w:color w:val="000000"/>
          <w:sz w:val="32"/>
          <w:szCs w:val="32"/>
        </w:rPr>
      </w:pPr>
      <w:r>
        <w:rPr>
          <w:rStyle w:val="16"/>
          <w:rFonts w:hint="eastAsia" w:eastAsia="仿宋" w:cs="Times New Roman"/>
          <w:bCs/>
          <w:color w:val="000000"/>
          <w:sz w:val="32"/>
          <w:szCs w:val="32"/>
          <w:lang w:val="en-US" w:eastAsia="zh-CN"/>
        </w:rPr>
        <w:t>6</w:t>
      </w:r>
      <w:r>
        <w:rPr>
          <w:rStyle w:val="16"/>
          <w:rFonts w:hint="default" w:ascii="Times New Roman" w:hAnsi="Times New Roman" w:eastAsia="仿宋" w:cs="Times New Roman"/>
          <w:bCs/>
          <w:color w:val="000000"/>
          <w:sz w:val="32"/>
          <w:szCs w:val="32"/>
        </w:rPr>
        <w:t>.</w:t>
      </w:r>
      <w:r>
        <w:rPr>
          <w:rFonts w:hint="default" w:ascii="Times New Roman" w:hAnsi="Times New Roman" w:eastAsia="仿宋" w:cs="Times New Roman"/>
          <w:b/>
          <w:bCs/>
          <w:color w:val="000000" w:themeColor="text1"/>
          <w:sz w:val="32"/>
          <w:szCs w:val="32"/>
          <w14:textFill>
            <w14:solidFill>
              <w14:schemeClr w14:val="tx1"/>
            </w14:solidFill>
          </w14:textFill>
        </w:rPr>
        <w:t>卫生健康</w:t>
      </w:r>
      <w:r>
        <w:rPr>
          <w:rStyle w:val="16"/>
          <w:rFonts w:hint="default" w:ascii="Times New Roman" w:hAnsi="Times New Roman" w:eastAsia="仿宋" w:cs="Times New Roman"/>
          <w:bCs/>
          <w:color w:val="000000"/>
          <w:sz w:val="32"/>
          <w:szCs w:val="32"/>
        </w:rPr>
        <w:t>（类）行政事业单位医疗（款）事业单位医疗（项）:</w:t>
      </w:r>
      <w:r>
        <w:rPr>
          <w:rStyle w:val="16"/>
          <w:rFonts w:hint="default" w:ascii="Times New Roman" w:hAnsi="Times New Roman" w:eastAsia="仿宋" w:cs="Times New Roman"/>
          <w:b w:val="0"/>
          <w:bCs/>
          <w:color w:val="000000"/>
          <w:sz w:val="32"/>
          <w:szCs w:val="32"/>
        </w:rPr>
        <w:t>支出决算为</w:t>
      </w:r>
      <w:r>
        <w:rPr>
          <w:rStyle w:val="16"/>
          <w:rFonts w:hint="eastAsia" w:eastAsia="仿宋" w:cs="Times New Roman"/>
          <w:b w:val="0"/>
          <w:bCs/>
          <w:color w:val="000000"/>
          <w:sz w:val="32"/>
          <w:szCs w:val="32"/>
          <w:lang w:val="en-US" w:eastAsia="zh-CN"/>
        </w:rPr>
        <w:t>5.7</w:t>
      </w:r>
      <w:r>
        <w:rPr>
          <w:rStyle w:val="16"/>
          <w:rFonts w:hint="default" w:ascii="Times New Roman" w:hAnsi="Times New Roman" w:eastAsia="仿宋" w:cs="Times New Roman"/>
          <w:b w:val="0"/>
          <w:bCs/>
          <w:color w:val="000000"/>
          <w:sz w:val="32"/>
          <w:szCs w:val="32"/>
        </w:rPr>
        <w:t>万元，完成预算</w:t>
      </w:r>
      <w:r>
        <w:rPr>
          <w:rStyle w:val="16"/>
          <w:rFonts w:hint="eastAsia" w:eastAsia="仿宋" w:cs="Times New Roman"/>
          <w:b w:val="0"/>
          <w:bCs/>
          <w:color w:val="000000"/>
          <w:sz w:val="32"/>
          <w:szCs w:val="32"/>
          <w:lang w:val="en-US" w:eastAsia="zh-CN"/>
        </w:rPr>
        <w:t>100</w:t>
      </w:r>
      <w:r>
        <w:rPr>
          <w:rStyle w:val="16"/>
          <w:rFonts w:hint="default" w:ascii="Times New Roman" w:hAnsi="Times New Roman" w:eastAsia="仿宋" w:cs="Times New Roman"/>
          <w:b w:val="0"/>
          <w:bCs/>
          <w:color w:val="000000"/>
          <w:sz w:val="32"/>
          <w:szCs w:val="32"/>
        </w:rPr>
        <w:t>%，</w:t>
      </w:r>
      <w:r>
        <w:rPr>
          <w:rStyle w:val="16"/>
          <w:rFonts w:hint="eastAsia" w:eastAsia="仿宋" w:cs="Times New Roman"/>
          <w:b w:val="0"/>
          <w:bCs/>
          <w:color w:val="000000"/>
          <w:sz w:val="32"/>
          <w:szCs w:val="32"/>
          <w:lang w:eastAsia="zh-CN"/>
        </w:rPr>
        <w:t>与预算数持平</w:t>
      </w:r>
      <w:r>
        <w:rPr>
          <w:rStyle w:val="16"/>
          <w:rFonts w:hint="default" w:ascii="Times New Roman" w:hAnsi="Times New Roman" w:eastAsia="仿宋" w:cs="Times New Roman"/>
          <w:b w:val="0"/>
          <w:bCs/>
          <w:color w:val="000000"/>
          <w:sz w:val="32"/>
          <w:szCs w:val="32"/>
        </w:rPr>
        <w:t>。</w:t>
      </w:r>
    </w:p>
    <w:p>
      <w:pPr>
        <w:pStyle w:val="6"/>
        <w:ind w:firstLine="642" w:firstLineChars="200"/>
        <w:rPr>
          <w:rFonts w:hint="default"/>
        </w:rPr>
      </w:pPr>
      <w:r>
        <w:rPr>
          <w:rFonts w:hint="eastAsia" w:ascii="Times New Roman" w:eastAsia="仿宋" w:cs="Times New Roman"/>
          <w:b/>
          <w:bCs/>
          <w:color w:val="000000" w:themeColor="text1"/>
          <w:sz w:val="32"/>
          <w:szCs w:val="32"/>
          <w:lang w:val="en-US" w:eastAsia="zh-CN"/>
          <w14:textFill>
            <w14:solidFill>
              <w14:schemeClr w14:val="tx1"/>
            </w14:solidFill>
          </w14:textFill>
        </w:rPr>
        <w:t>7.</w:t>
      </w:r>
      <w:r>
        <w:rPr>
          <w:rFonts w:hint="default" w:ascii="Times New Roman" w:hAnsi="Times New Roman" w:eastAsia="仿宋" w:cs="Times New Roman"/>
          <w:b/>
          <w:bCs/>
          <w:color w:val="000000" w:themeColor="text1"/>
          <w:sz w:val="32"/>
          <w:szCs w:val="32"/>
          <w14:textFill>
            <w14:solidFill>
              <w14:schemeClr w14:val="tx1"/>
            </w14:solidFill>
          </w14:textFill>
        </w:rPr>
        <w:t>卫生健康</w:t>
      </w:r>
      <w:r>
        <w:rPr>
          <w:rStyle w:val="16"/>
          <w:rFonts w:hint="default" w:ascii="Times New Roman" w:hAnsi="Times New Roman" w:eastAsia="仿宋" w:cs="Times New Roman"/>
          <w:bCs/>
          <w:color w:val="000000"/>
          <w:sz w:val="32"/>
          <w:szCs w:val="32"/>
        </w:rPr>
        <w:t>（类）行政事业单位医疗（款）公务员医疗补助（项）:</w:t>
      </w:r>
      <w:r>
        <w:rPr>
          <w:rStyle w:val="16"/>
          <w:rFonts w:hint="default" w:ascii="Times New Roman" w:hAnsi="Times New Roman" w:eastAsia="仿宋" w:cs="Times New Roman"/>
          <w:b w:val="0"/>
          <w:bCs/>
          <w:color w:val="000000"/>
          <w:sz w:val="32"/>
          <w:szCs w:val="32"/>
        </w:rPr>
        <w:t>支出决算为</w:t>
      </w:r>
      <w:r>
        <w:rPr>
          <w:rStyle w:val="16"/>
          <w:rFonts w:hint="eastAsia" w:eastAsia="仿宋" w:cs="Times New Roman"/>
          <w:b w:val="0"/>
          <w:bCs/>
          <w:color w:val="000000"/>
          <w:sz w:val="32"/>
          <w:szCs w:val="32"/>
          <w:lang w:val="en-US" w:eastAsia="zh-CN"/>
        </w:rPr>
        <w:t>1.34</w:t>
      </w:r>
      <w:r>
        <w:rPr>
          <w:rStyle w:val="16"/>
          <w:rFonts w:hint="default" w:ascii="Times New Roman" w:hAnsi="Times New Roman" w:eastAsia="仿宋" w:cs="Times New Roman"/>
          <w:b w:val="0"/>
          <w:bCs/>
          <w:color w:val="000000"/>
          <w:sz w:val="32"/>
          <w:szCs w:val="32"/>
        </w:rPr>
        <w:t>万元，完成预算</w:t>
      </w:r>
      <w:r>
        <w:rPr>
          <w:rStyle w:val="16"/>
          <w:rFonts w:hint="eastAsia" w:eastAsia="仿宋" w:cs="Times New Roman"/>
          <w:b w:val="0"/>
          <w:bCs/>
          <w:color w:val="000000"/>
          <w:sz w:val="32"/>
          <w:szCs w:val="32"/>
          <w:lang w:val="en-US" w:eastAsia="zh-CN"/>
        </w:rPr>
        <w:t>100</w:t>
      </w:r>
      <w:r>
        <w:rPr>
          <w:rStyle w:val="16"/>
          <w:rFonts w:hint="default" w:ascii="Times New Roman" w:hAnsi="Times New Roman" w:eastAsia="仿宋" w:cs="Times New Roman"/>
          <w:b w:val="0"/>
          <w:bCs/>
          <w:color w:val="000000"/>
          <w:sz w:val="32"/>
          <w:szCs w:val="32"/>
        </w:rPr>
        <w:t>%，</w:t>
      </w:r>
      <w:r>
        <w:rPr>
          <w:rStyle w:val="16"/>
          <w:rFonts w:hint="eastAsia" w:eastAsia="仿宋" w:cs="Times New Roman"/>
          <w:b w:val="0"/>
          <w:bCs/>
          <w:color w:val="000000"/>
          <w:sz w:val="32"/>
          <w:szCs w:val="32"/>
          <w:lang w:eastAsia="zh-CN"/>
        </w:rPr>
        <w:t>与预算数持平</w:t>
      </w:r>
      <w:r>
        <w:rPr>
          <w:rStyle w:val="16"/>
          <w:rFonts w:hint="default" w:ascii="Times New Roman" w:hAnsi="Times New Roman" w:eastAsia="仿宋" w:cs="Times New Roman"/>
          <w:b w:val="0"/>
          <w:bCs/>
          <w:color w:val="000000"/>
          <w:sz w:val="32"/>
          <w:szCs w:val="32"/>
        </w:rPr>
        <w:t>。</w:t>
      </w:r>
    </w:p>
    <w:p>
      <w:pPr>
        <w:tabs>
          <w:tab w:val="right" w:pos="8306"/>
        </w:tabs>
        <w:spacing w:line="600" w:lineRule="exact"/>
        <w:ind w:firstLine="640" w:firstLineChars="200"/>
        <w:outlineLvl w:val="1"/>
        <w:rPr>
          <w:rStyle w:val="27"/>
          <w:rFonts w:hint="default" w:ascii="Times New Roman" w:hAnsi="Times New Roman" w:cs="Times New Roman"/>
        </w:rPr>
      </w:pPr>
      <w:bookmarkStart w:id="56" w:name="_Toc15377214"/>
      <w:bookmarkStart w:id="57" w:name="_Toc19616"/>
      <w:bookmarkStart w:id="58" w:name="_Toc15396608"/>
      <w:r>
        <w:rPr>
          <w:rFonts w:hint="default" w:ascii="Times New Roman" w:hAnsi="Times New Roman" w:eastAsia="黑体" w:cs="Times New Roman"/>
          <w:color w:val="000000"/>
          <w:sz w:val="32"/>
          <w:szCs w:val="32"/>
        </w:rPr>
        <w:t>六</w:t>
      </w:r>
      <w:r>
        <w:rPr>
          <w:rFonts w:hint="default" w:ascii="Times New Roman" w:hAnsi="Times New Roman" w:eastAsia="黑体" w:cs="Times New Roman"/>
          <w:b/>
          <w:color w:val="000000"/>
          <w:sz w:val="32"/>
          <w:szCs w:val="32"/>
        </w:rPr>
        <w:t>、一</w:t>
      </w:r>
      <w:r>
        <w:rPr>
          <w:rStyle w:val="27"/>
          <w:rFonts w:hint="default" w:ascii="Times New Roman" w:hAnsi="Times New Roman" w:eastAsia="黑体" w:cs="Times New Roman"/>
          <w:b w:val="0"/>
        </w:rPr>
        <w:t>般公共预算财政拨款基本支出决算情况说明</w:t>
      </w:r>
      <w:bookmarkEnd w:id="56"/>
      <w:bookmarkEnd w:id="57"/>
      <w:bookmarkEnd w:id="58"/>
      <w:r>
        <w:rPr>
          <w:rStyle w:val="27"/>
          <w:rFonts w:hint="default" w:ascii="Times New Roman" w:hAnsi="Times New Roman" w:eastAsia="黑体" w:cs="Times New Roman"/>
          <w:b w:val="0"/>
        </w:rPr>
        <w:tab/>
      </w:r>
    </w:p>
    <w:p>
      <w:pPr>
        <w:spacing w:line="600" w:lineRule="exact"/>
        <w:ind w:firstLine="645"/>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年一般公共预算财政拨款基本支出</w:t>
      </w:r>
      <w:r>
        <w:rPr>
          <w:rFonts w:hint="eastAsia" w:eastAsia="仿宋" w:cs="Times New Roman"/>
          <w:color w:val="000000"/>
          <w:sz w:val="32"/>
          <w:szCs w:val="32"/>
          <w:lang w:val="en-US" w:eastAsia="zh-CN"/>
        </w:rPr>
        <w:t>100.92</w:t>
      </w:r>
      <w:r>
        <w:rPr>
          <w:rFonts w:hint="default" w:ascii="Times New Roman" w:hAnsi="Times New Roman" w:eastAsia="仿宋" w:cs="Times New Roman"/>
          <w:color w:val="000000"/>
          <w:sz w:val="32"/>
          <w:szCs w:val="32"/>
        </w:rPr>
        <w:t>万元，其中：</w:t>
      </w:r>
    </w:p>
    <w:p>
      <w:pPr>
        <w:spacing w:line="600" w:lineRule="exact"/>
        <w:ind w:firstLine="645"/>
        <w:rPr>
          <w:rFonts w:hint="default" w:ascii="Times New Roman" w:hAnsi="Times New Roman" w:cs="Times New Roman"/>
        </w:rPr>
      </w:pPr>
      <w:r>
        <w:rPr>
          <w:rFonts w:hint="default" w:ascii="Times New Roman" w:hAnsi="Times New Roman" w:eastAsia="仿宋" w:cs="Times New Roman"/>
          <w:color w:val="000000"/>
          <w:sz w:val="32"/>
          <w:szCs w:val="32"/>
        </w:rPr>
        <w:t>人员经费</w:t>
      </w:r>
      <w:r>
        <w:rPr>
          <w:rFonts w:hint="eastAsia" w:eastAsia="仿宋" w:cs="Times New Roman"/>
          <w:color w:val="000000"/>
          <w:sz w:val="32"/>
          <w:szCs w:val="32"/>
          <w:lang w:val="en-US" w:eastAsia="zh-CN"/>
        </w:rPr>
        <w:t>90.23</w:t>
      </w:r>
      <w:r>
        <w:rPr>
          <w:rFonts w:hint="default" w:ascii="Times New Roman" w:hAnsi="Times New Roman" w:eastAsia="仿宋" w:cs="Times New Roman"/>
          <w:color w:val="000000"/>
          <w:sz w:val="32"/>
          <w:szCs w:val="32"/>
        </w:rPr>
        <w:t>万元，主要包括：基本工资</w:t>
      </w:r>
      <w:r>
        <w:rPr>
          <w:rFonts w:hint="eastAsia" w:eastAsia="仿宋" w:cs="Times New Roman"/>
          <w:color w:val="000000"/>
          <w:sz w:val="32"/>
          <w:szCs w:val="32"/>
          <w:lang w:eastAsia="zh-CN"/>
        </w:rPr>
        <w:t>、</w:t>
      </w:r>
      <w:r>
        <w:rPr>
          <w:rFonts w:hint="default" w:ascii="Times New Roman" w:hAnsi="Times New Roman" w:eastAsia="仿宋" w:cs="Times New Roman"/>
          <w:color w:val="000000"/>
          <w:sz w:val="32"/>
          <w:szCs w:val="32"/>
        </w:rPr>
        <w:t>津贴补贴、奖金、绩效工资、机关事业单位基本养老保险缴费、其他社会保障缴费、生活补助</w:t>
      </w:r>
      <w:r>
        <w:rPr>
          <w:rFonts w:hint="eastAsia" w:eastAsia="仿宋" w:cs="Times New Roman"/>
          <w:color w:val="000000"/>
          <w:sz w:val="32"/>
          <w:szCs w:val="32"/>
          <w:lang w:eastAsia="zh-CN"/>
        </w:rPr>
        <w:t>支出</w:t>
      </w:r>
      <w:r>
        <w:rPr>
          <w:rFonts w:hint="default" w:ascii="Times New Roman" w:hAnsi="Times New Roman" w:eastAsia="仿宋" w:cs="Times New Roman"/>
          <w:color w:val="000000"/>
          <w:sz w:val="32"/>
          <w:szCs w:val="32"/>
        </w:rPr>
        <w:t>、</w:t>
      </w:r>
      <w:r>
        <w:rPr>
          <w:rFonts w:hint="eastAsia" w:eastAsia="仿宋" w:cs="Times New Roman"/>
          <w:color w:val="000000"/>
          <w:sz w:val="32"/>
          <w:szCs w:val="32"/>
          <w:lang w:eastAsia="zh-CN"/>
        </w:rPr>
        <w:t>职工基本医疗保险缴费</w:t>
      </w:r>
      <w:r>
        <w:rPr>
          <w:rFonts w:hint="eastAsia" w:eastAsia="仿宋" w:cs="Times New Roman"/>
          <w:color w:val="000000"/>
          <w:sz w:val="32"/>
          <w:szCs w:val="32"/>
          <w:lang w:val="en-US" w:eastAsia="zh-CN"/>
        </w:rPr>
        <w:t>、公务员医疗补助缴费</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rPr>
        <w:br w:type="textWrapping"/>
      </w:r>
      <w:r>
        <w:rPr>
          <w:rFonts w:hint="default" w:ascii="Times New Roman" w:hAnsi="Times New Roman" w:eastAsia="仿宋" w:cs="Times New Roman"/>
          <w:color w:val="000000"/>
          <w:sz w:val="32"/>
          <w:szCs w:val="32"/>
        </w:rPr>
        <w:t>　　日常公用经费</w:t>
      </w:r>
      <w:r>
        <w:rPr>
          <w:rFonts w:hint="eastAsia" w:eastAsia="仿宋" w:cs="Times New Roman"/>
          <w:color w:val="000000"/>
          <w:sz w:val="32"/>
          <w:szCs w:val="32"/>
          <w:lang w:val="en-US" w:eastAsia="zh-CN"/>
        </w:rPr>
        <w:t>10.69</w:t>
      </w:r>
      <w:r>
        <w:rPr>
          <w:rFonts w:hint="default" w:ascii="Times New Roman" w:hAnsi="Times New Roman" w:eastAsia="仿宋" w:cs="Times New Roman"/>
          <w:color w:val="000000"/>
          <w:sz w:val="32"/>
          <w:szCs w:val="32"/>
        </w:rPr>
        <w:t>万元，主要包括：办公费、印刷费、水费、邮电费</w:t>
      </w:r>
      <w:r>
        <w:rPr>
          <w:rFonts w:hint="eastAsia" w:eastAsia="仿宋" w:cs="Times New Roman"/>
          <w:color w:val="000000"/>
          <w:sz w:val="32"/>
          <w:szCs w:val="32"/>
          <w:lang w:val="en-US" w:eastAsia="zh-CN"/>
        </w:rPr>
        <w:t>、</w:t>
      </w:r>
      <w:r>
        <w:rPr>
          <w:rFonts w:hint="default" w:ascii="Times New Roman" w:hAnsi="Times New Roman" w:eastAsia="仿宋" w:cs="Times New Roman"/>
          <w:color w:val="000000"/>
          <w:sz w:val="32"/>
          <w:szCs w:val="32"/>
        </w:rPr>
        <w:t>物业管理费、差旅费、维修（护）费、公务接待费、工会经费、福利费、其他交通费、其他商品和服务支出。</w:t>
      </w:r>
    </w:p>
    <w:p>
      <w:pPr>
        <w:numPr>
          <w:ilvl w:val="0"/>
          <w:numId w:val="2"/>
        </w:numPr>
        <w:spacing w:line="600" w:lineRule="exact"/>
        <w:ind w:firstLine="640"/>
        <w:outlineLvl w:val="1"/>
        <w:rPr>
          <w:rStyle w:val="27"/>
          <w:rFonts w:hint="default" w:ascii="Times New Roman" w:hAnsi="Times New Roman" w:eastAsia="黑体" w:cs="Times New Roman"/>
          <w:b w:val="0"/>
          <w:bCs/>
        </w:rPr>
      </w:pPr>
      <w:bookmarkStart w:id="59" w:name="_Toc18024"/>
      <w:r>
        <w:rPr>
          <w:rFonts w:hint="default" w:ascii="Times New Roman" w:hAnsi="Times New Roman" w:eastAsia="黑体" w:cs="Times New Roman"/>
          <w:b w:val="0"/>
          <w:bCs/>
          <w:color w:val="000000"/>
          <w:sz w:val="32"/>
          <w:szCs w:val="32"/>
        </w:rPr>
        <w:t>一</w:t>
      </w:r>
      <w:r>
        <w:rPr>
          <w:rStyle w:val="27"/>
          <w:rFonts w:hint="default" w:ascii="Times New Roman" w:hAnsi="Times New Roman" w:eastAsia="黑体" w:cs="Times New Roman"/>
          <w:b w:val="0"/>
          <w:bCs/>
        </w:rPr>
        <w:t>般公共预算财政拨款</w:t>
      </w:r>
      <w:r>
        <w:rPr>
          <w:rStyle w:val="27"/>
          <w:rFonts w:hint="default" w:ascii="Times New Roman" w:hAnsi="Times New Roman" w:eastAsia="黑体" w:cs="Times New Roman"/>
          <w:b w:val="0"/>
          <w:bCs/>
          <w:lang w:eastAsia="zh-CN"/>
        </w:rPr>
        <w:t>项目</w:t>
      </w:r>
      <w:r>
        <w:rPr>
          <w:rStyle w:val="27"/>
          <w:rFonts w:hint="default" w:ascii="Times New Roman" w:hAnsi="Times New Roman" w:eastAsia="黑体" w:cs="Times New Roman"/>
          <w:b w:val="0"/>
          <w:bCs/>
        </w:rPr>
        <w:t>支出决算情况说明</w:t>
      </w:r>
      <w:bookmarkEnd w:id="59"/>
    </w:p>
    <w:p>
      <w:pPr>
        <w:spacing w:line="600" w:lineRule="exact"/>
        <w:ind w:firstLine="645"/>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w:t>
      </w:r>
      <w:r>
        <w:rPr>
          <w:rFonts w:hint="default" w:ascii="Times New Roman" w:hAnsi="Times New Roman" w:eastAsia="仿宋" w:cs="Times New Roman"/>
          <w:color w:val="000000"/>
          <w:sz w:val="32"/>
          <w:szCs w:val="32"/>
          <w:lang w:val="en-US" w:eastAsia="zh-CN"/>
        </w:rPr>
        <w:t>22</w:t>
      </w:r>
      <w:r>
        <w:rPr>
          <w:rFonts w:hint="default" w:ascii="Times New Roman" w:hAnsi="Times New Roman" w:eastAsia="仿宋" w:cs="Times New Roman"/>
          <w:color w:val="000000"/>
          <w:sz w:val="32"/>
          <w:szCs w:val="32"/>
        </w:rPr>
        <w:t>年一般公共预算财政拨款</w:t>
      </w:r>
      <w:r>
        <w:rPr>
          <w:rFonts w:hint="default" w:ascii="Times New Roman" w:hAnsi="Times New Roman" w:eastAsia="仿宋" w:cs="Times New Roman"/>
          <w:color w:val="000000"/>
          <w:sz w:val="32"/>
          <w:szCs w:val="32"/>
          <w:lang w:eastAsia="zh-CN"/>
        </w:rPr>
        <w:t>项目</w:t>
      </w:r>
      <w:r>
        <w:rPr>
          <w:rFonts w:hint="default" w:ascii="Times New Roman" w:hAnsi="Times New Roman" w:eastAsia="仿宋" w:cs="Times New Roman"/>
          <w:color w:val="000000"/>
          <w:sz w:val="32"/>
          <w:szCs w:val="32"/>
        </w:rPr>
        <w:t>支出</w:t>
      </w:r>
      <w:r>
        <w:rPr>
          <w:rFonts w:hint="eastAsia" w:eastAsia="仿宋" w:cs="Times New Roman"/>
          <w:color w:val="000000"/>
          <w:sz w:val="32"/>
          <w:szCs w:val="32"/>
          <w:lang w:val="en-US" w:eastAsia="zh-CN"/>
        </w:rPr>
        <w:t>101.5</w:t>
      </w:r>
      <w:r>
        <w:rPr>
          <w:rFonts w:hint="default" w:ascii="Times New Roman" w:hAnsi="Times New Roman" w:eastAsia="仿宋" w:cs="Times New Roman"/>
          <w:color w:val="000000"/>
          <w:sz w:val="32"/>
          <w:szCs w:val="32"/>
        </w:rPr>
        <w:t>万元，其中：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 w:cs="Times New Roman"/>
          <w:color w:val="000000"/>
          <w:sz w:val="32"/>
          <w:szCs w:val="32"/>
          <w:lang w:eastAsia="zh-CN"/>
        </w:rPr>
      </w:pPr>
      <w:r>
        <w:rPr>
          <w:rFonts w:hint="default" w:ascii="Times New Roman" w:hAnsi="Times New Roman" w:eastAsia="仿宋_GB2312" w:cs="Times New Roman"/>
          <w:sz w:val="32"/>
          <w:szCs w:val="32"/>
        </w:rPr>
        <w:t>体育场馆低开免费开放补助资金</w:t>
      </w:r>
      <w:r>
        <w:rPr>
          <w:rFonts w:hint="default" w:ascii="Times New Roman" w:hAnsi="Times New Roman" w:eastAsia="仿宋_GB2312" w:cs="Times New Roman"/>
          <w:sz w:val="32"/>
          <w:szCs w:val="32"/>
          <w:lang w:eastAsia="zh-CN"/>
        </w:rPr>
        <w:t>支出</w:t>
      </w:r>
      <w:r>
        <w:rPr>
          <w:rFonts w:hint="eastAsia" w:eastAsia="仿宋" w:cs="Times New Roman"/>
          <w:color w:val="000000"/>
          <w:sz w:val="32"/>
          <w:szCs w:val="32"/>
          <w:lang w:val="en-US" w:eastAsia="zh-CN"/>
        </w:rPr>
        <w:t>61.69</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w:t>
      </w:r>
      <w:r>
        <w:rPr>
          <w:rFonts w:hint="eastAsia" w:ascii="Times New Roman" w:eastAsia="仿宋" w:cs="Times New Roman"/>
          <w:color w:val="000000"/>
          <w:sz w:val="32"/>
          <w:szCs w:val="32"/>
          <w:lang w:val="en-US" w:eastAsia="zh-CN"/>
        </w:rPr>
        <w:t>主要用于：项目</w:t>
      </w:r>
      <w:r>
        <w:rPr>
          <w:rFonts w:hint="eastAsia" w:eastAsia="仿宋" w:cs="Times New Roman"/>
          <w:color w:val="000000"/>
          <w:sz w:val="32"/>
          <w:szCs w:val="32"/>
          <w:lang w:val="en-US" w:eastAsia="zh-CN"/>
        </w:rPr>
        <w:t>经费</w:t>
      </w:r>
      <w:r>
        <w:rPr>
          <w:rFonts w:hint="eastAsia" w:ascii="Times New Roman" w:eastAsia="仿宋" w:cs="Times New Roman"/>
          <w:color w:val="000000"/>
          <w:sz w:val="32"/>
          <w:szCs w:val="32"/>
          <w:lang w:val="en-US" w:eastAsia="zh-CN"/>
        </w:rPr>
        <w:t>支出，</w:t>
      </w:r>
      <w:r>
        <w:rPr>
          <w:rFonts w:hint="eastAsia" w:eastAsia="仿宋" w:cs="Times New Roman"/>
          <w:color w:val="000000"/>
          <w:sz w:val="32"/>
          <w:szCs w:val="32"/>
          <w:lang w:val="en-US" w:eastAsia="zh-CN"/>
        </w:rPr>
        <w:t>包括</w:t>
      </w:r>
      <w:r>
        <w:rPr>
          <w:rFonts w:hint="default" w:ascii="Times New Roman" w:hAnsi="Times New Roman" w:eastAsia="仿宋" w:cs="Times New Roman"/>
          <w:color w:val="000000"/>
          <w:sz w:val="32"/>
          <w:szCs w:val="32"/>
        </w:rPr>
        <w:t>办公费、水费、电费、邮电费、物业管理费、维修（护）费、培训费、劳务费、其他商品和服务支出、资本性支出</w:t>
      </w:r>
      <w:r>
        <w:rPr>
          <w:rFonts w:hint="eastAsia" w:eastAsia="仿宋" w:cs="Times New Roman"/>
          <w:color w:val="000000"/>
          <w:sz w:val="32"/>
          <w:szCs w:val="32"/>
          <w:lang w:eastAsia="zh-CN"/>
        </w:rPr>
        <w:t>等</w:t>
      </w:r>
      <w:r>
        <w:rPr>
          <w:rFonts w:hint="default" w:ascii="Times New Roman" w:hAnsi="Times New Roman" w:eastAsia="仿宋" w:cs="Times New Roman"/>
          <w:color w:val="000000"/>
          <w:sz w:val="32"/>
          <w:szCs w:val="32"/>
          <w:lang w:eastAsia="zh-CN"/>
        </w:rPr>
        <w:t>。</w:t>
      </w:r>
    </w:p>
    <w:p>
      <w:pPr>
        <w:pStyle w:val="6"/>
        <w:ind w:firstLine="600" w:firstLineChars="200"/>
        <w:rPr>
          <w:rFonts w:hint="eastAsia"/>
          <w:lang w:val="en-US" w:eastAsia="zh-CN"/>
        </w:rPr>
      </w:pPr>
      <w:r>
        <w:rPr>
          <w:rFonts w:hint="default"/>
          <w:lang w:val="en-US" w:eastAsia="zh-CN"/>
        </w:rPr>
        <w:t>未休年假补助</w:t>
      </w:r>
      <w:r>
        <w:rPr>
          <w:rFonts w:hint="eastAsia"/>
          <w:lang w:val="en-US" w:eastAsia="zh-CN"/>
        </w:rPr>
        <w:t>支出1.97万元，</w:t>
      </w:r>
      <w:r>
        <w:rPr>
          <w:rFonts w:hint="eastAsia" w:ascii="Times New Roman" w:eastAsia="仿宋" w:cs="Times New Roman"/>
          <w:color w:val="000000"/>
          <w:sz w:val="32"/>
          <w:szCs w:val="32"/>
          <w:lang w:val="en-US" w:eastAsia="zh-CN"/>
        </w:rPr>
        <w:t>主要用于：项目人员支出，</w:t>
      </w:r>
      <w:r>
        <w:rPr>
          <w:rFonts w:hint="eastAsia" w:eastAsia="仿宋" w:cs="Times New Roman"/>
          <w:color w:val="000000"/>
          <w:sz w:val="32"/>
          <w:szCs w:val="32"/>
          <w:lang w:val="en-US" w:eastAsia="zh-CN"/>
        </w:rPr>
        <w:t>包括</w:t>
      </w:r>
      <w:r>
        <w:rPr>
          <w:rFonts w:hint="eastAsia"/>
          <w:lang w:val="en-US" w:eastAsia="zh-CN"/>
        </w:rPr>
        <w:t>其他工资福利支出等。</w:t>
      </w:r>
    </w:p>
    <w:p>
      <w:pPr>
        <w:pStyle w:val="6"/>
        <w:ind w:firstLine="600" w:firstLineChars="200"/>
        <w:rPr>
          <w:rFonts w:hint="eastAsia" w:ascii="Times New Roman" w:eastAsia="仿宋" w:cs="Times New Roman"/>
          <w:color w:val="000000"/>
          <w:sz w:val="32"/>
          <w:szCs w:val="32"/>
          <w:lang w:eastAsia="zh-CN"/>
        </w:rPr>
      </w:pPr>
      <w:r>
        <w:rPr>
          <w:rFonts w:hint="default"/>
          <w:lang w:val="en-US" w:eastAsia="zh-CN"/>
        </w:rPr>
        <w:t>公园路运动场及东南片区运动场费用</w:t>
      </w:r>
      <w:r>
        <w:rPr>
          <w:rFonts w:hint="eastAsia"/>
          <w:lang w:val="en-US" w:eastAsia="zh-CN"/>
        </w:rPr>
        <w:t>支出18.4万元，</w:t>
      </w:r>
      <w:r>
        <w:rPr>
          <w:rFonts w:hint="eastAsia" w:ascii="Times New Roman" w:eastAsia="仿宋" w:cs="Times New Roman"/>
          <w:color w:val="000000"/>
          <w:sz w:val="32"/>
          <w:szCs w:val="32"/>
          <w:lang w:val="en-US" w:eastAsia="zh-CN"/>
        </w:rPr>
        <w:t>主要用于：项目</w:t>
      </w:r>
      <w:r>
        <w:rPr>
          <w:rFonts w:hint="eastAsia" w:eastAsia="仿宋" w:cs="Times New Roman"/>
          <w:color w:val="000000"/>
          <w:sz w:val="32"/>
          <w:szCs w:val="32"/>
          <w:lang w:val="en-US" w:eastAsia="zh-CN"/>
        </w:rPr>
        <w:t>经费</w:t>
      </w:r>
      <w:r>
        <w:rPr>
          <w:rFonts w:hint="eastAsia" w:ascii="Times New Roman" w:eastAsia="仿宋" w:cs="Times New Roman"/>
          <w:color w:val="000000"/>
          <w:sz w:val="32"/>
          <w:szCs w:val="32"/>
          <w:lang w:val="en-US" w:eastAsia="zh-CN"/>
        </w:rPr>
        <w:t>支出，包括</w:t>
      </w:r>
      <w:r>
        <w:rPr>
          <w:rFonts w:hint="eastAsia"/>
          <w:lang w:val="en-US" w:eastAsia="zh-CN"/>
        </w:rPr>
        <w:t>水费、电费、物业管理费、</w:t>
      </w:r>
      <w:r>
        <w:rPr>
          <w:rFonts w:hint="default" w:ascii="Times New Roman" w:hAnsi="Times New Roman" w:eastAsia="仿宋" w:cs="Times New Roman"/>
          <w:color w:val="000000"/>
          <w:sz w:val="32"/>
          <w:szCs w:val="32"/>
        </w:rPr>
        <w:t>维修（护）费、劳务费</w:t>
      </w:r>
      <w:r>
        <w:rPr>
          <w:rFonts w:hint="eastAsia" w:ascii="Times New Roman" w:eastAsia="仿宋" w:cs="Times New Roman"/>
          <w:color w:val="000000"/>
          <w:sz w:val="32"/>
          <w:szCs w:val="32"/>
          <w:lang w:eastAsia="zh-CN"/>
        </w:rPr>
        <w:t>等。</w:t>
      </w:r>
    </w:p>
    <w:p>
      <w:pPr>
        <w:pStyle w:val="6"/>
        <w:ind w:firstLine="640" w:firstLineChars="200"/>
        <w:rPr>
          <w:rFonts w:hint="default" w:ascii="Times New Roman" w:hAnsi="Times New Roman" w:cs="Times New Roman"/>
        </w:rPr>
      </w:pPr>
      <w:r>
        <w:rPr>
          <w:rFonts w:hint="eastAsia" w:eastAsia="仿宋_GB2312" w:cs="Times New Roman"/>
          <w:sz w:val="32"/>
          <w:szCs w:val="32"/>
          <w:lang w:val="en-US" w:eastAsia="zh-CN"/>
        </w:rPr>
        <w:t>单位绩效目标70%按月发放部分</w:t>
      </w:r>
      <w:r>
        <w:rPr>
          <w:rFonts w:hint="eastAsia" w:ascii="Times New Roman" w:eastAsia="仿宋" w:cs="Times New Roman"/>
          <w:color w:val="000000"/>
          <w:sz w:val="32"/>
          <w:szCs w:val="32"/>
          <w:lang w:val="en-US" w:eastAsia="zh-CN"/>
        </w:rPr>
        <w:t>支出19.44万元，主要用于：</w:t>
      </w:r>
      <w:bookmarkStart w:id="60" w:name="_Toc15377215"/>
      <w:bookmarkStart w:id="61" w:name="_Toc15396609"/>
      <w:r>
        <w:rPr>
          <w:rFonts w:hint="eastAsia" w:ascii="Times New Roman" w:eastAsia="仿宋" w:cs="Times New Roman"/>
          <w:color w:val="000000"/>
          <w:sz w:val="32"/>
          <w:szCs w:val="32"/>
          <w:lang w:val="en-US" w:eastAsia="zh-CN"/>
        </w:rPr>
        <w:t>项目人员支出，包括奖金。</w:t>
      </w:r>
    </w:p>
    <w:p>
      <w:pPr>
        <w:spacing w:line="600" w:lineRule="exact"/>
        <w:ind w:firstLine="640"/>
        <w:outlineLvl w:val="1"/>
        <w:rPr>
          <w:rStyle w:val="27"/>
          <w:rFonts w:hint="default" w:ascii="Times New Roman" w:hAnsi="Times New Roman" w:eastAsia="黑体" w:cs="Times New Roman"/>
          <w:b w:val="0"/>
        </w:rPr>
      </w:pPr>
      <w:bookmarkStart w:id="62" w:name="_Toc28251"/>
      <w:r>
        <w:rPr>
          <w:rFonts w:hint="default" w:ascii="Times New Roman" w:hAnsi="Times New Roman" w:eastAsia="黑体" w:cs="Times New Roman"/>
          <w:color w:val="000000"/>
          <w:sz w:val="32"/>
          <w:szCs w:val="32"/>
          <w:lang w:eastAsia="zh-CN"/>
        </w:rPr>
        <w:t>八</w:t>
      </w:r>
      <w:r>
        <w:rPr>
          <w:rFonts w:hint="default" w:ascii="Times New Roman" w:hAnsi="Times New Roman" w:eastAsia="黑体" w:cs="Times New Roman"/>
          <w:color w:val="000000"/>
          <w:sz w:val="32"/>
          <w:szCs w:val="32"/>
        </w:rPr>
        <w:t>、</w:t>
      </w:r>
      <w:r>
        <w:rPr>
          <w:rStyle w:val="27"/>
          <w:rFonts w:hint="default" w:ascii="Times New Roman" w:hAnsi="Times New Roman" w:eastAsia="黑体" w:cs="Times New Roman"/>
        </w:rPr>
        <w:t>“</w:t>
      </w:r>
      <w:r>
        <w:rPr>
          <w:rStyle w:val="27"/>
          <w:rFonts w:hint="default" w:ascii="Times New Roman" w:hAnsi="Times New Roman" w:eastAsia="黑体" w:cs="Times New Roman"/>
          <w:b w:val="0"/>
        </w:rPr>
        <w:t>三公”经费财政拨款支出决算情况说明</w:t>
      </w:r>
      <w:bookmarkEnd w:id="60"/>
      <w:bookmarkEnd w:id="61"/>
      <w:bookmarkEnd w:id="62"/>
    </w:p>
    <w:p>
      <w:pPr>
        <w:spacing w:line="600" w:lineRule="exact"/>
        <w:ind w:firstLine="640"/>
        <w:outlineLvl w:val="2"/>
        <w:rPr>
          <w:rFonts w:hint="default" w:ascii="Times New Roman" w:hAnsi="Times New Roman" w:eastAsia="仿宋" w:cs="Times New Roman"/>
          <w:b/>
          <w:color w:val="000000"/>
          <w:sz w:val="32"/>
          <w:szCs w:val="32"/>
        </w:rPr>
      </w:pPr>
      <w:bookmarkStart w:id="63" w:name="_Toc15377216"/>
      <w:bookmarkStart w:id="64" w:name="_Toc15396610"/>
      <w:bookmarkStart w:id="65" w:name="_Toc15377218"/>
      <w:r>
        <w:rPr>
          <w:rFonts w:hint="default" w:ascii="Times New Roman" w:hAnsi="Times New Roman" w:eastAsia="仿宋" w:cs="Times New Roman"/>
          <w:b/>
          <w:color w:val="000000"/>
          <w:sz w:val="32"/>
          <w:szCs w:val="32"/>
        </w:rPr>
        <w:t>（一）“三公”经费财政拨款支出决算总体情况说明</w:t>
      </w:r>
      <w:bookmarkEnd w:id="63"/>
    </w:p>
    <w:p>
      <w:pPr>
        <w:spacing w:line="600" w:lineRule="exact"/>
        <w:ind w:firstLine="640"/>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年“三公”经费财政拨款支出决算为</w:t>
      </w:r>
      <w:r>
        <w:rPr>
          <w:rFonts w:hint="eastAsia" w:eastAsia="仿宋" w:cs="Times New Roman"/>
          <w:color w:val="000000"/>
          <w:sz w:val="32"/>
          <w:szCs w:val="32"/>
          <w:lang w:val="en-US" w:eastAsia="zh-CN"/>
        </w:rPr>
        <w:t>0.08</w:t>
      </w:r>
      <w:r>
        <w:rPr>
          <w:rFonts w:hint="default" w:ascii="Times New Roman" w:hAnsi="Times New Roman" w:eastAsia="仿宋" w:cs="Times New Roman"/>
          <w:color w:val="000000"/>
          <w:sz w:val="32"/>
          <w:szCs w:val="32"/>
        </w:rPr>
        <w:t>万元，完成预算</w:t>
      </w:r>
      <w:r>
        <w:rPr>
          <w:rFonts w:hint="eastAsia" w:eastAsia="仿宋" w:cs="Times New Roman"/>
          <w:color w:val="000000"/>
          <w:sz w:val="32"/>
          <w:szCs w:val="32"/>
          <w:lang w:val="en-US" w:eastAsia="zh-CN"/>
        </w:rPr>
        <w:t>100</w:t>
      </w:r>
      <w:r>
        <w:rPr>
          <w:rFonts w:hint="default" w:ascii="Times New Roman" w:hAnsi="Times New Roman" w:eastAsia="仿宋" w:cs="Times New Roman"/>
          <w:color w:val="000000"/>
          <w:sz w:val="32"/>
          <w:szCs w:val="32"/>
        </w:rPr>
        <w:t>%，比20</w:t>
      </w:r>
      <w:r>
        <w:rPr>
          <w:rFonts w:hint="default" w:ascii="Times New Roman" w:hAnsi="Times New Roman" w:eastAsia="仿宋" w:cs="Times New Roman"/>
          <w:color w:val="000000"/>
          <w:sz w:val="32"/>
          <w:szCs w:val="32"/>
          <w:lang w:val="en-US" w:eastAsia="zh-CN"/>
        </w:rPr>
        <w:t>21</w:t>
      </w:r>
      <w:r>
        <w:rPr>
          <w:rFonts w:hint="default" w:ascii="Times New Roman" w:hAnsi="Times New Roman" w:eastAsia="仿宋" w:cs="Times New Roman"/>
          <w:color w:val="000000"/>
          <w:sz w:val="32"/>
          <w:szCs w:val="32"/>
        </w:rPr>
        <w:t>年增加</w:t>
      </w:r>
      <w:r>
        <w:rPr>
          <w:rFonts w:hint="eastAsia" w:ascii="Times New Roman" w:hAnsi="Times New Roman" w:eastAsia="仿宋" w:cs="Times New Roman"/>
          <w:color w:val="000000"/>
          <w:sz w:val="32"/>
          <w:szCs w:val="32"/>
          <w:lang w:val="en-US" w:eastAsia="zh-CN"/>
        </w:rPr>
        <w:t>0.08</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主要原因是</w:t>
      </w:r>
      <w:r>
        <w:rPr>
          <w:rFonts w:hint="eastAsia" w:eastAsia="仿宋" w:cs="Times New Roman"/>
          <w:color w:val="000000"/>
          <w:sz w:val="32"/>
          <w:szCs w:val="32"/>
          <w:lang w:val="en-US" w:eastAsia="zh-CN"/>
        </w:rPr>
        <w:t>2021年没有公务接待</w:t>
      </w:r>
      <w:r>
        <w:rPr>
          <w:rFonts w:hint="default" w:eastAsia="仿宋" w:cs="Times New Roman"/>
          <w:color w:val="000000"/>
          <w:sz w:val="32"/>
          <w:szCs w:val="32"/>
          <w:lang w:val="en"/>
        </w:rPr>
        <w:t>,</w:t>
      </w:r>
      <w:r>
        <w:rPr>
          <w:rFonts w:hint="eastAsia" w:eastAsia="仿宋" w:cs="Times New Roman"/>
          <w:color w:val="000000"/>
          <w:sz w:val="32"/>
          <w:szCs w:val="32"/>
          <w:lang w:val="en" w:eastAsia="zh-CN"/>
        </w:rPr>
        <w:t>本年公务接待一次。</w:t>
      </w:r>
      <w:r>
        <w:rPr>
          <w:rFonts w:hint="eastAsia" w:eastAsia="仿宋" w:cs="Times New Roman"/>
          <w:color w:val="000000"/>
          <w:sz w:val="32"/>
          <w:szCs w:val="32"/>
          <w:lang w:val="en-US" w:eastAsia="zh-CN"/>
        </w:rPr>
        <w:t>2022年决算数据与预算数据持平的主要原因是严控“三公”经费。</w:t>
      </w:r>
    </w:p>
    <w:p>
      <w:pPr>
        <w:spacing w:line="600" w:lineRule="exact"/>
        <w:ind w:firstLine="640"/>
        <w:outlineLvl w:val="2"/>
        <w:rPr>
          <w:rFonts w:hint="default" w:ascii="Times New Roman" w:hAnsi="Times New Roman" w:eastAsia="仿宋" w:cs="Times New Roman"/>
          <w:b/>
          <w:color w:val="000000"/>
          <w:sz w:val="32"/>
          <w:szCs w:val="32"/>
        </w:rPr>
      </w:pPr>
      <w:bookmarkStart w:id="66" w:name="_Toc15377217"/>
      <w:r>
        <w:rPr>
          <w:rFonts w:hint="default" w:ascii="Times New Roman" w:hAnsi="Times New Roman" w:eastAsia="仿宋" w:cs="Times New Roman"/>
          <w:b/>
          <w:color w:val="000000"/>
          <w:sz w:val="32"/>
          <w:szCs w:val="32"/>
        </w:rPr>
        <w:t>（二）“三公”经费财政拨款支出决算具体情况说明</w:t>
      </w:r>
      <w:bookmarkEnd w:id="66"/>
    </w:p>
    <w:p>
      <w:pPr>
        <w:spacing w:line="60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年“三公”经费财政拨款支出</w:t>
      </w:r>
      <w:r>
        <w:rPr>
          <w:rFonts w:hint="eastAsia" w:ascii="Times New Roman" w:hAnsi="Times New Roman" w:eastAsia="仿宋" w:cs="Times New Roman"/>
          <w:color w:val="000000"/>
          <w:sz w:val="32"/>
          <w:szCs w:val="32"/>
          <w:lang w:val="en-US" w:eastAsia="zh-CN"/>
        </w:rPr>
        <w:t>0.08</w:t>
      </w:r>
      <w:r>
        <w:rPr>
          <w:rFonts w:hint="default" w:ascii="Times New Roman" w:hAnsi="Times New Roman" w:eastAsia="仿宋" w:cs="Times New Roman"/>
          <w:color w:val="000000"/>
          <w:sz w:val="32"/>
          <w:szCs w:val="32"/>
        </w:rPr>
        <w:t>万元，比20</w:t>
      </w:r>
      <w:r>
        <w:rPr>
          <w:rFonts w:hint="default" w:ascii="Times New Roman" w:hAnsi="Times New Roman" w:eastAsia="仿宋" w:cs="Times New Roman"/>
          <w:color w:val="000000"/>
          <w:sz w:val="32"/>
          <w:szCs w:val="32"/>
          <w:lang w:val="en-US" w:eastAsia="zh-CN"/>
        </w:rPr>
        <w:t>21</w:t>
      </w:r>
      <w:r>
        <w:rPr>
          <w:rFonts w:hint="default" w:ascii="Times New Roman" w:hAnsi="Times New Roman" w:eastAsia="仿宋" w:cs="Times New Roman"/>
          <w:color w:val="000000"/>
          <w:sz w:val="32"/>
          <w:szCs w:val="32"/>
        </w:rPr>
        <w:t>年增加</w:t>
      </w:r>
      <w:r>
        <w:rPr>
          <w:rFonts w:hint="eastAsia" w:ascii="Times New Roman" w:hAnsi="Times New Roman" w:eastAsia="仿宋" w:cs="Times New Roman"/>
          <w:color w:val="000000"/>
          <w:sz w:val="32"/>
          <w:szCs w:val="32"/>
          <w:lang w:val="en-US" w:eastAsia="zh-CN"/>
        </w:rPr>
        <w:t>0.08</w:t>
      </w:r>
      <w:r>
        <w:rPr>
          <w:rFonts w:hint="default" w:ascii="Times New Roman" w:hAnsi="Times New Roman" w:eastAsia="仿宋" w:cs="Times New Roman"/>
          <w:color w:val="000000"/>
          <w:sz w:val="32"/>
          <w:szCs w:val="32"/>
        </w:rPr>
        <w:t>万元，主要原因是</w:t>
      </w:r>
      <w:r>
        <w:rPr>
          <w:rFonts w:hint="eastAsia" w:ascii="Times New Roman" w:hAnsi="Times New Roman" w:eastAsia="仿宋" w:cs="Times New Roman"/>
          <w:color w:val="000000"/>
          <w:sz w:val="32"/>
          <w:szCs w:val="32"/>
          <w:lang w:val="en-US" w:eastAsia="zh-CN"/>
        </w:rPr>
        <w:t>2021年没有公务接待</w:t>
      </w:r>
      <w:r>
        <w:rPr>
          <w:rFonts w:hint="eastAsia" w:eastAsia="仿宋" w:cs="Times New Roman"/>
          <w:color w:val="000000"/>
          <w:sz w:val="32"/>
          <w:szCs w:val="32"/>
          <w:lang w:val="en-US" w:eastAsia="zh-CN"/>
        </w:rPr>
        <w:t>，</w:t>
      </w:r>
      <w:r>
        <w:rPr>
          <w:rFonts w:hint="eastAsia" w:eastAsia="仿宋" w:cs="Times New Roman"/>
          <w:color w:val="000000"/>
          <w:sz w:val="32"/>
          <w:szCs w:val="32"/>
          <w:lang w:val="en" w:eastAsia="zh-CN"/>
        </w:rPr>
        <w:t>本年公务接待一次</w:t>
      </w:r>
      <w:r>
        <w:rPr>
          <w:rFonts w:hint="default" w:ascii="Times New Roman" w:hAnsi="Times New Roman" w:eastAsia="仿宋" w:cs="Times New Roman"/>
          <w:color w:val="000000"/>
          <w:sz w:val="32"/>
          <w:szCs w:val="32"/>
          <w:lang w:eastAsia="zh-CN"/>
        </w:rPr>
        <w:t>。其中：</w:t>
      </w:r>
      <w:r>
        <w:rPr>
          <w:rFonts w:hint="default" w:ascii="Times New Roman" w:hAnsi="Times New Roman" w:eastAsia="仿宋" w:cs="Times New Roman"/>
          <w:color w:val="000000"/>
          <w:sz w:val="32"/>
          <w:szCs w:val="32"/>
        </w:rPr>
        <w:t>因公出国（境）费支出决算</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万元，占</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%；公务用车购置及运行维护费支出决算</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万元，占</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%；公务接待费支出决算</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万元，占</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%。具体情况如下：</w:t>
      </w:r>
    </w:p>
    <w:p>
      <w:pPr>
        <w:pStyle w:val="6"/>
        <w:rPr>
          <w:rFonts w:hint="default"/>
        </w:rPr>
      </w:pPr>
      <w:r>
        <w:rPr>
          <w:rFonts w:hint="eastAsia"/>
          <w:lang w:val="en-US" w:eastAsia="zh-CN"/>
        </w:rPr>
        <w:t xml:space="preserve">   </w:t>
      </w:r>
      <w:r>
        <w:drawing>
          <wp:inline distT="0" distB="0" distL="114300" distR="114300">
            <wp:extent cx="4572635" cy="2736215"/>
            <wp:effectExtent l="12700" t="12700" r="17145" b="24765"/>
            <wp:docPr id="139922"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line="60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（图7：“三公”经费财政拨款支出结构）（饼状图）</w:t>
      </w:r>
    </w:p>
    <w:p>
      <w:pPr>
        <w:spacing w:line="600" w:lineRule="exact"/>
        <w:ind w:firstLine="640"/>
        <w:rPr>
          <w:rFonts w:hint="eastAsia" w:ascii="Times New Roman" w:hAnsi="Times New Roman" w:eastAsia="方正仿宋_GBK" w:cs="Times New Roman"/>
          <w:color w:val="000000"/>
          <w:sz w:val="32"/>
          <w:szCs w:val="32"/>
          <w:lang w:val="en-US" w:eastAsia="zh-CN"/>
        </w:rPr>
      </w:pPr>
      <w:r>
        <w:rPr>
          <w:rFonts w:hint="default" w:ascii="Times New Roman" w:hAnsi="Times New Roman" w:eastAsia="仿宋_GB2312" w:cs="Times New Roman"/>
          <w:b/>
          <w:color w:val="000000"/>
          <w:sz w:val="32"/>
          <w:szCs w:val="32"/>
        </w:rPr>
        <w:t>1.因公出国（境）经费支出</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r>
        <w:rPr>
          <w:rStyle w:val="16"/>
          <w:rFonts w:hint="default" w:ascii="Times New Roman" w:hAnsi="Times New Roman" w:eastAsia="仿宋" w:cs="Times New Roman"/>
          <w:b w:val="0"/>
          <w:bCs/>
          <w:color w:val="000000"/>
          <w:sz w:val="32"/>
          <w:szCs w:val="32"/>
        </w:rPr>
        <w:t>完成预算</w:t>
      </w:r>
      <w:r>
        <w:rPr>
          <w:rStyle w:val="16"/>
          <w:rFonts w:hint="eastAsia" w:eastAsia="仿宋" w:cs="Times New Roman"/>
          <w:b w:val="0"/>
          <w:bCs/>
          <w:color w:val="000000"/>
          <w:sz w:val="32"/>
          <w:szCs w:val="32"/>
          <w:lang w:val="en-US" w:eastAsia="zh-CN"/>
        </w:rPr>
        <w:t>0</w:t>
      </w:r>
      <w:r>
        <w:rPr>
          <w:rStyle w:val="16"/>
          <w:rFonts w:hint="default" w:ascii="Times New Roman" w:hAnsi="Times New Roman" w:eastAsia="仿宋" w:cs="Times New Roman"/>
          <w:b w:val="0"/>
          <w:bCs/>
          <w:color w:val="000000"/>
          <w:sz w:val="32"/>
          <w:szCs w:val="32"/>
        </w:rPr>
        <w:t>%</w:t>
      </w:r>
      <w:r>
        <w:rPr>
          <w:rStyle w:val="16"/>
          <w:rFonts w:hint="default" w:ascii="Times New Roman" w:hAnsi="Times New Roman" w:eastAsia="仿宋" w:cs="Times New Roman"/>
          <w:b w:val="0"/>
          <w:bCs/>
          <w:color w:val="000000"/>
          <w:sz w:val="32"/>
          <w:szCs w:val="32"/>
          <w:lang w:eastAsia="zh-CN"/>
        </w:rPr>
        <w:t>。</w:t>
      </w:r>
      <w:r>
        <w:rPr>
          <w:rFonts w:hint="default" w:ascii="Times New Roman" w:hAnsi="Times New Roman" w:eastAsia="仿宋_GB2312" w:cs="Times New Roman"/>
          <w:color w:val="000000"/>
          <w:sz w:val="32"/>
          <w:szCs w:val="32"/>
        </w:rPr>
        <w:t>全年安排因公出国（境）团组</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次，出国（境）</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人。</w:t>
      </w:r>
      <w:r>
        <w:rPr>
          <w:rFonts w:hint="eastAsia" w:eastAsia="方正仿宋_GBK" w:cs="方正仿宋_GBK"/>
          <w:color w:val="000000"/>
          <w:sz w:val="33"/>
          <w:szCs w:val="33"/>
        </w:rPr>
        <w:t>因公出国（境）支出决算无相应支出，较 2021 年无变化</w:t>
      </w:r>
      <w:r>
        <w:rPr>
          <w:rFonts w:hint="eastAsia" w:eastAsia="方正仿宋_GBK" w:cs="方正仿宋_GBK"/>
          <w:color w:val="000000"/>
          <w:sz w:val="33"/>
          <w:szCs w:val="33"/>
          <w:lang w:eastAsia="zh-CN"/>
        </w:rPr>
        <w:t>，原因是</w:t>
      </w:r>
      <w:r>
        <w:rPr>
          <w:rFonts w:hint="eastAsia" w:eastAsia="方正仿宋_GBK" w:cs="方正仿宋_GBK"/>
          <w:color w:val="000000"/>
          <w:sz w:val="33"/>
          <w:szCs w:val="33"/>
          <w:lang w:val="en-US" w:eastAsia="zh-CN"/>
        </w:rPr>
        <w:t>2022年无</w:t>
      </w:r>
      <w:r>
        <w:rPr>
          <w:rFonts w:hint="default" w:eastAsia="方正仿宋_GBK" w:cs="方正仿宋_GBK"/>
          <w:color w:val="000000"/>
          <w:sz w:val="33"/>
          <w:szCs w:val="33"/>
        </w:rPr>
        <w:t>因公出国（境）</w:t>
      </w:r>
      <w:r>
        <w:rPr>
          <w:rFonts w:hint="eastAsia" w:eastAsia="方正仿宋_GBK" w:cs="方正仿宋_GBK"/>
          <w:color w:val="000000"/>
          <w:sz w:val="33"/>
          <w:szCs w:val="33"/>
          <w:lang w:eastAsia="zh-CN"/>
        </w:rPr>
        <w:t>。</w:t>
      </w:r>
    </w:p>
    <w:p>
      <w:pPr>
        <w:spacing w:line="600" w:lineRule="exact"/>
        <w:ind w:firstLine="642" w:firstLineChars="200"/>
        <w:rPr>
          <w:rFonts w:hint="eastAsia" w:eastAsia="方正仿宋_GBK" w:cs="方正仿宋_GBK"/>
          <w:color w:val="000000"/>
          <w:sz w:val="33"/>
          <w:szCs w:val="33"/>
          <w:lang w:val="en-US" w:eastAsia="zh-CN"/>
        </w:rPr>
      </w:pPr>
      <w:r>
        <w:rPr>
          <w:rFonts w:hint="default" w:ascii="Times New Roman" w:hAnsi="Times New Roman" w:eastAsia="仿宋_GB2312" w:cs="Times New Roman"/>
          <w:b/>
          <w:color w:val="000000"/>
          <w:sz w:val="32"/>
          <w:szCs w:val="32"/>
        </w:rPr>
        <w:t>2.公务用车购置及运行维护费支出</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r>
        <w:rPr>
          <w:rStyle w:val="16"/>
          <w:rFonts w:hint="default" w:ascii="Times New Roman" w:hAnsi="Times New Roman" w:eastAsia="仿宋" w:cs="Times New Roman"/>
          <w:b w:val="0"/>
          <w:bCs/>
          <w:color w:val="000000"/>
          <w:sz w:val="32"/>
          <w:szCs w:val="32"/>
        </w:rPr>
        <w:t>完成预算</w:t>
      </w:r>
      <w:r>
        <w:rPr>
          <w:rStyle w:val="16"/>
          <w:rFonts w:hint="eastAsia" w:eastAsia="仿宋" w:cs="Times New Roman"/>
          <w:b w:val="0"/>
          <w:bCs/>
          <w:color w:val="000000"/>
          <w:sz w:val="32"/>
          <w:szCs w:val="32"/>
          <w:lang w:val="en-US" w:eastAsia="zh-CN"/>
        </w:rPr>
        <w:t>0</w:t>
      </w:r>
      <w:r>
        <w:rPr>
          <w:rStyle w:val="16"/>
          <w:rFonts w:hint="default" w:ascii="Times New Roman" w:hAnsi="Times New Roman" w:eastAsia="仿宋" w:cs="Times New Roman"/>
          <w:b w:val="0"/>
          <w:bCs/>
          <w:color w:val="000000"/>
          <w:sz w:val="32"/>
          <w:szCs w:val="32"/>
        </w:rPr>
        <w:t>%。</w:t>
      </w:r>
      <w:r>
        <w:rPr>
          <w:rFonts w:hint="default" w:ascii="Times New Roman" w:hAnsi="Times New Roman" w:eastAsia="仿宋_GB2312" w:cs="Times New Roman"/>
          <w:color w:val="000000"/>
          <w:sz w:val="32"/>
          <w:szCs w:val="32"/>
        </w:rPr>
        <w:t>公务用车购置及运行维护费支出决算</w:t>
      </w:r>
      <w:r>
        <w:rPr>
          <w:rFonts w:hint="eastAsia" w:eastAsia="仿宋_GB2312" w:cs="Times New Roman"/>
          <w:color w:val="000000"/>
          <w:sz w:val="32"/>
          <w:szCs w:val="32"/>
          <w:lang w:eastAsia="zh-CN"/>
        </w:rPr>
        <w:t>无相应支出，</w:t>
      </w:r>
      <w:r>
        <w:rPr>
          <w:rFonts w:hint="eastAsia" w:eastAsia="方正仿宋_GBK" w:cs="方正仿宋_GBK"/>
          <w:color w:val="000000"/>
          <w:sz w:val="33"/>
          <w:szCs w:val="33"/>
        </w:rPr>
        <w:t>较 2021 年无变化</w:t>
      </w:r>
      <w:r>
        <w:rPr>
          <w:rFonts w:hint="eastAsia" w:eastAsia="方正仿宋_GBK" w:cs="方正仿宋_GBK"/>
          <w:color w:val="000000"/>
          <w:sz w:val="33"/>
          <w:szCs w:val="33"/>
          <w:lang w:eastAsia="zh-CN"/>
        </w:rPr>
        <w:t>，原因是</w:t>
      </w:r>
      <w:r>
        <w:rPr>
          <w:rFonts w:hint="eastAsia" w:eastAsia="方正仿宋_GBK" w:cs="方正仿宋_GBK"/>
          <w:color w:val="000000"/>
          <w:sz w:val="33"/>
          <w:szCs w:val="33"/>
          <w:lang w:val="en-US" w:eastAsia="zh-CN"/>
        </w:rPr>
        <w:t>2022年没有购置公务用车，未产生公务用车运行维护费。</w:t>
      </w:r>
    </w:p>
    <w:p>
      <w:pPr>
        <w:spacing w:line="600" w:lineRule="exact"/>
        <w:ind w:firstLine="640"/>
        <w:rPr>
          <w:rFonts w:hint="default" w:ascii="Times New Roman" w:hAnsi="Times New Roman" w:eastAsia="仿宋_GB2312" w:cs="Times New Roman"/>
          <w:b/>
          <w:color w:val="000000"/>
          <w:sz w:val="32"/>
          <w:szCs w:val="32"/>
        </w:rPr>
      </w:pPr>
    </w:p>
    <w:p>
      <w:pPr>
        <w:spacing w:line="600" w:lineRule="exact"/>
        <w:ind w:firstLine="640" w:firstLineChars="200"/>
        <w:rPr>
          <w:rFonts w:hint="eastAsia" w:eastAsia="方正仿宋_GBK" w:cs="方正仿宋_GBK"/>
          <w:color w:val="000000"/>
          <w:sz w:val="33"/>
          <w:szCs w:val="33"/>
          <w:lang w:val="en-US" w:eastAsia="zh-CN"/>
        </w:rPr>
      </w:pPr>
      <w:r>
        <w:rPr>
          <w:rFonts w:hint="default" w:ascii="Times New Roman" w:hAnsi="Times New Roman" w:eastAsia="仿宋_GB2312" w:cs="Times New Roman"/>
          <w:color w:val="000000"/>
          <w:sz w:val="32"/>
          <w:szCs w:val="32"/>
        </w:rPr>
        <w:t>其中：</w:t>
      </w:r>
      <w:r>
        <w:rPr>
          <w:rFonts w:hint="default" w:ascii="Times New Roman" w:hAnsi="Times New Roman" w:eastAsia="仿宋_GB2312" w:cs="Times New Roman"/>
          <w:b/>
          <w:color w:val="000000"/>
          <w:sz w:val="32"/>
          <w:szCs w:val="32"/>
        </w:rPr>
        <w:t>公务用车购置支出</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Fonts w:hint="eastAsia" w:eastAsia="方正仿宋_GBK" w:cs="方正仿宋_GBK"/>
          <w:color w:val="000000"/>
          <w:sz w:val="33"/>
          <w:szCs w:val="33"/>
        </w:rPr>
        <w:t>较 2021 年无变化</w:t>
      </w:r>
      <w:r>
        <w:rPr>
          <w:rFonts w:hint="eastAsia" w:eastAsia="方正仿宋_GBK" w:cs="方正仿宋_GBK"/>
          <w:color w:val="000000"/>
          <w:sz w:val="33"/>
          <w:szCs w:val="33"/>
          <w:lang w:eastAsia="zh-CN"/>
        </w:rPr>
        <w:t>，原因是</w:t>
      </w:r>
      <w:r>
        <w:rPr>
          <w:rFonts w:hint="eastAsia" w:eastAsia="方正仿宋_GBK" w:cs="方正仿宋_GBK"/>
          <w:color w:val="000000"/>
          <w:sz w:val="33"/>
          <w:szCs w:val="33"/>
          <w:lang w:val="en-US" w:eastAsia="zh-CN"/>
        </w:rPr>
        <w:t>2022年没有购置公务用车。</w:t>
      </w:r>
    </w:p>
    <w:p>
      <w:pPr>
        <w:spacing w:line="600" w:lineRule="exact"/>
        <w:ind w:firstLine="640" w:firstLineChars="20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color w:val="000000"/>
          <w:sz w:val="32"/>
          <w:szCs w:val="32"/>
        </w:rPr>
        <w:t>全年按规定更新购置公务用车</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辆，其中：轿车</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辆、金额</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万元，越野车</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辆、金额</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万元，载客汽车</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辆、金额</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万元。截至202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年12月底，单位共有公务用车</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辆，其中：轿车</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辆、越野车</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辆、载客汽车</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w:t>
      </w:r>
    </w:p>
    <w:p>
      <w:pPr>
        <w:spacing w:line="600" w:lineRule="exact"/>
        <w:ind w:left="638" w:leftChars="304" w:firstLine="0" w:firstLineChars="0"/>
        <w:rPr>
          <w:rFonts w:hint="eastAsia" w:eastAsia="方正仿宋_GBK" w:cs="方正仿宋_GBK"/>
          <w:color w:val="000000"/>
          <w:sz w:val="33"/>
          <w:szCs w:val="33"/>
          <w:lang w:eastAsia="zh-CN"/>
        </w:rPr>
      </w:pPr>
      <w:r>
        <w:rPr>
          <w:rFonts w:hint="default" w:ascii="Times New Roman" w:hAnsi="Times New Roman" w:eastAsia="仿宋_GB2312" w:cs="Times New Roman"/>
          <w:b/>
          <w:color w:val="000000"/>
          <w:sz w:val="32"/>
          <w:szCs w:val="32"/>
        </w:rPr>
        <w:t>公务用车运行维护费支出</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Fonts w:hint="eastAsia" w:eastAsia="方正仿宋_GBK" w:cs="方正仿宋_GBK"/>
          <w:color w:val="000000"/>
          <w:sz w:val="33"/>
          <w:szCs w:val="33"/>
        </w:rPr>
        <w:t>较 2021 年无变化</w:t>
      </w:r>
      <w:r>
        <w:rPr>
          <w:rFonts w:hint="eastAsia" w:eastAsia="方正仿宋_GBK" w:cs="方正仿宋_GBK"/>
          <w:color w:val="000000"/>
          <w:sz w:val="33"/>
          <w:szCs w:val="33"/>
          <w:lang w:eastAsia="zh-CN"/>
        </w:rPr>
        <w:t>，</w:t>
      </w:r>
    </w:p>
    <w:p>
      <w:pPr>
        <w:spacing w:line="600" w:lineRule="exact"/>
        <w:rPr>
          <w:rFonts w:hint="eastAsia" w:eastAsia="方正仿宋_GBK" w:cs="方正仿宋_GBK"/>
          <w:color w:val="000000"/>
          <w:sz w:val="33"/>
          <w:szCs w:val="33"/>
          <w:lang w:val="en-US" w:eastAsia="zh-CN"/>
        </w:rPr>
      </w:pPr>
      <w:r>
        <w:rPr>
          <w:rFonts w:hint="eastAsia" w:eastAsia="方正仿宋_GBK" w:cs="方正仿宋_GBK"/>
          <w:color w:val="000000"/>
          <w:sz w:val="33"/>
          <w:szCs w:val="33"/>
          <w:lang w:eastAsia="zh-CN"/>
        </w:rPr>
        <w:t>原因是</w:t>
      </w:r>
      <w:r>
        <w:rPr>
          <w:rFonts w:hint="eastAsia" w:eastAsia="方正仿宋_GBK" w:cs="方正仿宋_GBK"/>
          <w:color w:val="000000"/>
          <w:sz w:val="33"/>
          <w:szCs w:val="33"/>
          <w:lang w:val="en-US" w:eastAsia="zh-CN"/>
        </w:rPr>
        <w:t>2022年无公务用车。</w:t>
      </w:r>
    </w:p>
    <w:p>
      <w:pPr>
        <w:spacing w:line="600" w:lineRule="exact"/>
        <w:ind w:left="638" w:leftChars="304" w:firstLine="0" w:firstLineChars="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3.公务接待费支出</w:t>
      </w:r>
      <w:r>
        <w:rPr>
          <w:rFonts w:hint="eastAsia" w:eastAsia="仿宋_GB2312" w:cs="Times New Roman"/>
          <w:color w:val="000000"/>
          <w:sz w:val="32"/>
          <w:szCs w:val="32"/>
          <w:lang w:val="en-US" w:eastAsia="zh-CN"/>
        </w:rPr>
        <w:t>0.08</w:t>
      </w:r>
      <w:r>
        <w:rPr>
          <w:rFonts w:hint="default" w:ascii="Times New Roman" w:hAnsi="Times New Roman" w:eastAsia="仿宋_GB2312" w:cs="Times New Roman"/>
          <w:color w:val="000000"/>
          <w:sz w:val="32"/>
          <w:szCs w:val="32"/>
        </w:rPr>
        <w:t>万元，</w:t>
      </w:r>
      <w:r>
        <w:rPr>
          <w:rStyle w:val="16"/>
          <w:rFonts w:hint="default" w:ascii="Times New Roman" w:hAnsi="Times New Roman" w:eastAsia="仿宋" w:cs="Times New Roman"/>
          <w:b w:val="0"/>
          <w:bCs/>
          <w:color w:val="000000"/>
          <w:sz w:val="32"/>
          <w:szCs w:val="32"/>
        </w:rPr>
        <w:t>完成预算</w:t>
      </w:r>
      <w:r>
        <w:rPr>
          <w:rStyle w:val="16"/>
          <w:rFonts w:hint="eastAsia" w:eastAsia="仿宋" w:cs="Times New Roman"/>
          <w:b w:val="0"/>
          <w:bCs/>
          <w:color w:val="000000"/>
          <w:sz w:val="32"/>
          <w:szCs w:val="32"/>
          <w:lang w:val="en-US" w:eastAsia="zh-CN"/>
        </w:rPr>
        <w:t>100</w:t>
      </w:r>
      <w:r>
        <w:rPr>
          <w:rStyle w:val="16"/>
          <w:rFonts w:hint="default" w:ascii="Times New Roman" w:hAnsi="Times New Roman" w:eastAsia="仿宋" w:cs="Times New Roman"/>
          <w:b w:val="0"/>
          <w:bCs/>
          <w:color w:val="000000"/>
          <w:sz w:val="32"/>
          <w:szCs w:val="32"/>
        </w:rPr>
        <w:t>%。</w:t>
      </w:r>
      <w:r>
        <w:rPr>
          <w:rFonts w:hint="default" w:ascii="Times New Roman" w:hAnsi="Times New Roman" w:eastAsia="仿宋_GB2312" w:cs="Times New Roman"/>
          <w:color w:val="000000"/>
          <w:sz w:val="32"/>
          <w:szCs w:val="32"/>
        </w:rPr>
        <w:t>公务接</w:t>
      </w:r>
    </w:p>
    <w:p>
      <w:pPr>
        <w:spacing w:line="60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待费支出决算比20</w:t>
      </w:r>
      <w:r>
        <w:rPr>
          <w:rFonts w:hint="default" w:ascii="Times New Roman" w:hAnsi="Times New Roman"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rPr>
        <w:t>年增加</w:t>
      </w:r>
      <w:r>
        <w:rPr>
          <w:rFonts w:hint="eastAsia" w:eastAsia="仿宋_GB2312" w:cs="Times New Roman"/>
          <w:color w:val="000000"/>
          <w:sz w:val="32"/>
          <w:szCs w:val="32"/>
          <w:lang w:val="en-US" w:eastAsia="zh-CN"/>
        </w:rPr>
        <w:t>0.08</w:t>
      </w:r>
      <w:r>
        <w:rPr>
          <w:rFonts w:hint="default" w:ascii="Times New Roman" w:hAnsi="Times New Roman" w:eastAsia="仿宋_GB2312" w:cs="Times New Roman"/>
          <w:color w:val="000000"/>
          <w:sz w:val="32"/>
          <w:szCs w:val="32"/>
        </w:rPr>
        <w:t>万元，</w:t>
      </w:r>
      <w:r>
        <w:rPr>
          <w:rFonts w:hint="default" w:ascii="Times New Roman" w:hAnsi="Times New Roman" w:eastAsia="仿宋" w:cs="Times New Roman"/>
          <w:color w:val="000000"/>
          <w:sz w:val="32"/>
          <w:szCs w:val="32"/>
        </w:rPr>
        <w:t>主要原因是</w:t>
      </w:r>
      <w:r>
        <w:rPr>
          <w:rFonts w:hint="eastAsia" w:ascii="Times New Roman" w:hAnsi="Times New Roman" w:eastAsia="仿宋" w:cs="Times New Roman"/>
          <w:color w:val="000000"/>
          <w:sz w:val="32"/>
          <w:szCs w:val="32"/>
          <w:lang w:val="en-US" w:eastAsia="zh-CN"/>
        </w:rPr>
        <w:t>2021年没有公务接待</w:t>
      </w:r>
      <w:r>
        <w:rPr>
          <w:rFonts w:hint="eastAsia" w:eastAsia="仿宋" w:cs="Times New Roman"/>
          <w:color w:val="000000"/>
          <w:sz w:val="32"/>
          <w:szCs w:val="32"/>
          <w:lang w:val="en-US" w:eastAsia="zh-CN"/>
        </w:rPr>
        <w:t>，</w:t>
      </w:r>
      <w:r>
        <w:rPr>
          <w:rFonts w:hint="eastAsia" w:eastAsia="仿宋" w:cs="Times New Roman"/>
          <w:color w:val="000000"/>
          <w:sz w:val="32"/>
          <w:szCs w:val="32"/>
          <w:lang w:val="en" w:eastAsia="zh-CN"/>
        </w:rPr>
        <w:t>本年公务接待一次</w:t>
      </w:r>
      <w:r>
        <w:rPr>
          <w:rFonts w:hint="default" w:ascii="Times New Roman" w:hAnsi="Times New Roman" w:eastAsia="仿宋" w:cs="Times New Roman"/>
          <w:color w:val="000000"/>
          <w:sz w:val="32"/>
          <w:szCs w:val="32"/>
          <w:lang w:eastAsia="zh-CN"/>
        </w:rPr>
        <w:t>。</w:t>
      </w:r>
      <w:r>
        <w:rPr>
          <w:rFonts w:hint="default" w:ascii="Times New Roman" w:hAnsi="Times New Roman" w:eastAsia="仿宋_GB2312" w:cs="Times New Roman"/>
          <w:color w:val="000000"/>
          <w:sz w:val="32"/>
          <w:szCs w:val="32"/>
        </w:rPr>
        <w:t>其中：</w:t>
      </w:r>
    </w:p>
    <w:p>
      <w:pPr>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 w:cs="Times New Roman"/>
          <w:b/>
          <w:color w:val="000000"/>
          <w:sz w:val="32"/>
          <w:szCs w:val="32"/>
        </w:rPr>
        <w:t>国内公务接待支出</w:t>
      </w:r>
      <w:r>
        <w:rPr>
          <w:rFonts w:hint="eastAsia" w:eastAsia="仿宋" w:cs="Times New Roman"/>
          <w:color w:val="000000"/>
          <w:sz w:val="32"/>
          <w:szCs w:val="32"/>
          <w:lang w:val="en-US" w:eastAsia="zh-CN"/>
        </w:rPr>
        <w:t>0.08</w:t>
      </w:r>
      <w:r>
        <w:rPr>
          <w:rFonts w:hint="default" w:ascii="Times New Roman" w:hAnsi="Times New Roman" w:eastAsia="仿宋_GB2312" w:cs="Times New Roman"/>
          <w:color w:val="000000"/>
          <w:sz w:val="32"/>
          <w:szCs w:val="32"/>
        </w:rPr>
        <w:t>万元，比20</w:t>
      </w:r>
      <w:r>
        <w:rPr>
          <w:rFonts w:hint="default" w:ascii="Times New Roman" w:hAnsi="Times New Roman"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rPr>
        <w:t>年增加</w:t>
      </w:r>
      <w:r>
        <w:rPr>
          <w:rFonts w:hint="eastAsia" w:eastAsia="仿宋_GB2312" w:cs="Times New Roman"/>
          <w:color w:val="000000"/>
          <w:sz w:val="32"/>
          <w:szCs w:val="32"/>
          <w:lang w:val="en-US" w:eastAsia="zh-CN"/>
        </w:rPr>
        <w:t>0.08</w:t>
      </w:r>
      <w:r>
        <w:rPr>
          <w:rFonts w:hint="default" w:ascii="Times New Roman" w:hAnsi="Times New Roman" w:eastAsia="仿宋_GB2312" w:cs="Times New Roman"/>
          <w:color w:val="000000"/>
          <w:sz w:val="32"/>
          <w:szCs w:val="32"/>
        </w:rPr>
        <w:t>万元。</w:t>
      </w:r>
      <w:r>
        <w:rPr>
          <w:rFonts w:hint="default" w:ascii="Times New Roman" w:hAnsi="Times New Roman" w:eastAsia="仿宋" w:cs="Times New Roman"/>
          <w:color w:val="000000"/>
          <w:sz w:val="32"/>
          <w:szCs w:val="32"/>
        </w:rPr>
        <w:t>主要原因是</w:t>
      </w:r>
      <w:r>
        <w:rPr>
          <w:rFonts w:hint="eastAsia" w:ascii="Times New Roman" w:hAnsi="Times New Roman" w:eastAsia="仿宋" w:cs="Times New Roman"/>
          <w:color w:val="000000"/>
          <w:sz w:val="32"/>
          <w:szCs w:val="32"/>
          <w:lang w:val="en-US" w:eastAsia="zh-CN"/>
        </w:rPr>
        <w:t>2021年没有公务接待</w:t>
      </w:r>
      <w:r>
        <w:rPr>
          <w:rFonts w:hint="eastAsia" w:eastAsia="仿宋" w:cs="Times New Roman"/>
          <w:color w:val="000000"/>
          <w:sz w:val="32"/>
          <w:szCs w:val="32"/>
          <w:lang w:val="en-US" w:eastAsia="zh-CN"/>
        </w:rPr>
        <w:t>，</w:t>
      </w:r>
      <w:r>
        <w:rPr>
          <w:rFonts w:hint="eastAsia" w:eastAsia="仿宋" w:cs="Times New Roman"/>
          <w:color w:val="000000"/>
          <w:sz w:val="32"/>
          <w:szCs w:val="32"/>
          <w:lang w:val="en" w:eastAsia="zh-CN"/>
        </w:rPr>
        <w:t>本年公务接待一次</w:t>
      </w:r>
      <w:r>
        <w:rPr>
          <w:rFonts w:hint="default" w:ascii="Times New Roman" w:hAnsi="Times New Roman" w:eastAsia="仿宋" w:cs="Times New Roman"/>
          <w:color w:val="000000"/>
          <w:sz w:val="32"/>
          <w:szCs w:val="32"/>
          <w:lang w:eastAsia="zh-CN"/>
        </w:rPr>
        <w:t>。</w:t>
      </w:r>
      <w:r>
        <w:rPr>
          <w:rFonts w:hint="default" w:ascii="Times New Roman" w:hAnsi="Times New Roman" w:eastAsia="仿宋_GB2312" w:cs="Times New Roman"/>
          <w:color w:val="000000"/>
          <w:sz w:val="32"/>
          <w:szCs w:val="32"/>
        </w:rPr>
        <w:t>主要用于用餐费等</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国内公务接待</w:t>
      </w:r>
      <w:r>
        <w:rPr>
          <w:rFonts w:hint="eastAsia"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批次，</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人次（不包括陪同人员），共计支出</w:t>
      </w:r>
      <w:r>
        <w:rPr>
          <w:rFonts w:hint="eastAsia" w:eastAsia="仿宋_GB2312" w:cs="Times New Roman"/>
          <w:color w:val="000000"/>
          <w:sz w:val="32"/>
          <w:szCs w:val="32"/>
          <w:lang w:val="en-US" w:eastAsia="zh-CN"/>
        </w:rPr>
        <w:t>0.08</w:t>
      </w:r>
      <w:r>
        <w:rPr>
          <w:rFonts w:hint="default" w:ascii="Times New Roman" w:hAnsi="Times New Roman" w:eastAsia="仿宋_GB2312" w:cs="Times New Roman"/>
          <w:color w:val="000000"/>
          <w:sz w:val="32"/>
          <w:szCs w:val="32"/>
        </w:rPr>
        <w:t>万元，具体内容包括：</w:t>
      </w:r>
      <w:r>
        <w:rPr>
          <w:rFonts w:hint="eastAsia" w:eastAsia="仿宋_GB2312" w:cs="Times New Roman"/>
          <w:color w:val="000000"/>
          <w:sz w:val="32"/>
          <w:szCs w:val="32"/>
          <w:lang w:eastAsia="zh-CN"/>
        </w:rPr>
        <w:t>接待省场馆协会开展绩效评估工作用餐费，</w:t>
      </w:r>
      <w:r>
        <w:rPr>
          <w:rFonts w:hint="default" w:ascii="Times New Roman" w:hAnsi="Times New Roman" w:eastAsia="仿宋_GB2312" w:cs="Times New Roman"/>
          <w:color w:val="000000"/>
          <w:sz w:val="32"/>
          <w:szCs w:val="32"/>
        </w:rPr>
        <w:t>金额</w:t>
      </w:r>
      <w:r>
        <w:rPr>
          <w:rFonts w:hint="eastAsia" w:eastAsia="仿宋_GB2312" w:cs="Times New Roman"/>
          <w:color w:val="000000"/>
          <w:sz w:val="32"/>
          <w:szCs w:val="32"/>
          <w:lang w:val="en-US" w:eastAsia="zh-CN"/>
        </w:rPr>
        <w:t>0.08万元</w:t>
      </w:r>
      <w:r>
        <w:rPr>
          <w:rFonts w:hint="default" w:ascii="Times New Roman" w:hAnsi="Times New Roman" w:eastAsia="仿宋_GB2312" w:cs="Times New Roman"/>
          <w:color w:val="000000"/>
          <w:sz w:val="32"/>
          <w:szCs w:val="32"/>
        </w:rPr>
        <w:t>。</w:t>
      </w:r>
    </w:p>
    <w:p>
      <w:pPr>
        <w:spacing w:line="600" w:lineRule="exact"/>
        <w:ind w:firstLine="642" w:firstLineChars="200"/>
        <w:rPr>
          <w:rFonts w:hint="default" w:ascii="Times New Roman" w:hAnsi="Times New Roman" w:eastAsia="黑体" w:cs="Times New Roman"/>
          <w:color w:val="000000"/>
          <w:sz w:val="32"/>
          <w:szCs w:val="32"/>
        </w:rPr>
      </w:pPr>
      <w:r>
        <w:rPr>
          <w:rFonts w:hint="default" w:ascii="Times New Roman" w:hAnsi="Times New Roman" w:eastAsia="仿宋" w:cs="Times New Roman"/>
          <w:b/>
          <w:color w:val="000000"/>
          <w:sz w:val="32"/>
          <w:szCs w:val="32"/>
        </w:rPr>
        <w:t>外事接待支出</w:t>
      </w:r>
      <w:r>
        <w:rPr>
          <w:rFonts w:hint="eastAsia" w:eastAsia="仿宋"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eastAsia="方正仿宋_GBK" w:cs="方正仿宋_GBK"/>
          <w:color w:val="000000"/>
          <w:sz w:val="33"/>
          <w:szCs w:val="33"/>
        </w:rPr>
        <w:t>较 2021 年无变化</w:t>
      </w:r>
      <w:r>
        <w:rPr>
          <w:rFonts w:hint="eastAsia" w:eastAsia="方正仿宋_GBK" w:cs="方正仿宋_GBK"/>
          <w:color w:val="000000"/>
          <w:sz w:val="33"/>
          <w:szCs w:val="33"/>
          <w:lang w:eastAsia="zh-CN"/>
        </w:rPr>
        <w:t>，原因是本年无外事接待。</w:t>
      </w:r>
    </w:p>
    <w:p>
      <w:pPr>
        <w:spacing w:line="600" w:lineRule="exact"/>
        <w:ind w:firstLine="640"/>
        <w:outlineLvl w:val="1"/>
        <w:rPr>
          <w:rStyle w:val="27"/>
          <w:rFonts w:hint="default" w:ascii="Times New Roman" w:hAnsi="Times New Roman" w:eastAsia="黑体" w:cs="Times New Roman"/>
        </w:rPr>
      </w:pPr>
      <w:bookmarkStart w:id="67" w:name="_Toc848"/>
      <w:r>
        <w:rPr>
          <w:rFonts w:hint="default" w:ascii="Times New Roman" w:hAnsi="Times New Roman" w:eastAsia="黑体" w:cs="Times New Roman"/>
          <w:color w:val="000000"/>
          <w:sz w:val="32"/>
          <w:szCs w:val="32"/>
          <w:lang w:eastAsia="zh-CN"/>
        </w:rPr>
        <w:t>九</w:t>
      </w:r>
      <w:r>
        <w:rPr>
          <w:rFonts w:hint="default" w:ascii="Times New Roman" w:hAnsi="Times New Roman" w:eastAsia="黑体" w:cs="Times New Roman"/>
          <w:color w:val="000000"/>
          <w:sz w:val="32"/>
          <w:szCs w:val="32"/>
        </w:rPr>
        <w:t>、</w:t>
      </w:r>
      <w:r>
        <w:rPr>
          <w:rStyle w:val="27"/>
          <w:rFonts w:hint="default" w:ascii="Times New Roman" w:hAnsi="Times New Roman" w:eastAsia="黑体" w:cs="Times New Roman"/>
          <w:b w:val="0"/>
        </w:rPr>
        <w:t>政府性基金预算支出决算情况说明</w:t>
      </w:r>
      <w:bookmarkEnd w:id="64"/>
      <w:bookmarkEnd w:id="65"/>
      <w:bookmarkEnd w:id="67"/>
    </w:p>
    <w:p>
      <w:pPr>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年政府性基金预算拨款支出</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p>
    <w:p>
      <w:pPr>
        <w:numPr>
          <w:ilvl w:val="0"/>
          <w:numId w:val="0"/>
        </w:numPr>
        <w:spacing w:line="600" w:lineRule="exact"/>
        <w:ind w:firstLine="640" w:firstLineChars="200"/>
        <w:outlineLvl w:val="1"/>
        <w:rPr>
          <w:rStyle w:val="27"/>
          <w:rFonts w:hint="default" w:ascii="Times New Roman" w:hAnsi="Times New Roman" w:eastAsia="黑体" w:cs="Times New Roman"/>
          <w:b w:val="0"/>
        </w:rPr>
      </w:pPr>
      <w:bookmarkStart w:id="68" w:name="_Toc15377219"/>
      <w:bookmarkStart w:id="69" w:name="_Toc30712"/>
      <w:bookmarkStart w:id="70" w:name="_Toc15396611"/>
      <w:r>
        <w:rPr>
          <w:rStyle w:val="27"/>
          <w:rFonts w:hint="default" w:ascii="Times New Roman" w:hAnsi="Times New Roman" w:eastAsia="黑体" w:cs="Times New Roman"/>
          <w:b w:val="0"/>
          <w:lang w:eastAsia="zh-CN"/>
        </w:rPr>
        <w:t>十、</w:t>
      </w:r>
      <w:r>
        <w:rPr>
          <w:rStyle w:val="27"/>
          <w:rFonts w:hint="default" w:ascii="Times New Roman" w:hAnsi="Times New Roman" w:eastAsia="黑体" w:cs="Times New Roman"/>
          <w:b w:val="0"/>
        </w:rPr>
        <w:t>国有资本经营预算支出决算情况说明</w:t>
      </w:r>
      <w:bookmarkEnd w:id="68"/>
      <w:bookmarkEnd w:id="69"/>
      <w:bookmarkEnd w:id="70"/>
    </w:p>
    <w:p>
      <w:pPr>
        <w:spacing w:line="600" w:lineRule="exact"/>
        <w:ind w:firstLine="640"/>
        <w:rPr>
          <w:rFonts w:hint="default" w:ascii="Times New Roman" w:hAnsi="Times New Roman" w:eastAsia="方正小标宋简体" w:cs="Times New Roman"/>
          <w:sz w:val="44"/>
          <w:szCs w:val="44"/>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年国有资本经营预算拨款支出</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p>
    <w:p>
      <w:pPr>
        <w:spacing w:line="600" w:lineRule="exact"/>
        <w:ind w:left="0" w:leftChars="0" w:firstLine="640" w:firstLineChars="200"/>
        <w:outlineLvl w:val="1"/>
        <w:rPr>
          <w:rStyle w:val="27"/>
          <w:rFonts w:hint="default" w:ascii="Times New Roman" w:hAnsi="Times New Roman" w:eastAsia="黑体" w:cs="Times New Roman"/>
        </w:rPr>
      </w:pPr>
      <w:bookmarkStart w:id="71" w:name="_Toc15377221"/>
      <w:bookmarkStart w:id="72" w:name="_Toc15396612"/>
      <w:bookmarkStart w:id="73" w:name="_Toc12698"/>
      <w:r>
        <w:rPr>
          <w:rFonts w:hint="default" w:ascii="Times New Roman" w:hAnsi="Times New Roman" w:eastAsia="黑体" w:cs="Times New Roman"/>
          <w:color w:val="000000"/>
          <w:sz w:val="32"/>
          <w:szCs w:val="32"/>
        </w:rPr>
        <w:t>十</w:t>
      </w:r>
      <w:r>
        <w:rPr>
          <w:rFonts w:hint="default" w:ascii="Times New Roman" w:hAnsi="Times New Roman" w:eastAsia="黑体" w:cs="Times New Roman"/>
          <w:color w:val="000000"/>
          <w:sz w:val="32"/>
          <w:szCs w:val="32"/>
          <w:lang w:eastAsia="zh-CN"/>
        </w:rPr>
        <w:t>一</w:t>
      </w:r>
      <w:r>
        <w:rPr>
          <w:rStyle w:val="27"/>
          <w:rFonts w:hint="default" w:ascii="Times New Roman" w:hAnsi="Times New Roman" w:eastAsia="黑体" w:cs="Times New Roman"/>
        </w:rPr>
        <w:t>、</w:t>
      </w:r>
      <w:r>
        <w:rPr>
          <w:rStyle w:val="27"/>
          <w:rFonts w:hint="default" w:ascii="Times New Roman" w:hAnsi="Times New Roman" w:eastAsia="黑体" w:cs="Times New Roman"/>
          <w:b w:val="0"/>
        </w:rPr>
        <w:t>其他重要事项的情况说明</w:t>
      </w:r>
      <w:bookmarkEnd w:id="71"/>
      <w:bookmarkEnd w:id="72"/>
      <w:bookmarkEnd w:id="73"/>
    </w:p>
    <w:p>
      <w:pPr>
        <w:spacing w:line="600" w:lineRule="exact"/>
        <w:ind w:firstLine="642" w:firstLineChars="200"/>
        <w:outlineLvl w:val="2"/>
        <w:rPr>
          <w:rFonts w:hint="default" w:ascii="Times New Roman" w:hAnsi="Times New Roman" w:eastAsia="仿宋" w:cs="Times New Roman"/>
          <w:color w:val="000000"/>
          <w:sz w:val="32"/>
          <w:szCs w:val="32"/>
        </w:rPr>
      </w:pPr>
      <w:bookmarkStart w:id="74" w:name="_Toc15377222"/>
      <w:r>
        <w:rPr>
          <w:rFonts w:hint="default" w:ascii="Times New Roman" w:hAnsi="Times New Roman" w:eastAsia="仿宋" w:cs="Times New Roman"/>
          <w:b/>
          <w:color w:val="000000"/>
          <w:sz w:val="32"/>
          <w:szCs w:val="32"/>
        </w:rPr>
        <w:t>（一）机关运行经费支出情况</w:t>
      </w:r>
      <w:bookmarkEnd w:id="74"/>
    </w:p>
    <w:p>
      <w:pPr>
        <w:spacing w:line="600" w:lineRule="exact"/>
        <w:ind w:firstLine="642" w:firstLineChars="200"/>
        <w:outlineLvl w:val="2"/>
        <w:rPr>
          <w:rFonts w:ascii="仿宋" w:hAnsi="仿宋" w:eastAsia="仿宋"/>
          <w:b/>
          <w:color w:val="000000"/>
          <w:sz w:val="32"/>
          <w:szCs w:val="32"/>
        </w:rPr>
      </w:pPr>
      <w:r>
        <w:rPr>
          <w:rFonts w:hint="eastAsia" w:ascii="仿宋" w:hAnsi="仿宋" w:eastAsia="仿宋"/>
          <w:b/>
          <w:color w:val="000000"/>
          <w:sz w:val="32"/>
          <w:szCs w:val="32"/>
        </w:rPr>
        <w:t>本单位属事业单位，无机关运行经费</w:t>
      </w:r>
    </w:p>
    <w:p>
      <w:pPr>
        <w:autoSpaceDE w:val="0"/>
        <w:autoSpaceDN w:val="0"/>
        <w:adjustRightInd w:val="0"/>
        <w:spacing w:line="600" w:lineRule="exact"/>
        <w:ind w:firstLine="642" w:firstLineChars="200"/>
        <w:jc w:val="left"/>
        <w:outlineLvl w:val="2"/>
        <w:rPr>
          <w:rFonts w:hint="default" w:ascii="Times New Roman" w:hAnsi="Times New Roman" w:eastAsia="仿宋" w:cs="Times New Roman"/>
          <w:b/>
          <w:color w:val="000000"/>
          <w:sz w:val="32"/>
          <w:szCs w:val="32"/>
        </w:rPr>
      </w:pPr>
      <w:bookmarkStart w:id="75" w:name="_Toc15377223"/>
      <w:r>
        <w:rPr>
          <w:rFonts w:hint="default" w:ascii="Times New Roman" w:hAnsi="Times New Roman" w:eastAsia="仿宋" w:cs="Times New Roman"/>
          <w:b/>
          <w:color w:val="000000"/>
          <w:sz w:val="32"/>
          <w:szCs w:val="32"/>
        </w:rPr>
        <w:t>（二）政府采购支出情况</w:t>
      </w:r>
      <w:bookmarkEnd w:id="75"/>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eastAsia="zh-CN"/>
        </w:rPr>
        <w:t>广安市青少年业余体育学校</w:t>
      </w:r>
      <w:r>
        <w:rPr>
          <w:rFonts w:hint="default" w:ascii="Times New Roman" w:hAnsi="Times New Roman" w:eastAsia="仿宋_GB2312" w:cs="Times New Roman"/>
          <w:color w:val="000000"/>
          <w:sz w:val="32"/>
          <w:szCs w:val="32"/>
        </w:rPr>
        <w:t>政府采购支出总额</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万元，其中：政府采购货物支出</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万元、政府采购工程支出</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万元、政府采购服务支出</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万元。授予中小企业合同金额</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万元，占政府采购支出总额的</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%，其中：授予小微企业合同金额</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万元，占政府采购支出总额的</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w:t>
      </w:r>
    </w:p>
    <w:p>
      <w:pPr>
        <w:autoSpaceDE w:val="0"/>
        <w:autoSpaceDN w:val="0"/>
        <w:adjustRightInd w:val="0"/>
        <w:spacing w:line="600" w:lineRule="exact"/>
        <w:ind w:firstLine="642" w:firstLineChars="200"/>
        <w:jc w:val="left"/>
        <w:outlineLvl w:val="2"/>
        <w:rPr>
          <w:rFonts w:hint="default" w:ascii="Times New Roman" w:hAnsi="Times New Roman" w:eastAsia="仿宋" w:cs="Times New Roman"/>
          <w:b/>
          <w:color w:val="000000"/>
          <w:sz w:val="32"/>
          <w:szCs w:val="32"/>
        </w:rPr>
      </w:pPr>
      <w:bookmarkStart w:id="76" w:name="_Toc15377224"/>
      <w:r>
        <w:rPr>
          <w:rFonts w:hint="default" w:ascii="Times New Roman" w:hAnsi="Times New Roman" w:eastAsia="仿宋" w:cs="Times New Roman"/>
          <w:b/>
          <w:color w:val="000000"/>
          <w:sz w:val="32"/>
          <w:szCs w:val="32"/>
        </w:rPr>
        <w:t>（三）国有资产占有使用情况</w:t>
      </w:r>
      <w:bookmarkEnd w:id="76"/>
    </w:p>
    <w:p>
      <w:pPr>
        <w:autoSpaceDE w:val="0"/>
        <w:autoSpaceDN w:val="0"/>
        <w:adjustRightInd w:val="0"/>
        <w:spacing w:line="600" w:lineRule="exact"/>
        <w:ind w:firstLine="640" w:firstLineChars="200"/>
        <w:jc w:val="left"/>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sz w:val="32"/>
          <w:szCs w:val="32"/>
        </w:rPr>
        <w:t>截至202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年12月31日，</w:t>
      </w:r>
      <w:r>
        <w:rPr>
          <w:rFonts w:hint="eastAsia" w:eastAsia="仿宋_GB2312" w:cs="Times New Roman"/>
          <w:color w:val="000000"/>
          <w:sz w:val="32"/>
          <w:szCs w:val="32"/>
          <w:lang w:eastAsia="zh-CN"/>
        </w:rPr>
        <w:t>我单位</w:t>
      </w:r>
      <w:r>
        <w:rPr>
          <w:rFonts w:hint="default" w:ascii="Times New Roman" w:hAnsi="Times New Roman" w:eastAsia="仿宋_GB2312" w:cs="Times New Roman"/>
          <w:color w:val="000000"/>
          <w:sz w:val="32"/>
          <w:szCs w:val="32"/>
        </w:rPr>
        <w:t>共有车辆</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autoSpaceDE w:val="0"/>
        <w:autoSpaceDN w:val="0"/>
        <w:adjustRightInd w:val="0"/>
        <w:spacing w:line="600" w:lineRule="exact"/>
        <w:ind w:firstLine="640" w:firstLineChars="200"/>
        <w:jc w:val="left"/>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单价100</w:t>
      </w:r>
      <w:r>
        <w:rPr>
          <w:rFonts w:hint="default" w:ascii="Times New Roman" w:hAnsi="Times New Roman" w:eastAsia="仿宋_GB2312" w:cs="Times New Roman"/>
          <w:color w:val="000000"/>
          <w:sz w:val="32"/>
          <w:szCs w:val="32"/>
        </w:rPr>
        <w:t>万元以上专用设备</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台（套）。</w:t>
      </w:r>
    </w:p>
    <w:p>
      <w:pPr>
        <w:autoSpaceDE w:val="0"/>
        <w:autoSpaceDN w:val="0"/>
        <w:adjustRightInd w:val="0"/>
        <w:spacing w:line="600" w:lineRule="exact"/>
        <w:ind w:firstLine="642" w:firstLineChars="200"/>
        <w:jc w:val="left"/>
        <w:outlineLvl w:val="2"/>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rPr>
        <w:t>（四）预算绩效管理情况。</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根据预算绩效管理要求，本单位在</w:t>
      </w:r>
      <w:r>
        <w:rPr>
          <w:rFonts w:hint="default" w:ascii="Times New Roman" w:hAnsi="Times New Roman" w:eastAsia="仿宋_GB2312" w:cs="Times New Roman"/>
          <w:sz w:val="32"/>
          <w:szCs w:val="32"/>
          <w:lang w:val="en-US" w:eastAsia="zh-CN"/>
        </w:rPr>
        <w:t>2022年度</w:t>
      </w:r>
      <w:r>
        <w:rPr>
          <w:rFonts w:hint="default" w:ascii="Times New Roman" w:hAnsi="Times New Roman" w:eastAsia="仿宋_GB2312" w:cs="Times New Roman"/>
          <w:sz w:val="32"/>
          <w:szCs w:val="32"/>
        </w:rPr>
        <w:t>预算编制阶段，组织对体育场馆低开免费开放补助资金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未休年假补助</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公园路运动场及东南片区运动场</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单位绩效目标70%按月发放部分</w:t>
      </w:r>
      <w:r>
        <w:rPr>
          <w:rFonts w:hint="default" w:ascii="Times New Roman" w:hAnsi="Times New Roman" w:eastAsia="仿宋_GB2312" w:cs="Times New Roman"/>
          <w:sz w:val="32"/>
          <w:szCs w:val="32"/>
          <w:lang w:eastAsia="zh-CN"/>
        </w:rPr>
        <w:t>等</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个项目</w:t>
      </w:r>
      <w:r>
        <w:rPr>
          <w:rFonts w:hint="default" w:ascii="Times New Roman" w:hAnsi="Times New Roman" w:eastAsia="仿宋_GB2312" w:cs="Times New Roman"/>
          <w:sz w:val="32"/>
          <w:szCs w:val="32"/>
        </w:rPr>
        <w:t>开展了预算事前绩效评估，对</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个项目编制了绩效目标，预算执行过程中，</w:t>
      </w:r>
      <w:r>
        <w:rPr>
          <w:rFonts w:hint="default" w:ascii="Times New Roman" w:hAnsi="Times New Roman" w:eastAsia="仿宋_GB2312" w:cs="Times New Roman"/>
          <w:sz w:val="32"/>
          <w:szCs w:val="32"/>
          <w:lang w:eastAsia="zh-CN"/>
        </w:rPr>
        <w:t>选取</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个项目开展绩效监控，</w:t>
      </w:r>
      <w:r>
        <w:rPr>
          <w:rFonts w:hint="default" w:ascii="Times New Roman" w:hAnsi="Times New Roman" w:eastAsia="仿宋_GB2312" w:cs="Times New Roman"/>
          <w:sz w:val="32"/>
          <w:szCs w:val="32"/>
          <w:lang w:eastAsia="zh-CN"/>
        </w:rPr>
        <w:t>组织</w:t>
      </w:r>
      <w:r>
        <w:rPr>
          <w:rFonts w:hint="default" w:ascii="Times New Roman" w:hAnsi="Times New Roman" w:eastAsia="仿宋_GB2312" w:cs="Times New Roman"/>
          <w:sz w:val="32"/>
          <w:szCs w:val="32"/>
        </w:rPr>
        <w:t>对</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个项目开展绩效自评</w:t>
      </w:r>
      <w:r>
        <w:rPr>
          <w:rFonts w:hint="default" w:ascii="Times New Roman" w:hAnsi="Times New Roman" w:eastAsia="仿宋_GB2312" w:cs="Times New Roman"/>
          <w:sz w:val="32"/>
          <w:szCs w:val="32"/>
          <w:lang w:eastAsia="zh-CN"/>
        </w:rPr>
        <w:t>，绩效自评表详见第四部分附件</w:t>
      </w:r>
      <w:r>
        <w:rPr>
          <w:rFonts w:hint="default" w:ascii="Times New Roman" w:hAnsi="Times New Roman" w:eastAsia="仿宋_GB2312" w:cs="Times New Roman"/>
          <w:sz w:val="32"/>
          <w:szCs w:val="32"/>
        </w:rPr>
        <w:t>。</w:t>
      </w: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numPr>
          <w:ilvl w:val="0"/>
          <w:numId w:val="3"/>
        </w:numPr>
        <w:spacing w:line="600" w:lineRule="exact"/>
        <w:ind w:firstLine="660" w:firstLineChars="150"/>
        <w:jc w:val="center"/>
        <w:outlineLvl w:val="0"/>
        <w:rPr>
          <w:rStyle w:val="26"/>
          <w:rFonts w:hint="default" w:ascii="Times New Roman" w:hAnsi="Times New Roman" w:eastAsia="黑体" w:cs="Times New Roman"/>
          <w:b w:val="0"/>
        </w:rPr>
      </w:pPr>
      <w:bookmarkStart w:id="77" w:name="_Toc15377225"/>
      <w:bookmarkStart w:id="78" w:name="_Toc26450"/>
      <w:bookmarkStart w:id="79" w:name="_Toc15396613"/>
      <w:r>
        <w:rPr>
          <w:rFonts w:hint="default" w:ascii="Times New Roman" w:hAnsi="Times New Roman" w:eastAsia="黑体" w:cs="Times New Roman"/>
          <w:color w:val="000000"/>
          <w:sz w:val="44"/>
          <w:szCs w:val="44"/>
        </w:rPr>
        <w:t>名</w:t>
      </w:r>
      <w:r>
        <w:rPr>
          <w:rStyle w:val="26"/>
          <w:rFonts w:hint="default" w:ascii="Times New Roman" w:hAnsi="Times New Roman" w:eastAsia="黑体" w:cs="Times New Roman"/>
          <w:b w:val="0"/>
        </w:rPr>
        <w:t>词解释</w:t>
      </w:r>
      <w:bookmarkEnd w:id="77"/>
      <w:bookmarkEnd w:id="78"/>
      <w:bookmarkEnd w:id="79"/>
    </w:p>
    <w:p>
      <w:pPr>
        <w:spacing w:line="600" w:lineRule="exact"/>
        <w:jc w:val="left"/>
        <w:rPr>
          <w:rFonts w:hint="default" w:ascii="Times New Roman" w:hAnsi="Times New Roman" w:cs="Times New Roman"/>
          <w:b/>
          <w:color w:val="000000"/>
          <w:sz w:val="44"/>
          <w:szCs w:val="44"/>
        </w:rPr>
      </w:pPr>
    </w:p>
    <w:p>
      <w:pPr>
        <w:ind w:firstLine="640" w:firstLineChars="200"/>
        <w:rPr>
          <w:rFonts w:hint="default" w:ascii="Times New Roman" w:hAnsi="Times New Roman" w:eastAsia="方正仿宋_GBK" w:cs="Times New Roman"/>
          <w:sz w:val="32"/>
          <w:szCs w:val="32"/>
        </w:rPr>
      </w:pPr>
      <w:bookmarkStart w:id="80" w:name="_Toc25091"/>
      <w:bookmarkStart w:id="81" w:name="_Toc15377226"/>
      <w:r>
        <w:rPr>
          <w:rFonts w:hint="default" w:ascii="Times New Roman" w:hAnsi="Times New Roman" w:eastAsia="方正仿宋_GBK" w:cs="Times New Roman"/>
          <w:sz w:val="32"/>
          <w:szCs w:val="32"/>
        </w:rPr>
        <w:t>1.一般公共预算拨款收入：指市级财政当年拨付的资金。</w:t>
      </w:r>
    </w:p>
    <w:p>
      <w:pPr>
        <w:pStyle w:val="24"/>
        <w:spacing w:line="560" w:lineRule="exact"/>
        <w:ind w:firstLine="640" w:firstLineChars="200"/>
        <w:outlineLvl w:val="1"/>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.财政拨款收入：指单位从同级财政部门取得的财政预算资金。</w:t>
      </w:r>
      <w:bookmarkEnd w:id="80"/>
    </w:p>
    <w:p>
      <w:pPr>
        <w:ind w:firstLine="640" w:firstLineChars="200"/>
        <w:rPr>
          <w:rFonts w:hint="default" w:ascii="Times New Roman" w:hAnsi="Times New Roman" w:eastAsia="仿宋_GB2312" w:cs="Times New Roman"/>
          <w:color w:val="auto"/>
          <w:kern w:val="0"/>
          <w:sz w:val="32"/>
          <w:szCs w:val="32"/>
          <w:highlight w:val="none"/>
          <w:lang w:val="en-US" w:eastAsia="zh-CN" w:bidi="ar-SA"/>
        </w:rPr>
      </w:pPr>
      <w:r>
        <w:rPr>
          <w:rFonts w:hint="eastAsia" w:eastAsia="仿宋_GB2312" w:cs="Times New Roman"/>
          <w:color w:val="auto"/>
          <w:kern w:val="0"/>
          <w:sz w:val="32"/>
          <w:szCs w:val="32"/>
          <w:highlight w:val="none"/>
          <w:lang w:val="en-US" w:eastAsia="zh-CN" w:bidi="ar-SA"/>
        </w:rPr>
        <w:t>3</w:t>
      </w:r>
      <w:r>
        <w:rPr>
          <w:rFonts w:hint="default" w:ascii="Times New Roman" w:hAnsi="Times New Roman" w:eastAsia="仿宋_GB2312" w:cs="Times New Roman"/>
          <w:color w:val="auto"/>
          <w:kern w:val="0"/>
          <w:sz w:val="32"/>
          <w:szCs w:val="32"/>
          <w:highlight w:val="none"/>
          <w:lang w:val="en-US" w:eastAsia="zh-CN" w:bidi="ar-SA"/>
        </w:rPr>
        <w:t>.教育（类）教育管理事务（款） 一般行政管理事务（项）：指</w:t>
      </w:r>
      <w:r>
        <w:rPr>
          <w:rFonts w:hint="eastAsia" w:ascii="Times New Roman" w:hAnsi="Times New Roman" w:eastAsia="仿宋_GB2312" w:cs="Times New Roman"/>
          <w:color w:val="auto"/>
          <w:kern w:val="0"/>
          <w:sz w:val="32"/>
          <w:szCs w:val="32"/>
          <w:highlight w:val="none"/>
          <w:lang w:val="en-US" w:eastAsia="zh-CN" w:bidi="ar-SA"/>
        </w:rPr>
        <w:t>反映行政单位（包括实行公务员管理的事业单位）未单独设置项级科目的其他项目支出</w:t>
      </w:r>
      <w:r>
        <w:rPr>
          <w:rFonts w:hint="default" w:ascii="Times New Roman" w:hAnsi="Times New Roman" w:eastAsia="仿宋_GB2312" w:cs="Times New Roman"/>
          <w:color w:val="auto"/>
          <w:kern w:val="0"/>
          <w:sz w:val="32"/>
          <w:szCs w:val="32"/>
          <w:highlight w:val="none"/>
          <w:lang w:val="en-US" w:eastAsia="zh-CN" w:bidi="ar-SA"/>
        </w:rPr>
        <w:t>。</w:t>
      </w:r>
    </w:p>
    <w:p>
      <w:pPr>
        <w:ind w:firstLine="640" w:firstLineChars="200"/>
        <w:rPr>
          <w:rFonts w:hint="default" w:ascii="Times New Roman" w:hAnsi="Times New Roman" w:eastAsia="仿宋_GB2312" w:cs="Times New Roman"/>
          <w:color w:val="auto"/>
          <w:kern w:val="0"/>
          <w:sz w:val="32"/>
          <w:szCs w:val="32"/>
          <w:highlight w:val="none"/>
          <w:lang w:val="en-US" w:eastAsia="zh-CN" w:bidi="ar-SA"/>
        </w:rPr>
      </w:pPr>
      <w:r>
        <w:rPr>
          <w:rFonts w:hint="eastAsia" w:eastAsia="仿宋_GB2312" w:cs="Times New Roman"/>
          <w:color w:val="auto"/>
          <w:kern w:val="0"/>
          <w:sz w:val="32"/>
          <w:szCs w:val="32"/>
          <w:highlight w:val="none"/>
          <w:lang w:val="en-US" w:eastAsia="zh-CN" w:bidi="ar-SA"/>
        </w:rPr>
        <w:t>4</w:t>
      </w:r>
      <w:r>
        <w:rPr>
          <w:rFonts w:hint="eastAsia" w:ascii="Times New Roman" w:hAnsi="Times New Roman" w:eastAsia="仿宋_GB2312" w:cs="Times New Roman"/>
          <w:color w:val="auto"/>
          <w:kern w:val="0"/>
          <w:sz w:val="32"/>
          <w:szCs w:val="32"/>
          <w:highlight w:val="none"/>
          <w:lang w:val="en-US" w:eastAsia="zh-CN" w:bidi="ar-SA"/>
        </w:rPr>
        <w:t>.</w:t>
      </w:r>
      <w:r>
        <w:rPr>
          <w:rFonts w:hint="default" w:ascii="Times New Roman" w:hAnsi="Times New Roman" w:eastAsia="仿宋_GB2312" w:cs="Times New Roman"/>
          <w:color w:val="auto"/>
          <w:kern w:val="0"/>
          <w:sz w:val="32"/>
          <w:szCs w:val="32"/>
          <w:highlight w:val="none"/>
          <w:lang w:val="en-US" w:eastAsia="zh-CN" w:bidi="ar-SA"/>
        </w:rPr>
        <w:t>教育（类）教育管理事务（款）其他教育管理事务支出（项）：指</w:t>
      </w:r>
      <w:r>
        <w:rPr>
          <w:rFonts w:hint="eastAsia" w:ascii="Times New Roman" w:hAnsi="Times New Roman" w:eastAsia="仿宋_GB2312" w:cs="Times New Roman"/>
          <w:color w:val="auto"/>
          <w:kern w:val="0"/>
          <w:sz w:val="32"/>
          <w:szCs w:val="32"/>
          <w:highlight w:val="none"/>
          <w:lang w:val="en-US" w:eastAsia="zh-CN" w:bidi="ar-SA"/>
        </w:rPr>
        <w:t>反映除上述项目以外其他用于教育管理事务方面的支出</w:t>
      </w:r>
      <w:r>
        <w:rPr>
          <w:rFonts w:hint="default" w:ascii="Times New Roman" w:hAnsi="Times New Roman" w:eastAsia="仿宋_GB2312" w:cs="Times New Roman"/>
          <w:color w:val="auto"/>
          <w:kern w:val="0"/>
          <w:sz w:val="32"/>
          <w:szCs w:val="32"/>
          <w:highlight w:val="none"/>
          <w:lang w:val="en-US" w:eastAsia="zh-CN" w:bidi="ar-SA"/>
        </w:rPr>
        <w:t>。</w:t>
      </w:r>
    </w:p>
    <w:p>
      <w:pPr>
        <w:ind w:firstLine="640" w:firstLineChars="200"/>
        <w:rPr>
          <w:rFonts w:hint="eastAsia" w:ascii="Times New Roman" w:hAnsi="Times New Roman" w:eastAsia="仿宋_GB2312" w:cs="Times New Roman"/>
          <w:color w:val="auto"/>
          <w:kern w:val="0"/>
          <w:sz w:val="32"/>
          <w:szCs w:val="32"/>
          <w:highlight w:val="none"/>
          <w:lang w:val="en-US" w:eastAsia="zh-CN" w:bidi="ar-SA"/>
        </w:rPr>
      </w:pPr>
      <w:r>
        <w:rPr>
          <w:rFonts w:hint="eastAsia" w:eastAsia="仿宋_GB2312" w:cs="Times New Roman"/>
          <w:color w:val="auto"/>
          <w:kern w:val="0"/>
          <w:sz w:val="32"/>
          <w:szCs w:val="32"/>
          <w:highlight w:val="none"/>
          <w:lang w:val="en-US" w:eastAsia="zh-CN" w:bidi="ar-SA"/>
        </w:rPr>
        <w:t>5</w:t>
      </w:r>
      <w:r>
        <w:rPr>
          <w:rFonts w:hint="eastAsia" w:ascii="Times New Roman" w:hAnsi="Times New Roman" w:eastAsia="仿宋_GB2312" w:cs="Times New Roman"/>
          <w:color w:val="auto"/>
          <w:kern w:val="0"/>
          <w:sz w:val="32"/>
          <w:szCs w:val="32"/>
          <w:highlight w:val="none"/>
          <w:lang w:val="en-US" w:eastAsia="zh-CN" w:bidi="ar-SA"/>
        </w:rPr>
        <w:t>.文化旅游体育与传媒（类）体育（款）体育场馆（项）：指反映体育场馆健身及维护等方面的支出。</w:t>
      </w:r>
    </w:p>
    <w:p>
      <w:pPr>
        <w:ind w:firstLine="640" w:firstLineChars="200"/>
        <w:rPr>
          <w:rFonts w:hint="eastAsia" w:ascii="Times New Roman" w:hAnsi="Times New Roman" w:eastAsia="仿宋_GB2312" w:cs="Times New Roman"/>
          <w:color w:val="auto"/>
          <w:kern w:val="0"/>
          <w:sz w:val="32"/>
          <w:szCs w:val="32"/>
          <w:highlight w:val="none"/>
          <w:lang w:val="en-US" w:eastAsia="zh-CN" w:bidi="ar-SA"/>
        </w:rPr>
      </w:pPr>
      <w:r>
        <w:rPr>
          <w:rFonts w:hint="eastAsia" w:eastAsia="仿宋_GB2312" w:cs="Times New Roman"/>
          <w:color w:val="auto"/>
          <w:kern w:val="0"/>
          <w:sz w:val="32"/>
          <w:szCs w:val="32"/>
          <w:highlight w:val="none"/>
          <w:lang w:val="en-US" w:eastAsia="zh-CN" w:bidi="ar-SA"/>
        </w:rPr>
        <w:t>6</w:t>
      </w:r>
      <w:r>
        <w:rPr>
          <w:rFonts w:hint="eastAsia" w:ascii="Times New Roman" w:hAnsi="Times New Roman" w:eastAsia="仿宋_GB2312" w:cs="Times New Roman"/>
          <w:color w:val="auto"/>
          <w:kern w:val="0"/>
          <w:sz w:val="32"/>
          <w:szCs w:val="32"/>
          <w:highlight w:val="none"/>
          <w:lang w:val="en-US" w:eastAsia="zh-CN" w:bidi="ar-SA"/>
        </w:rPr>
        <w:t>.文化旅游体育与传媒（类）体育（款）群众体育（项）：指反映业余体校和全民健身等群众体育活动方面的支出。</w:t>
      </w:r>
    </w:p>
    <w:p>
      <w:pPr>
        <w:ind w:firstLine="640" w:firstLineChars="200"/>
        <w:rPr>
          <w:rFonts w:hint="eastAsia" w:ascii="Times New Roman" w:hAnsi="Times New Roman" w:eastAsia="仿宋_GB2312" w:cs="Times New Roman"/>
          <w:color w:val="auto"/>
          <w:kern w:val="0"/>
          <w:sz w:val="32"/>
          <w:szCs w:val="32"/>
          <w:highlight w:val="none"/>
          <w:lang w:val="en-US" w:eastAsia="zh-CN" w:bidi="ar-SA"/>
        </w:rPr>
      </w:pPr>
      <w:r>
        <w:rPr>
          <w:rFonts w:hint="eastAsia" w:eastAsia="仿宋_GB2312" w:cs="Times New Roman"/>
          <w:color w:val="auto"/>
          <w:kern w:val="0"/>
          <w:sz w:val="32"/>
          <w:szCs w:val="32"/>
          <w:highlight w:val="none"/>
          <w:lang w:val="en-US" w:eastAsia="zh-CN" w:bidi="ar-SA"/>
        </w:rPr>
        <w:t>7</w:t>
      </w:r>
      <w:r>
        <w:rPr>
          <w:rFonts w:hint="eastAsia" w:ascii="Times New Roman" w:hAnsi="Times New Roman" w:eastAsia="仿宋_GB2312" w:cs="Times New Roman"/>
          <w:color w:val="auto"/>
          <w:kern w:val="0"/>
          <w:sz w:val="32"/>
          <w:szCs w:val="32"/>
          <w:highlight w:val="none"/>
          <w:lang w:val="en-US" w:eastAsia="zh-CN" w:bidi="ar-SA"/>
        </w:rPr>
        <w:t>.社会保障和就业支出（类）行政事业单位离退休（款）机关事业单位基本养老保险缴费支出（项）：指反映机关事业单位实施养老保险制度由单位缴纳的基本养老保险费支出。</w:t>
      </w:r>
    </w:p>
    <w:p>
      <w:pPr>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.卫生健康支出（类）行政事业单位医疗（款）事业单位医疗（项）：指反映财政部门安排的事业单位基本医疗保险缴费经费。</w:t>
      </w:r>
    </w:p>
    <w:p>
      <w:pPr>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.卫生健康支出（类）行政事业单位医疗（款）公务员医疗补助（项）：反映财政部门安排的公务员医疗补助经费。</w:t>
      </w:r>
    </w:p>
    <w:p>
      <w:pPr>
        <w:ind w:firstLine="640" w:firstLineChars="200"/>
        <w:rPr>
          <w:rFonts w:hint="default" w:ascii="Times New Roman" w:hAnsi="Times New Roman" w:eastAsia="仿宋_GB2312" w:cs="Times New Roman"/>
          <w:color w:val="auto"/>
          <w:kern w:val="0"/>
          <w:sz w:val="32"/>
          <w:szCs w:val="32"/>
          <w:highlight w:val="none"/>
          <w:lang w:val="en-US" w:eastAsia="zh-CN" w:bidi="ar-SA"/>
        </w:rPr>
      </w:pPr>
      <w:r>
        <w:rPr>
          <w:rFonts w:hint="eastAsia" w:eastAsia="仿宋_GB2312" w:cs="Times New Roman"/>
          <w:color w:val="auto"/>
          <w:kern w:val="0"/>
          <w:sz w:val="32"/>
          <w:szCs w:val="32"/>
          <w:highlight w:val="none"/>
          <w:lang w:val="en-US" w:eastAsia="zh-CN" w:bidi="ar-SA"/>
        </w:rPr>
        <w:t>10</w:t>
      </w:r>
      <w:r>
        <w:rPr>
          <w:rFonts w:hint="default" w:ascii="Times New Roman" w:hAnsi="Times New Roman" w:eastAsia="仿宋_GB2312" w:cs="Times New Roman"/>
          <w:color w:val="auto"/>
          <w:kern w:val="0"/>
          <w:sz w:val="32"/>
          <w:szCs w:val="32"/>
          <w:highlight w:val="none"/>
          <w:lang w:val="en-US" w:eastAsia="zh-CN" w:bidi="ar-SA"/>
        </w:rPr>
        <w:t>.基本支出：指为保障机构正常运转、完成日常工作任务而发生的人员支出和公用支出。</w:t>
      </w:r>
    </w:p>
    <w:p>
      <w:pPr>
        <w:ind w:firstLine="640" w:firstLineChars="200"/>
        <w:rPr>
          <w:rFonts w:hint="default" w:ascii="Times New Roman" w:hAnsi="Times New Roman" w:eastAsia="仿宋_GB2312" w:cs="Times New Roman"/>
          <w:color w:val="auto"/>
          <w:kern w:val="0"/>
          <w:sz w:val="32"/>
          <w:szCs w:val="32"/>
          <w:highlight w:val="none"/>
          <w:lang w:val="en-US" w:eastAsia="zh-CN" w:bidi="ar-SA"/>
        </w:rPr>
      </w:pPr>
      <w:r>
        <w:rPr>
          <w:rFonts w:hint="eastAsia" w:eastAsia="仿宋_GB2312" w:cs="Times New Roman"/>
          <w:color w:val="auto"/>
          <w:kern w:val="0"/>
          <w:sz w:val="32"/>
          <w:szCs w:val="32"/>
          <w:highlight w:val="none"/>
          <w:lang w:val="en-US" w:eastAsia="zh-CN" w:bidi="ar-SA"/>
        </w:rPr>
        <w:t>11</w:t>
      </w:r>
      <w:r>
        <w:rPr>
          <w:rFonts w:hint="default" w:ascii="Times New Roman" w:hAnsi="Times New Roman" w:eastAsia="仿宋_GB2312" w:cs="Times New Roman"/>
          <w:color w:val="auto"/>
          <w:kern w:val="0"/>
          <w:sz w:val="32"/>
          <w:szCs w:val="32"/>
          <w:highlight w:val="none"/>
          <w:lang w:val="en-US" w:eastAsia="zh-CN" w:bidi="ar-SA"/>
        </w:rPr>
        <w:t xml:space="preserve">.项目支出：指在基本支出之外为完成特定行政任务和事业发展目标所发生的支出。 </w:t>
      </w:r>
    </w:p>
    <w:p>
      <w:pPr>
        <w:ind w:firstLine="640" w:firstLineChars="200"/>
        <w:jc w:val="left"/>
        <w:rPr>
          <w:rStyle w:val="26"/>
          <w:rFonts w:hint="default" w:ascii="Times New Roman" w:hAnsi="Times New Roman" w:eastAsia="黑体" w:cs="Times New Roman"/>
          <w:b w:val="0"/>
          <w:color w:val="auto"/>
          <w:highlight w:val="none"/>
          <w:shd w:val="clear" w:color="auto" w:fill="auto"/>
        </w:rPr>
      </w:pPr>
      <w:r>
        <w:rPr>
          <w:rFonts w:hint="eastAsia" w:eastAsia="仿宋_GB2312" w:cs="Times New Roman"/>
          <w:color w:val="auto"/>
          <w:kern w:val="0"/>
          <w:sz w:val="32"/>
          <w:szCs w:val="32"/>
          <w:highlight w:val="none"/>
          <w:lang w:val="en-US" w:eastAsia="zh-CN" w:bidi="ar-SA"/>
        </w:rPr>
        <w:t>12</w:t>
      </w:r>
      <w:r>
        <w:rPr>
          <w:rFonts w:hint="default" w:ascii="Times New Roman" w:hAnsi="Times New Roman" w:eastAsia="仿宋_GB2312" w:cs="Times New Roman"/>
          <w:color w:val="auto"/>
          <w:kern w:val="0"/>
          <w:sz w:val="32"/>
          <w:szCs w:val="32"/>
          <w:highlight w:val="none"/>
          <w:lang w:val="en-US" w:eastAsia="zh-CN" w:bidi="ar-SA"/>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default" w:ascii="Times New Roman" w:hAnsi="Times New Roman" w:eastAsia="仿宋_GB2312" w:cs="Times New Roman"/>
          <w:color w:val="auto"/>
          <w:kern w:val="0"/>
          <w:sz w:val="32"/>
          <w:szCs w:val="32"/>
          <w:highlight w:val="none"/>
          <w:lang w:val="en-US" w:eastAsia="zh-CN" w:bidi="ar-SA"/>
        </w:rPr>
        <w:br w:type="page"/>
      </w:r>
      <w:bookmarkStart w:id="82" w:name="_Toc15396614"/>
      <w:r>
        <w:rPr>
          <w:rFonts w:hint="eastAsia" w:eastAsia="仿宋_GB2312" w:cs="Times New Roman"/>
          <w:color w:val="auto"/>
          <w:kern w:val="0"/>
          <w:sz w:val="32"/>
          <w:szCs w:val="32"/>
          <w:highlight w:val="none"/>
          <w:lang w:val="en-US" w:eastAsia="zh-CN" w:bidi="ar-SA"/>
        </w:rPr>
        <w:t xml:space="preserve">              </w:t>
      </w:r>
      <w:r>
        <w:rPr>
          <w:rFonts w:hint="default" w:ascii="Times New Roman" w:hAnsi="Times New Roman" w:eastAsia="黑体" w:cs="Times New Roman"/>
          <w:color w:val="000000"/>
          <w:sz w:val="44"/>
          <w:szCs w:val="44"/>
        </w:rPr>
        <w:t>第四部分 附件</w:t>
      </w:r>
      <w:bookmarkEnd w:id="82"/>
    </w:p>
    <w:p>
      <w:pPr>
        <w:pStyle w:val="6"/>
        <w:rPr>
          <w:rFonts w:hint="default" w:ascii="Times New Roman" w:hAnsi="Times New Roman" w:eastAsia="黑体" w:cs="Times New Roman"/>
          <w:color w:val="auto"/>
          <w:sz w:val="32"/>
          <w:szCs w:val="32"/>
          <w:highlight w:val="none"/>
          <w:shd w:val="clear" w:color="auto" w:fill="auto"/>
        </w:rPr>
      </w:pPr>
    </w:p>
    <w:p>
      <w:pPr>
        <w:spacing w:line="600" w:lineRule="exact"/>
        <w:jc w:val="center"/>
        <w:outlineLvl w:val="0"/>
        <w:rPr>
          <w:rFonts w:hint="default" w:ascii="Times New Roman" w:hAnsi="Times New Roman" w:eastAsia="宋体" w:cs="Times New Roman"/>
          <w:color w:val="auto"/>
          <w:kern w:val="0"/>
          <w:sz w:val="32"/>
          <w:szCs w:val="32"/>
          <w:highlight w:val="none"/>
          <w:shd w:val="clear" w:color="auto" w:fill="auto"/>
          <w:lang w:val="en-US" w:eastAsia="zh-CN" w:bidi="ar-SA"/>
        </w:rPr>
      </w:pPr>
      <w:bookmarkStart w:id="83" w:name="_Toc26314"/>
      <w:r>
        <w:rPr>
          <w:rFonts w:hint="eastAsia" w:cs="Times New Roman"/>
          <w:color w:val="auto"/>
          <w:kern w:val="0"/>
          <w:sz w:val="32"/>
          <w:szCs w:val="32"/>
          <w:highlight w:val="none"/>
          <w:shd w:val="clear" w:color="auto" w:fill="auto"/>
          <w:lang w:val="en-US" w:eastAsia="zh-CN" w:bidi="ar-SA"/>
        </w:rPr>
        <w:t>单位</w:t>
      </w:r>
      <w:r>
        <w:rPr>
          <w:rFonts w:hint="default" w:ascii="Times New Roman" w:hAnsi="Times New Roman" w:eastAsia="宋体" w:cs="Times New Roman"/>
          <w:color w:val="auto"/>
          <w:kern w:val="0"/>
          <w:sz w:val="32"/>
          <w:szCs w:val="32"/>
          <w:highlight w:val="none"/>
          <w:shd w:val="clear" w:color="auto" w:fill="auto"/>
          <w:lang w:val="en-US" w:eastAsia="zh-CN" w:bidi="ar-SA"/>
        </w:rPr>
        <w:t>预算项目支出绩效自评表（2022年度）</w:t>
      </w:r>
      <w:bookmarkEnd w:id="83"/>
    </w:p>
    <w:p>
      <w:pPr>
        <w:spacing w:line="600" w:lineRule="exact"/>
        <w:jc w:val="left"/>
        <w:outlineLvl w:val="9"/>
        <w:rPr>
          <w:rFonts w:hint="default" w:ascii="Times New Roman" w:hAnsi="Times New Roman" w:eastAsia="仿宋_GB2312" w:cs="Times New Roman"/>
          <w:color w:val="auto"/>
          <w:kern w:val="0"/>
          <w:sz w:val="32"/>
          <w:szCs w:val="32"/>
          <w:highlight w:val="yellow"/>
          <w:lang w:val="en-US" w:eastAsia="zh-CN" w:bidi="ar-SA"/>
        </w:rPr>
      </w:pPr>
    </w:p>
    <w:p>
      <w:pPr>
        <w:pStyle w:val="6"/>
        <w:rPr>
          <w:rStyle w:val="26"/>
          <w:rFonts w:hint="default" w:ascii="Times New Roman" w:hAnsi="Times New Roman" w:eastAsia="黑体" w:cs="Times New Roman"/>
          <w:b w:val="0"/>
        </w:rPr>
      </w:pPr>
      <w:r>
        <w:drawing>
          <wp:inline distT="0" distB="0" distL="114300" distR="114300">
            <wp:extent cx="5525135" cy="6622415"/>
            <wp:effectExtent l="0" t="0" r="18415" b="6985"/>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19"/>
                    <a:stretch>
                      <a:fillRect/>
                    </a:stretch>
                  </pic:blipFill>
                  <pic:spPr>
                    <a:xfrm>
                      <a:off x="0" y="0"/>
                      <a:ext cx="5525135" cy="6622415"/>
                    </a:xfrm>
                    <a:prstGeom prst="rect">
                      <a:avLst/>
                    </a:prstGeom>
                    <a:noFill/>
                    <a:ln>
                      <a:noFill/>
                    </a:ln>
                  </pic:spPr>
                </pic:pic>
              </a:graphicData>
            </a:graphic>
          </wp:inline>
        </w:drawing>
      </w:r>
    </w:p>
    <w:p>
      <w:pPr>
        <w:pStyle w:val="6"/>
        <w:rPr>
          <w:rStyle w:val="26"/>
          <w:rFonts w:hint="default" w:ascii="Times New Roman" w:hAnsi="Times New Roman" w:eastAsia="黑体" w:cs="Times New Roman"/>
          <w:b w:val="0"/>
        </w:rPr>
      </w:pPr>
    </w:p>
    <w:p>
      <w:pPr>
        <w:pStyle w:val="6"/>
        <w:rPr>
          <w:rStyle w:val="26"/>
          <w:rFonts w:hint="default" w:ascii="Times New Roman" w:hAnsi="Times New Roman" w:eastAsia="黑体" w:cs="Times New Roman"/>
          <w:b w:val="0"/>
        </w:rPr>
      </w:pPr>
      <w:r>
        <w:drawing>
          <wp:inline distT="0" distB="0" distL="114300" distR="114300">
            <wp:extent cx="5412740" cy="7518400"/>
            <wp:effectExtent l="0" t="0" r="16510" b="6350"/>
            <wp:docPr id="3"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true"/>
                    </pic:cNvPicPr>
                  </pic:nvPicPr>
                  <pic:blipFill>
                    <a:blip r:embed="rId20"/>
                    <a:stretch>
                      <a:fillRect/>
                    </a:stretch>
                  </pic:blipFill>
                  <pic:spPr>
                    <a:xfrm>
                      <a:off x="0" y="0"/>
                      <a:ext cx="5412740" cy="7518400"/>
                    </a:xfrm>
                    <a:prstGeom prst="rect">
                      <a:avLst/>
                    </a:prstGeom>
                    <a:noFill/>
                    <a:ln>
                      <a:noFill/>
                    </a:ln>
                  </pic:spPr>
                </pic:pic>
              </a:graphicData>
            </a:graphic>
          </wp:inline>
        </w:drawing>
      </w:r>
    </w:p>
    <w:p>
      <w:pPr>
        <w:pStyle w:val="6"/>
        <w:rPr>
          <w:rStyle w:val="26"/>
          <w:rFonts w:hint="default" w:ascii="Times New Roman" w:hAnsi="Times New Roman" w:eastAsia="黑体" w:cs="Times New Roman"/>
          <w:b w:val="0"/>
        </w:rPr>
      </w:pPr>
    </w:p>
    <w:p>
      <w:pPr>
        <w:pStyle w:val="6"/>
        <w:rPr>
          <w:rStyle w:val="26"/>
          <w:rFonts w:hint="default" w:ascii="Times New Roman" w:hAnsi="Times New Roman" w:eastAsia="黑体" w:cs="Times New Roman"/>
          <w:b w:val="0"/>
        </w:rPr>
      </w:pPr>
    </w:p>
    <w:p>
      <w:pPr>
        <w:pStyle w:val="6"/>
        <w:rPr>
          <w:rStyle w:val="26"/>
          <w:rFonts w:hint="default" w:ascii="Times New Roman" w:hAnsi="Times New Roman" w:eastAsia="黑体" w:cs="Times New Roman"/>
          <w:b w:val="0"/>
        </w:rPr>
      </w:pPr>
    </w:p>
    <w:p>
      <w:pPr>
        <w:pStyle w:val="6"/>
        <w:rPr>
          <w:rStyle w:val="26"/>
          <w:rFonts w:hint="default" w:ascii="Times New Roman" w:hAnsi="Times New Roman" w:eastAsia="黑体" w:cs="Times New Roman"/>
          <w:b w:val="0"/>
        </w:rPr>
      </w:pPr>
      <w:r>
        <w:drawing>
          <wp:inline distT="0" distB="0" distL="114300" distR="114300">
            <wp:extent cx="5840095" cy="7151370"/>
            <wp:effectExtent l="0" t="0" r="8255" b="11430"/>
            <wp:docPr id="4"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true"/>
                    </pic:cNvPicPr>
                  </pic:nvPicPr>
                  <pic:blipFill>
                    <a:blip r:embed="rId21"/>
                    <a:stretch>
                      <a:fillRect/>
                    </a:stretch>
                  </pic:blipFill>
                  <pic:spPr>
                    <a:xfrm>
                      <a:off x="0" y="0"/>
                      <a:ext cx="5840095" cy="7151370"/>
                    </a:xfrm>
                    <a:prstGeom prst="rect">
                      <a:avLst/>
                    </a:prstGeom>
                    <a:noFill/>
                    <a:ln>
                      <a:noFill/>
                    </a:ln>
                  </pic:spPr>
                </pic:pic>
              </a:graphicData>
            </a:graphic>
          </wp:inline>
        </w:drawing>
      </w:r>
    </w:p>
    <w:p>
      <w:pPr>
        <w:pStyle w:val="6"/>
        <w:rPr>
          <w:rStyle w:val="26"/>
          <w:rFonts w:hint="default" w:ascii="Times New Roman" w:hAnsi="Times New Roman" w:eastAsia="黑体" w:cs="Times New Roman"/>
          <w:b w:val="0"/>
        </w:rPr>
      </w:pPr>
    </w:p>
    <w:p>
      <w:pPr>
        <w:spacing w:line="600" w:lineRule="exact"/>
        <w:jc w:val="center"/>
        <w:outlineLvl w:val="9"/>
        <w:rPr>
          <w:rFonts w:hint="default" w:ascii="Times New Roman" w:hAnsi="Times New Roman" w:eastAsia="黑体" w:cs="Times New Roman"/>
          <w:color w:val="000000"/>
          <w:sz w:val="44"/>
          <w:szCs w:val="44"/>
        </w:rPr>
      </w:pPr>
      <w:bookmarkStart w:id="84" w:name="_Toc15396618"/>
    </w:p>
    <w:p>
      <w:pPr>
        <w:pStyle w:val="6"/>
        <w:rPr>
          <w:rFonts w:hint="default" w:ascii="Times New Roman" w:hAnsi="Times New Roman" w:eastAsia="黑体" w:cs="Times New Roman"/>
          <w:color w:val="000000"/>
          <w:sz w:val="44"/>
          <w:szCs w:val="44"/>
        </w:rPr>
      </w:pPr>
      <w:r>
        <w:drawing>
          <wp:inline distT="0" distB="0" distL="114300" distR="114300">
            <wp:extent cx="5668010" cy="8157845"/>
            <wp:effectExtent l="0" t="0" r="8890" b="14605"/>
            <wp:docPr id="5"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true"/>
                    </pic:cNvPicPr>
                  </pic:nvPicPr>
                  <pic:blipFill>
                    <a:blip r:embed="rId22"/>
                    <a:stretch>
                      <a:fillRect/>
                    </a:stretch>
                  </pic:blipFill>
                  <pic:spPr>
                    <a:xfrm>
                      <a:off x="0" y="0"/>
                      <a:ext cx="5668010" cy="8157845"/>
                    </a:xfrm>
                    <a:prstGeom prst="rect">
                      <a:avLst/>
                    </a:prstGeom>
                    <a:noFill/>
                    <a:ln>
                      <a:noFill/>
                    </a:ln>
                  </pic:spPr>
                </pic:pic>
              </a:graphicData>
            </a:graphic>
          </wp:inline>
        </w:drawing>
      </w:r>
    </w:p>
    <w:p>
      <w:pPr>
        <w:pStyle w:val="6"/>
        <w:rPr>
          <w:rFonts w:hint="default" w:ascii="Times New Roman" w:hAnsi="Times New Roman" w:eastAsia="黑体" w:cs="Times New Roman"/>
          <w:color w:val="000000"/>
          <w:sz w:val="44"/>
          <w:szCs w:val="44"/>
        </w:rPr>
      </w:pPr>
    </w:p>
    <w:p>
      <w:pPr>
        <w:pStyle w:val="6"/>
        <w:rPr>
          <w:rFonts w:hint="default" w:ascii="Times New Roman" w:hAnsi="Times New Roman" w:eastAsia="黑体" w:cs="Times New Roman"/>
          <w:color w:val="000000"/>
          <w:sz w:val="44"/>
          <w:szCs w:val="44"/>
        </w:rPr>
      </w:pPr>
    </w:p>
    <w:p>
      <w:pPr>
        <w:spacing w:line="600" w:lineRule="exact"/>
        <w:jc w:val="center"/>
        <w:outlineLvl w:val="0"/>
        <w:rPr>
          <w:rStyle w:val="26"/>
          <w:rFonts w:hint="default" w:ascii="Times New Roman" w:hAnsi="Times New Roman" w:eastAsia="黑体" w:cs="Times New Roman"/>
          <w:b w:val="0"/>
        </w:rPr>
      </w:pPr>
      <w:bookmarkStart w:id="85" w:name="_Toc8631"/>
      <w:r>
        <w:rPr>
          <w:rFonts w:hint="default" w:ascii="Times New Roman" w:hAnsi="Times New Roman" w:eastAsia="黑体" w:cs="Times New Roman"/>
          <w:color w:val="000000"/>
          <w:sz w:val="44"/>
          <w:szCs w:val="44"/>
        </w:rPr>
        <w:t>第</w:t>
      </w:r>
      <w:r>
        <w:rPr>
          <w:rStyle w:val="26"/>
          <w:rFonts w:hint="default" w:ascii="Times New Roman" w:hAnsi="Times New Roman" w:eastAsia="黑体" w:cs="Times New Roman"/>
          <w:b w:val="0"/>
        </w:rPr>
        <w:t>五部分 附表</w:t>
      </w:r>
      <w:bookmarkEnd w:id="81"/>
      <w:bookmarkEnd w:id="84"/>
      <w:bookmarkEnd w:id="85"/>
      <w:bookmarkStart w:id="86" w:name="_Toc15396619"/>
    </w:p>
    <w:p>
      <w:pPr>
        <w:pStyle w:val="4"/>
        <w:rPr>
          <w:rFonts w:hint="default" w:ascii="Times New Roman" w:hAnsi="Times New Roman" w:eastAsia="仿宋" w:cs="Times New Roman"/>
          <w:color w:val="000000"/>
        </w:rPr>
      </w:pPr>
      <w:bookmarkStart w:id="87" w:name="_Toc546"/>
      <w:r>
        <w:rPr>
          <w:rFonts w:hint="default" w:ascii="Times New Roman" w:hAnsi="Times New Roman" w:eastAsia="仿宋" w:cs="Times New Roman"/>
          <w:b w:val="0"/>
          <w:color w:val="000000"/>
        </w:rPr>
        <w:t>一、收</w:t>
      </w:r>
      <w:r>
        <w:rPr>
          <w:rStyle w:val="27"/>
          <w:rFonts w:hint="default" w:ascii="Times New Roman" w:hAnsi="Times New Roman" w:eastAsia="仿宋" w:cs="Times New Roman"/>
          <w:b w:val="0"/>
          <w:bCs w:val="0"/>
        </w:rPr>
        <w:t>入支出决算总表</w:t>
      </w:r>
      <w:bookmarkEnd w:id="86"/>
      <w:bookmarkEnd w:id="87"/>
    </w:p>
    <w:p>
      <w:pPr>
        <w:pStyle w:val="4"/>
        <w:rPr>
          <w:rFonts w:hint="default" w:ascii="Times New Roman" w:hAnsi="Times New Roman" w:eastAsia="仿宋" w:cs="Times New Roman"/>
          <w:color w:val="000000"/>
        </w:rPr>
      </w:pPr>
      <w:bookmarkStart w:id="88" w:name="_Toc28027"/>
      <w:bookmarkStart w:id="89" w:name="_Toc15396620"/>
      <w:r>
        <w:rPr>
          <w:rFonts w:hint="default" w:ascii="Times New Roman" w:hAnsi="Times New Roman" w:eastAsia="仿宋" w:cs="Times New Roman"/>
          <w:b w:val="0"/>
          <w:color w:val="000000"/>
        </w:rPr>
        <w:t>二、收</w:t>
      </w:r>
      <w:r>
        <w:rPr>
          <w:rStyle w:val="27"/>
          <w:rFonts w:hint="default" w:ascii="Times New Roman" w:hAnsi="Times New Roman" w:eastAsia="仿宋" w:cs="Times New Roman"/>
          <w:b w:val="0"/>
          <w:bCs w:val="0"/>
        </w:rPr>
        <w:t>入决算表</w:t>
      </w:r>
      <w:bookmarkEnd w:id="88"/>
      <w:bookmarkEnd w:id="89"/>
    </w:p>
    <w:p>
      <w:pPr>
        <w:pStyle w:val="4"/>
        <w:rPr>
          <w:rFonts w:hint="default" w:ascii="Times New Roman" w:hAnsi="Times New Roman" w:eastAsia="仿宋" w:cs="Times New Roman"/>
          <w:color w:val="000000"/>
        </w:rPr>
      </w:pPr>
      <w:bookmarkStart w:id="90" w:name="_Toc1301"/>
      <w:bookmarkStart w:id="91" w:name="_Toc15396621"/>
      <w:r>
        <w:rPr>
          <w:rStyle w:val="27"/>
          <w:rFonts w:hint="default" w:ascii="Times New Roman" w:hAnsi="Times New Roman" w:eastAsia="仿宋" w:cs="Times New Roman"/>
          <w:b w:val="0"/>
          <w:bCs w:val="0"/>
        </w:rPr>
        <w:t>三、</w:t>
      </w:r>
      <w:r>
        <w:rPr>
          <w:rFonts w:hint="default" w:ascii="Times New Roman" w:hAnsi="Times New Roman" w:eastAsia="仿宋" w:cs="Times New Roman"/>
          <w:b w:val="0"/>
          <w:color w:val="000000"/>
        </w:rPr>
        <w:t>支</w:t>
      </w:r>
      <w:r>
        <w:rPr>
          <w:rStyle w:val="27"/>
          <w:rFonts w:hint="default" w:ascii="Times New Roman" w:hAnsi="Times New Roman" w:eastAsia="仿宋" w:cs="Times New Roman"/>
          <w:b w:val="0"/>
          <w:bCs w:val="0"/>
        </w:rPr>
        <w:t>出决算表</w:t>
      </w:r>
      <w:bookmarkEnd w:id="90"/>
      <w:bookmarkEnd w:id="91"/>
    </w:p>
    <w:p>
      <w:pPr>
        <w:pStyle w:val="4"/>
        <w:rPr>
          <w:rFonts w:hint="default" w:ascii="Times New Roman" w:hAnsi="Times New Roman" w:eastAsia="仿宋" w:cs="Times New Roman"/>
          <w:b w:val="0"/>
          <w:color w:val="000000"/>
        </w:rPr>
      </w:pPr>
      <w:bookmarkStart w:id="92" w:name="_Toc15396622"/>
      <w:bookmarkStart w:id="93" w:name="_Toc29449"/>
      <w:r>
        <w:rPr>
          <w:rStyle w:val="27"/>
          <w:rFonts w:hint="default" w:ascii="Times New Roman" w:hAnsi="Times New Roman" w:eastAsia="仿宋" w:cs="Times New Roman"/>
          <w:b w:val="0"/>
          <w:bCs w:val="0"/>
        </w:rPr>
        <w:t>四、</w:t>
      </w:r>
      <w:r>
        <w:rPr>
          <w:rFonts w:hint="default" w:ascii="Times New Roman" w:hAnsi="Times New Roman" w:eastAsia="仿宋" w:cs="Times New Roman"/>
          <w:b w:val="0"/>
          <w:color w:val="000000"/>
        </w:rPr>
        <w:t>财</w:t>
      </w:r>
      <w:r>
        <w:rPr>
          <w:rStyle w:val="27"/>
          <w:rFonts w:hint="default" w:ascii="Times New Roman" w:hAnsi="Times New Roman" w:eastAsia="仿宋" w:cs="Times New Roman"/>
          <w:b w:val="0"/>
          <w:bCs w:val="0"/>
        </w:rPr>
        <w:t>政拨款收入支出决算总表</w:t>
      </w:r>
      <w:bookmarkEnd w:id="92"/>
      <w:bookmarkEnd w:id="93"/>
    </w:p>
    <w:p>
      <w:pPr>
        <w:pStyle w:val="4"/>
        <w:rPr>
          <w:rStyle w:val="27"/>
          <w:rFonts w:hint="default" w:ascii="Times New Roman" w:hAnsi="Times New Roman" w:eastAsia="仿宋" w:cs="Times New Roman"/>
          <w:b w:val="0"/>
          <w:bCs w:val="0"/>
        </w:rPr>
      </w:pPr>
      <w:bookmarkStart w:id="94" w:name="_Toc15396623"/>
      <w:bookmarkStart w:id="95" w:name="_Toc1494"/>
      <w:r>
        <w:rPr>
          <w:rStyle w:val="27"/>
          <w:rFonts w:hint="default" w:ascii="Times New Roman" w:hAnsi="Times New Roman" w:eastAsia="仿宋" w:cs="Times New Roman"/>
          <w:b w:val="0"/>
          <w:bCs w:val="0"/>
        </w:rPr>
        <w:t>五、</w:t>
      </w:r>
      <w:r>
        <w:rPr>
          <w:rFonts w:hint="default" w:ascii="Times New Roman" w:hAnsi="Times New Roman" w:eastAsia="仿宋" w:cs="Times New Roman"/>
          <w:b w:val="0"/>
          <w:color w:val="000000"/>
        </w:rPr>
        <w:t>财</w:t>
      </w:r>
      <w:r>
        <w:rPr>
          <w:rStyle w:val="27"/>
          <w:rFonts w:hint="default" w:ascii="Times New Roman" w:hAnsi="Times New Roman" w:eastAsia="仿宋" w:cs="Times New Roman"/>
          <w:b w:val="0"/>
          <w:bCs w:val="0"/>
        </w:rPr>
        <w:t>政拨款支出决算明细表</w:t>
      </w:r>
      <w:bookmarkEnd w:id="94"/>
      <w:bookmarkEnd w:id="95"/>
      <w:bookmarkStart w:id="96" w:name="_Toc15396624"/>
    </w:p>
    <w:p>
      <w:pPr>
        <w:pStyle w:val="4"/>
        <w:rPr>
          <w:rFonts w:hint="default" w:ascii="Times New Roman" w:hAnsi="Times New Roman" w:eastAsia="仿宋" w:cs="Times New Roman"/>
          <w:color w:val="000000"/>
        </w:rPr>
      </w:pPr>
      <w:bookmarkStart w:id="97" w:name="_Toc1696"/>
      <w:r>
        <w:rPr>
          <w:rStyle w:val="27"/>
          <w:rFonts w:hint="default" w:ascii="Times New Roman" w:hAnsi="Times New Roman" w:eastAsia="仿宋" w:cs="Times New Roman"/>
          <w:b w:val="0"/>
          <w:bCs w:val="0"/>
        </w:rPr>
        <w:t>六、</w:t>
      </w:r>
      <w:r>
        <w:rPr>
          <w:rFonts w:hint="default" w:ascii="Times New Roman" w:hAnsi="Times New Roman" w:eastAsia="仿宋" w:cs="Times New Roman"/>
          <w:b w:val="0"/>
          <w:color w:val="000000"/>
        </w:rPr>
        <w:t>一</w:t>
      </w:r>
      <w:r>
        <w:rPr>
          <w:rStyle w:val="27"/>
          <w:rFonts w:hint="default" w:ascii="Times New Roman" w:hAnsi="Times New Roman" w:eastAsia="仿宋" w:cs="Times New Roman"/>
          <w:b w:val="0"/>
          <w:bCs w:val="0"/>
        </w:rPr>
        <w:t>般公共预算财政拨款支出决算表</w:t>
      </w:r>
      <w:bookmarkEnd w:id="96"/>
      <w:bookmarkEnd w:id="97"/>
    </w:p>
    <w:p>
      <w:pPr>
        <w:pStyle w:val="4"/>
        <w:rPr>
          <w:rFonts w:hint="default" w:ascii="Times New Roman" w:hAnsi="Times New Roman" w:eastAsia="仿宋" w:cs="Times New Roman"/>
          <w:color w:val="000000"/>
        </w:rPr>
      </w:pPr>
      <w:bookmarkStart w:id="98" w:name="_Toc11038"/>
      <w:bookmarkStart w:id="99" w:name="_Toc15396625"/>
      <w:r>
        <w:rPr>
          <w:rStyle w:val="27"/>
          <w:rFonts w:hint="default" w:ascii="Times New Roman" w:hAnsi="Times New Roman" w:eastAsia="仿宋" w:cs="Times New Roman"/>
          <w:b w:val="0"/>
          <w:bCs w:val="0"/>
        </w:rPr>
        <w:t>七、</w:t>
      </w:r>
      <w:r>
        <w:rPr>
          <w:rFonts w:hint="default" w:ascii="Times New Roman" w:hAnsi="Times New Roman" w:eastAsia="仿宋" w:cs="Times New Roman"/>
          <w:b w:val="0"/>
          <w:color w:val="000000"/>
        </w:rPr>
        <w:t>一</w:t>
      </w:r>
      <w:r>
        <w:rPr>
          <w:rStyle w:val="27"/>
          <w:rFonts w:hint="default" w:ascii="Times New Roman" w:hAnsi="Times New Roman" w:eastAsia="仿宋" w:cs="Times New Roman"/>
          <w:b w:val="0"/>
          <w:bCs w:val="0"/>
        </w:rPr>
        <w:t>般公共预算财政拨款支出决算明细表</w:t>
      </w:r>
      <w:bookmarkEnd w:id="98"/>
      <w:bookmarkEnd w:id="99"/>
    </w:p>
    <w:p>
      <w:pPr>
        <w:pStyle w:val="4"/>
        <w:rPr>
          <w:rFonts w:hint="default" w:ascii="Times New Roman" w:hAnsi="Times New Roman" w:eastAsia="仿宋" w:cs="Times New Roman"/>
          <w:color w:val="000000"/>
        </w:rPr>
      </w:pPr>
      <w:bookmarkStart w:id="100" w:name="_Toc15396626"/>
      <w:bookmarkStart w:id="101" w:name="_Toc4547"/>
      <w:r>
        <w:rPr>
          <w:rStyle w:val="27"/>
          <w:rFonts w:hint="default" w:ascii="Times New Roman" w:hAnsi="Times New Roman" w:eastAsia="仿宋" w:cs="Times New Roman"/>
          <w:b w:val="0"/>
          <w:bCs w:val="0"/>
        </w:rPr>
        <w:t>八、</w:t>
      </w:r>
      <w:r>
        <w:rPr>
          <w:rFonts w:hint="default" w:ascii="Times New Roman" w:hAnsi="Times New Roman" w:eastAsia="仿宋" w:cs="Times New Roman"/>
          <w:b w:val="0"/>
          <w:color w:val="000000"/>
        </w:rPr>
        <w:t>一</w:t>
      </w:r>
      <w:r>
        <w:rPr>
          <w:rStyle w:val="27"/>
          <w:rFonts w:hint="default" w:ascii="Times New Roman" w:hAnsi="Times New Roman" w:eastAsia="仿宋" w:cs="Times New Roman"/>
          <w:b w:val="0"/>
          <w:bCs w:val="0"/>
        </w:rPr>
        <w:t>般公共预算财政拨款基本支出决算明细表</w:t>
      </w:r>
      <w:bookmarkEnd w:id="100"/>
      <w:bookmarkEnd w:id="101"/>
    </w:p>
    <w:p>
      <w:pPr>
        <w:pStyle w:val="4"/>
        <w:rPr>
          <w:rFonts w:hint="default" w:ascii="Times New Roman" w:hAnsi="Times New Roman" w:eastAsia="仿宋" w:cs="Times New Roman"/>
          <w:color w:val="000000"/>
        </w:rPr>
      </w:pPr>
      <w:bookmarkStart w:id="102" w:name="_Toc18275"/>
      <w:bookmarkStart w:id="103" w:name="_Toc15396627"/>
      <w:r>
        <w:rPr>
          <w:rStyle w:val="27"/>
          <w:rFonts w:hint="default" w:ascii="Times New Roman" w:hAnsi="Times New Roman" w:eastAsia="仿宋" w:cs="Times New Roman"/>
          <w:b w:val="0"/>
          <w:bCs w:val="0"/>
        </w:rPr>
        <w:t>九、</w:t>
      </w:r>
      <w:r>
        <w:rPr>
          <w:rFonts w:hint="default" w:ascii="Times New Roman" w:hAnsi="Times New Roman" w:eastAsia="仿宋" w:cs="Times New Roman"/>
          <w:b w:val="0"/>
          <w:color w:val="000000"/>
        </w:rPr>
        <w:t>一</w:t>
      </w:r>
      <w:r>
        <w:rPr>
          <w:rStyle w:val="27"/>
          <w:rFonts w:hint="default" w:ascii="Times New Roman" w:hAnsi="Times New Roman" w:eastAsia="仿宋" w:cs="Times New Roman"/>
          <w:b w:val="0"/>
          <w:bCs w:val="0"/>
        </w:rPr>
        <w:t>般公共预算财政拨款项目支出决算表</w:t>
      </w:r>
      <w:bookmarkEnd w:id="102"/>
      <w:bookmarkEnd w:id="103"/>
    </w:p>
    <w:p>
      <w:pPr>
        <w:pStyle w:val="4"/>
        <w:rPr>
          <w:rFonts w:hint="default" w:ascii="Times New Roman" w:hAnsi="Times New Roman" w:eastAsia="仿宋" w:cs="Times New Roman"/>
          <w:color w:val="000000"/>
        </w:rPr>
      </w:pPr>
      <w:bookmarkStart w:id="104" w:name="_Toc15396629"/>
      <w:bookmarkStart w:id="105" w:name="_Toc30729"/>
      <w:r>
        <w:rPr>
          <w:rStyle w:val="27"/>
          <w:rFonts w:hint="default" w:ascii="Times New Roman" w:hAnsi="Times New Roman" w:eastAsia="仿宋" w:cs="Times New Roman"/>
          <w:b w:val="0"/>
          <w:bCs w:val="0"/>
        </w:rPr>
        <w:t>十、</w:t>
      </w:r>
      <w:r>
        <w:rPr>
          <w:rFonts w:hint="default" w:ascii="Times New Roman" w:hAnsi="Times New Roman" w:eastAsia="仿宋" w:cs="Times New Roman"/>
          <w:b w:val="0"/>
          <w:color w:val="000000"/>
        </w:rPr>
        <w:t>政</w:t>
      </w:r>
      <w:r>
        <w:rPr>
          <w:rStyle w:val="27"/>
          <w:rFonts w:hint="default" w:ascii="Times New Roman" w:hAnsi="Times New Roman" w:eastAsia="仿宋" w:cs="Times New Roman"/>
          <w:b w:val="0"/>
          <w:bCs w:val="0"/>
        </w:rPr>
        <w:t>府性基金预算财政拨款收入支出决算表</w:t>
      </w:r>
      <w:bookmarkEnd w:id="104"/>
      <w:bookmarkEnd w:id="105"/>
    </w:p>
    <w:p>
      <w:pPr>
        <w:pStyle w:val="4"/>
        <w:rPr>
          <w:rStyle w:val="27"/>
          <w:rFonts w:hint="default" w:ascii="Times New Roman" w:hAnsi="Times New Roman" w:eastAsia="仿宋" w:cs="Times New Roman"/>
          <w:b w:val="0"/>
          <w:bCs w:val="0"/>
        </w:rPr>
      </w:pPr>
      <w:bookmarkStart w:id="106" w:name="_Toc1779"/>
      <w:bookmarkStart w:id="107" w:name="_Toc15396631"/>
      <w:r>
        <w:rPr>
          <w:rStyle w:val="27"/>
          <w:rFonts w:hint="default" w:ascii="Times New Roman" w:hAnsi="Times New Roman" w:eastAsia="仿宋" w:cs="Times New Roman"/>
          <w:b w:val="0"/>
          <w:bCs w:val="0"/>
        </w:rPr>
        <w:t>十</w:t>
      </w:r>
      <w:r>
        <w:rPr>
          <w:rStyle w:val="27"/>
          <w:rFonts w:hint="default" w:ascii="Times New Roman" w:hAnsi="Times New Roman" w:eastAsia="仿宋" w:cs="Times New Roman"/>
          <w:b w:val="0"/>
          <w:bCs w:val="0"/>
          <w:lang w:eastAsia="zh-CN"/>
        </w:rPr>
        <w:t>一</w:t>
      </w:r>
      <w:r>
        <w:rPr>
          <w:rStyle w:val="27"/>
          <w:rFonts w:hint="default" w:ascii="Times New Roman" w:hAnsi="Times New Roman" w:eastAsia="仿宋" w:cs="Times New Roman"/>
          <w:b w:val="0"/>
          <w:bCs w:val="0"/>
        </w:rPr>
        <w:t>、</w:t>
      </w:r>
      <w:r>
        <w:rPr>
          <w:rFonts w:hint="default" w:ascii="Times New Roman" w:hAnsi="Times New Roman" w:eastAsia="仿宋" w:cs="Times New Roman"/>
          <w:b w:val="0"/>
          <w:color w:val="000000"/>
        </w:rPr>
        <w:t>国有资本经营预算财政拨款收入支出决算表</w:t>
      </w:r>
      <w:bookmarkEnd w:id="106"/>
    </w:p>
    <w:p>
      <w:pPr>
        <w:pStyle w:val="4"/>
        <w:rPr>
          <w:rStyle w:val="27"/>
          <w:rFonts w:hint="default" w:ascii="Times New Roman" w:hAnsi="Times New Roman" w:eastAsia="仿宋" w:cs="Times New Roman"/>
          <w:b w:val="0"/>
          <w:bCs w:val="0"/>
        </w:rPr>
      </w:pPr>
      <w:bookmarkStart w:id="108" w:name="_Toc30546"/>
      <w:r>
        <w:rPr>
          <w:rFonts w:hint="default" w:ascii="Times New Roman" w:hAnsi="Times New Roman" w:eastAsia="仿宋" w:cs="Times New Roman"/>
          <w:b w:val="0"/>
          <w:color w:val="000000"/>
        </w:rPr>
        <w:t>十</w:t>
      </w:r>
      <w:r>
        <w:rPr>
          <w:rFonts w:hint="default" w:ascii="Times New Roman" w:hAnsi="Times New Roman" w:eastAsia="仿宋" w:cs="Times New Roman"/>
          <w:b w:val="0"/>
          <w:color w:val="000000"/>
          <w:lang w:eastAsia="zh-CN"/>
        </w:rPr>
        <w:t>二</w:t>
      </w:r>
      <w:r>
        <w:rPr>
          <w:rFonts w:hint="default" w:ascii="Times New Roman" w:hAnsi="Times New Roman" w:eastAsia="仿宋" w:cs="Times New Roman"/>
          <w:b w:val="0"/>
          <w:color w:val="000000"/>
        </w:rPr>
        <w:t>、国</w:t>
      </w:r>
      <w:r>
        <w:rPr>
          <w:rStyle w:val="27"/>
          <w:rFonts w:hint="default" w:ascii="Times New Roman" w:hAnsi="Times New Roman" w:eastAsia="仿宋" w:cs="Times New Roman"/>
          <w:b w:val="0"/>
          <w:bCs w:val="0"/>
        </w:rPr>
        <w:t>有资本经营预算财政拨款支出决算表</w:t>
      </w:r>
      <w:bookmarkEnd w:id="107"/>
      <w:bookmarkEnd w:id="108"/>
    </w:p>
    <w:p>
      <w:pPr>
        <w:pStyle w:val="4"/>
        <w:rPr>
          <w:rStyle w:val="27"/>
          <w:rFonts w:hint="default" w:ascii="Times New Roman" w:hAnsi="Times New Roman" w:eastAsia="仿宋" w:cs="Times New Roman"/>
          <w:b w:val="0"/>
          <w:bCs w:val="0"/>
          <w:color w:val="000000" w:themeColor="text1"/>
          <w14:textFill>
            <w14:solidFill>
              <w14:schemeClr w14:val="tx1"/>
            </w14:solidFill>
          </w14:textFill>
        </w:rPr>
      </w:pPr>
      <w:bookmarkStart w:id="109" w:name="_Toc4049"/>
      <w:r>
        <w:rPr>
          <w:rFonts w:hint="default" w:ascii="Times New Roman" w:hAnsi="Times New Roman" w:eastAsia="仿宋" w:cs="Times New Roman"/>
          <w:b w:val="0"/>
          <w:color w:val="000000"/>
        </w:rPr>
        <w:t>十</w:t>
      </w:r>
      <w:r>
        <w:rPr>
          <w:rFonts w:hint="default" w:ascii="Times New Roman" w:hAnsi="Times New Roman" w:eastAsia="仿宋" w:cs="Times New Roman"/>
          <w:b w:val="0"/>
          <w:color w:val="000000"/>
          <w:lang w:eastAsia="zh-CN"/>
        </w:rPr>
        <w:t>三</w:t>
      </w:r>
      <w:r>
        <w:rPr>
          <w:rFonts w:hint="default" w:ascii="Times New Roman" w:hAnsi="Times New Roman" w:eastAsia="仿宋" w:cs="Times New Roman"/>
          <w:b w:val="0"/>
          <w:color w:val="000000"/>
        </w:rPr>
        <w:t>、</w:t>
      </w:r>
      <w:r>
        <w:rPr>
          <w:rStyle w:val="27"/>
          <w:rFonts w:hint="default" w:ascii="Times New Roman" w:hAnsi="Times New Roman" w:eastAsia="仿宋" w:cs="Times New Roman"/>
          <w:b w:val="0"/>
          <w:bCs w:val="0"/>
        </w:rPr>
        <w:t>财政拨款“三公”经费支出决算表</w:t>
      </w:r>
      <w:bookmarkEnd w:id="109"/>
    </w:p>
    <w:p>
      <w:pPr>
        <w:pStyle w:val="4"/>
        <w:outlineLvl w:val="9"/>
        <w:rPr>
          <w:rFonts w:hint="default" w:ascii="Times New Roman" w:hAnsi="Times New Roman" w:eastAsia="仿宋" w:cs="Times New Roman"/>
          <w:color w:val="000000" w:themeColor="text1"/>
          <w14:textFill>
            <w14:solidFill>
              <w14:schemeClr w14:val="tx1"/>
            </w14:solidFill>
          </w14:textFill>
        </w:rPr>
      </w:pPr>
    </w:p>
    <w:sectPr>
      <w:footerReference r:id="rId9" w:type="first"/>
      <w:footerReference r:id="rId8"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3000509000000000000"/>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Calibri">
    <w:altName w:val="DejaVu Sans"/>
    <w:panose1 w:val="020F0502020204030204"/>
    <w:charset w:val="86"/>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3000509000000000000"/>
    <w:charset w:val="86"/>
    <w:family w:val="auto"/>
    <w:pitch w:val="default"/>
    <w:sig w:usb0="00000001" w:usb1="080E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方正楷体_GBK">
    <w:panose1 w:val="03000509000000000000"/>
    <w:charset w:val="86"/>
    <w:family w:val="auto"/>
    <w:pitch w:val="default"/>
    <w:sig w:usb0="00000001" w:usb1="080E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6"/>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sdt>
                    <w:sdtPr>
                      <w:id w:val="-1994781956"/>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6"/>
                    </w:pPr>
                  </w:p>
                </w:txbxContent>
              </v:textbox>
            </v:shape>
          </w:pict>
        </mc:Fallback>
      </mc:AlternateContent>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4F70C"/>
    <w:multiLevelType w:val="singleLevel"/>
    <w:tmpl w:val="9214F70C"/>
    <w:lvl w:ilvl="0" w:tentative="0">
      <w:start w:val="7"/>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yYzZjNzgzMzkxY2NlZDc1MGU2ZWQxOTNhODcyMjIifQ=="/>
  </w:docVars>
  <w:rsids>
    <w:rsidRoot w:val="00F1361C"/>
    <w:rsid w:val="000222C6"/>
    <w:rsid w:val="0002549F"/>
    <w:rsid w:val="000468DB"/>
    <w:rsid w:val="00055A8A"/>
    <w:rsid w:val="0006487A"/>
    <w:rsid w:val="00065F8F"/>
    <w:rsid w:val="00070A43"/>
    <w:rsid w:val="0007547B"/>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3D69"/>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3980"/>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77BF7"/>
    <w:rsid w:val="00380C92"/>
    <w:rsid w:val="003A484F"/>
    <w:rsid w:val="003A4883"/>
    <w:rsid w:val="003B0BE0"/>
    <w:rsid w:val="003B0C1B"/>
    <w:rsid w:val="003B39D8"/>
    <w:rsid w:val="003B688C"/>
    <w:rsid w:val="003C0291"/>
    <w:rsid w:val="003C39AE"/>
    <w:rsid w:val="003C7B60"/>
    <w:rsid w:val="003D0C0F"/>
    <w:rsid w:val="003D1FB2"/>
    <w:rsid w:val="003D66DA"/>
    <w:rsid w:val="003E1310"/>
    <w:rsid w:val="003E6F55"/>
    <w:rsid w:val="003F2010"/>
    <w:rsid w:val="00406254"/>
    <w:rsid w:val="004223DE"/>
    <w:rsid w:val="00434489"/>
    <w:rsid w:val="00437085"/>
    <w:rsid w:val="00443880"/>
    <w:rsid w:val="004464F4"/>
    <w:rsid w:val="00471401"/>
    <w:rsid w:val="00473F31"/>
    <w:rsid w:val="0048263A"/>
    <w:rsid w:val="00487E5D"/>
    <w:rsid w:val="00492798"/>
    <w:rsid w:val="004A711F"/>
    <w:rsid w:val="004B199D"/>
    <w:rsid w:val="004B4690"/>
    <w:rsid w:val="004E0A2D"/>
    <w:rsid w:val="004E206B"/>
    <w:rsid w:val="004E6DF7"/>
    <w:rsid w:val="004F0FBD"/>
    <w:rsid w:val="00505A47"/>
    <w:rsid w:val="00512FDA"/>
    <w:rsid w:val="00520DA0"/>
    <w:rsid w:val="005602B0"/>
    <w:rsid w:val="005664BB"/>
    <w:rsid w:val="00566FFA"/>
    <w:rsid w:val="0057481D"/>
    <w:rsid w:val="0058486E"/>
    <w:rsid w:val="00585B33"/>
    <w:rsid w:val="005863E1"/>
    <w:rsid w:val="0059014D"/>
    <w:rsid w:val="005A304C"/>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A7F8A"/>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669DF"/>
    <w:rsid w:val="00871F71"/>
    <w:rsid w:val="00872FD8"/>
    <w:rsid w:val="00885AF4"/>
    <w:rsid w:val="008939CD"/>
    <w:rsid w:val="008B768C"/>
    <w:rsid w:val="008C4DB1"/>
    <w:rsid w:val="008C4EAF"/>
    <w:rsid w:val="008C5176"/>
    <w:rsid w:val="008C7FD0"/>
    <w:rsid w:val="008E1DE7"/>
    <w:rsid w:val="008E707C"/>
    <w:rsid w:val="008F43BF"/>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3B3"/>
    <w:rsid w:val="00AE16BA"/>
    <w:rsid w:val="00AE1EBE"/>
    <w:rsid w:val="00B03C9D"/>
    <w:rsid w:val="00B060AE"/>
    <w:rsid w:val="00B10517"/>
    <w:rsid w:val="00B14E76"/>
    <w:rsid w:val="00B161B8"/>
    <w:rsid w:val="00B2048C"/>
    <w:rsid w:val="00B310B9"/>
    <w:rsid w:val="00B34601"/>
    <w:rsid w:val="00B35F3F"/>
    <w:rsid w:val="00B36CBB"/>
    <w:rsid w:val="00B423DA"/>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1D89"/>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D7009"/>
    <w:rsid w:val="00FF1E02"/>
    <w:rsid w:val="00FF30B4"/>
    <w:rsid w:val="013F0DF5"/>
    <w:rsid w:val="018E53BB"/>
    <w:rsid w:val="019E6F13"/>
    <w:rsid w:val="01C26E13"/>
    <w:rsid w:val="01E35B1A"/>
    <w:rsid w:val="01F56AE6"/>
    <w:rsid w:val="02785B0C"/>
    <w:rsid w:val="029B4E67"/>
    <w:rsid w:val="032E3C9C"/>
    <w:rsid w:val="03D201DA"/>
    <w:rsid w:val="048E290E"/>
    <w:rsid w:val="052B1173"/>
    <w:rsid w:val="055E493D"/>
    <w:rsid w:val="05AE7A52"/>
    <w:rsid w:val="05CE62A1"/>
    <w:rsid w:val="0669648E"/>
    <w:rsid w:val="066F4C44"/>
    <w:rsid w:val="06B801E1"/>
    <w:rsid w:val="06E534DC"/>
    <w:rsid w:val="06F51EE1"/>
    <w:rsid w:val="080B4BAB"/>
    <w:rsid w:val="08314CF2"/>
    <w:rsid w:val="0874010D"/>
    <w:rsid w:val="08D4742C"/>
    <w:rsid w:val="090A786D"/>
    <w:rsid w:val="092D1CAE"/>
    <w:rsid w:val="09B3669D"/>
    <w:rsid w:val="09B6031B"/>
    <w:rsid w:val="0A176AF9"/>
    <w:rsid w:val="0A2032A3"/>
    <w:rsid w:val="0A817FEE"/>
    <w:rsid w:val="0ACB72E5"/>
    <w:rsid w:val="0B0E6542"/>
    <w:rsid w:val="0B775724"/>
    <w:rsid w:val="0BD1285F"/>
    <w:rsid w:val="0BE34556"/>
    <w:rsid w:val="0BFA364D"/>
    <w:rsid w:val="0CA84E57"/>
    <w:rsid w:val="0CB61EE1"/>
    <w:rsid w:val="0D441024"/>
    <w:rsid w:val="0DA62F98"/>
    <w:rsid w:val="0DE21480"/>
    <w:rsid w:val="0E31362A"/>
    <w:rsid w:val="0E500324"/>
    <w:rsid w:val="0E5B320D"/>
    <w:rsid w:val="0E867A24"/>
    <w:rsid w:val="0ECB3FB3"/>
    <w:rsid w:val="0EFE5EE1"/>
    <w:rsid w:val="0F3C4182"/>
    <w:rsid w:val="0F9F3772"/>
    <w:rsid w:val="102A455B"/>
    <w:rsid w:val="10C055FF"/>
    <w:rsid w:val="11186A50"/>
    <w:rsid w:val="118107EC"/>
    <w:rsid w:val="12416ED7"/>
    <w:rsid w:val="13612ECA"/>
    <w:rsid w:val="13FE438D"/>
    <w:rsid w:val="15E84DED"/>
    <w:rsid w:val="15FD6725"/>
    <w:rsid w:val="16BB723D"/>
    <w:rsid w:val="16C62F1F"/>
    <w:rsid w:val="17591B70"/>
    <w:rsid w:val="1793097A"/>
    <w:rsid w:val="17CA6302"/>
    <w:rsid w:val="18534BA8"/>
    <w:rsid w:val="18C11D70"/>
    <w:rsid w:val="19116A8A"/>
    <w:rsid w:val="19235F91"/>
    <w:rsid w:val="19375FF7"/>
    <w:rsid w:val="19723024"/>
    <w:rsid w:val="19E7011E"/>
    <w:rsid w:val="1A75133D"/>
    <w:rsid w:val="1B1E0CF6"/>
    <w:rsid w:val="1BFE00FD"/>
    <w:rsid w:val="1CAB6688"/>
    <w:rsid w:val="1CED781F"/>
    <w:rsid w:val="1D155CEE"/>
    <w:rsid w:val="1DC54782"/>
    <w:rsid w:val="1DE76124"/>
    <w:rsid w:val="1DFFD3F7"/>
    <w:rsid w:val="1E8B5456"/>
    <w:rsid w:val="1E8C322B"/>
    <w:rsid w:val="1EB45C02"/>
    <w:rsid w:val="1EDB74AB"/>
    <w:rsid w:val="1EDC6FE2"/>
    <w:rsid w:val="1EEFFA25"/>
    <w:rsid w:val="1F3B5FF2"/>
    <w:rsid w:val="1FB47CDD"/>
    <w:rsid w:val="1FBD1855"/>
    <w:rsid w:val="1FEFFAC4"/>
    <w:rsid w:val="204E3484"/>
    <w:rsid w:val="218F6CFB"/>
    <w:rsid w:val="225B187B"/>
    <w:rsid w:val="2350702F"/>
    <w:rsid w:val="240371BF"/>
    <w:rsid w:val="24270C66"/>
    <w:rsid w:val="24800368"/>
    <w:rsid w:val="258C6306"/>
    <w:rsid w:val="25D059B7"/>
    <w:rsid w:val="26172211"/>
    <w:rsid w:val="27CEBCD3"/>
    <w:rsid w:val="27EB413F"/>
    <w:rsid w:val="28991DAF"/>
    <w:rsid w:val="28D9096E"/>
    <w:rsid w:val="29FD04D3"/>
    <w:rsid w:val="2A6B7798"/>
    <w:rsid w:val="2B681CA9"/>
    <w:rsid w:val="2BDC73E3"/>
    <w:rsid w:val="2CF92D3D"/>
    <w:rsid w:val="2D0C4C83"/>
    <w:rsid w:val="2E5D6148"/>
    <w:rsid w:val="2F043F2A"/>
    <w:rsid w:val="2F4C7D25"/>
    <w:rsid w:val="2F87044A"/>
    <w:rsid w:val="2FA96361"/>
    <w:rsid w:val="2FAB1E75"/>
    <w:rsid w:val="2FF5DC19"/>
    <w:rsid w:val="302B056E"/>
    <w:rsid w:val="30557CD8"/>
    <w:rsid w:val="30B97C74"/>
    <w:rsid w:val="30D97262"/>
    <w:rsid w:val="31981078"/>
    <w:rsid w:val="319F7F4E"/>
    <w:rsid w:val="31C06AA2"/>
    <w:rsid w:val="31FE2EEA"/>
    <w:rsid w:val="32140718"/>
    <w:rsid w:val="32197B8C"/>
    <w:rsid w:val="324A3638"/>
    <w:rsid w:val="335D32C6"/>
    <w:rsid w:val="336F22D7"/>
    <w:rsid w:val="33B051B5"/>
    <w:rsid w:val="33FA6F78"/>
    <w:rsid w:val="33FF15A5"/>
    <w:rsid w:val="34D66C80"/>
    <w:rsid w:val="361A29AA"/>
    <w:rsid w:val="3727133A"/>
    <w:rsid w:val="37E768C3"/>
    <w:rsid w:val="384F1DA4"/>
    <w:rsid w:val="387E5813"/>
    <w:rsid w:val="390A2872"/>
    <w:rsid w:val="396290BE"/>
    <w:rsid w:val="39B90593"/>
    <w:rsid w:val="39FFA2B2"/>
    <w:rsid w:val="3A8B515E"/>
    <w:rsid w:val="3C66733D"/>
    <w:rsid w:val="3C9568F7"/>
    <w:rsid w:val="3CD25303"/>
    <w:rsid w:val="3D065BAF"/>
    <w:rsid w:val="3DF62F76"/>
    <w:rsid w:val="3E892B19"/>
    <w:rsid w:val="3EBB2934"/>
    <w:rsid w:val="3F776BDE"/>
    <w:rsid w:val="3F7F35FE"/>
    <w:rsid w:val="3FDFEB96"/>
    <w:rsid w:val="3FFA232E"/>
    <w:rsid w:val="400340C8"/>
    <w:rsid w:val="40041AB9"/>
    <w:rsid w:val="4006356A"/>
    <w:rsid w:val="407451A8"/>
    <w:rsid w:val="407773FA"/>
    <w:rsid w:val="407D2DDB"/>
    <w:rsid w:val="40D942DA"/>
    <w:rsid w:val="40E73FEA"/>
    <w:rsid w:val="4194777E"/>
    <w:rsid w:val="41EC2478"/>
    <w:rsid w:val="421666B2"/>
    <w:rsid w:val="429C1617"/>
    <w:rsid w:val="42A003F0"/>
    <w:rsid w:val="43FA0115"/>
    <w:rsid w:val="449D459A"/>
    <w:rsid w:val="4574072F"/>
    <w:rsid w:val="46A72843"/>
    <w:rsid w:val="475B3937"/>
    <w:rsid w:val="47B01E42"/>
    <w:rsid w:val="47DF7052"/>
    <w:rsid w:val="482A15FB"/>
    <w:rsid w:val="4920104B"/>
    <w:rsid w:val="49A30776"/>
    <w:rsid w:val="4CAA1F4A"/>
    <w:rsid w:val="4DD01276"/>
    <w:rsid w:val="4EA32D44"/>
    <w:rsid w:val="4ECE2238"/>
    <w:rsid w:val="4EDF82C4"/>
    <w:rsid w:val="4FE991A5"/>
    <w:rsid w:val="500129F5"/>
    <w:rsid w:val="50667B86"/>
    <w:rsid w:val="50763CA2"/>
    <w:rsid w:val="50A373DC"/>
    <w:rsid w:val="51AE4DEA"/>
    <w:rsid w:val="52237BBC"/>
    <w:rsid w:val="52496A44"/>
    <w:rsid w:val="532B3DB7"/>
    <w:rsid w:val="5343034D"/>
    <w:rsid w:val="534C78B7"/>
    <w:rsid w:val="53664BDE"/>
    <w:rsid w:val="53FB2302"/>
    <w:rsid w:val="554F0D5D"/>
    <w:rsid w:val="55761912"/>
    <w:rsid w:val="55BF92EC"/>
    <w:rsid w:val="55C04EA2"/>
    <w:rsid w:val="567260FD"/>
    <w:rsid w:val="571050A0"/>
    <w:rsid w:val="578C7FDE"/>
    <w:rsid w:val="57BD79EE"/>
    <w:rsid w:val="57C3047B"/>
    <w:rsid w:val="58E86ED9"/>
    <w:rsid w:val="5987488A"/>
    <w:rsid w:val="59B72839"/>
    <w:rsid w:val="59D14FBA"/>
    <w:rsid w:val="5A47702B"/>
    <w:rsid w:val="5A930791"/>
    <w:rsid w:val="5AE1056C"/>
    <w:rsid w:val="5AFB35F7"/>
    <w:rsid w:val="5B0A2001"/>
    <w:rsid w:val="5B6F6F73"/>
    <w:rsid w:val="5BD60666"/>
    <w:rsid w:val="5BFBCED2"/>
    <w:rsid w:val="5D8F3E97"/>
    <w:rsid w:val="5D921DE6"/>
    <w:rsid w:val="5DFE4A51"/>
    <w:rsid w:val="5EB729B6"/>
    <w:rsid w:val="5ECD04BB"/>
    <w:rsid w:val="5F7C1524"/>
    <w:rsid w:val="5FFD4AC4"/>
    <w:rsid w:val="6034347E"/>
    <w:rsid w:val="603D6BFD"/>
    <w:rsid w:val="618A0286"/>
    <w:rsid w:val="620206EB"/>
    <w:rsid w:val="62560637"/>
    <w:rsid w:val="62A43273"/>
    <w:rsid w:val="631122C9"/>
    <w:rsid w:val="6316138D"/>
    <w:rsid w:val="64187F99"/>
    <w:rsid w:val="641D7F3D"/>
    <w:rsid w:val="64A917A6"/>
    <w:rsid w:val="64DB6187"/>
    <w:rsid w:val="64F77F20"/>
    <w:rsid w:val="653F5726"/>
    <w:rsid w:val="65907AD8"/>
    <w:rsid w:val="665A64DA"/>
    <w:rsid w:val="67704F2B"/>
    <w:rsid w:val="67917EEF"/>
    <w:rsid w:val="67D26A80"/>
    <w:rsid w:val="67DA22E6"/>
    <w:rsid w:val="67DC6866"/>
    <w:rsid w:val="67F89E02"/>
    <w:rsid w:val="685FB0D7"/>
    <w:rsid w:val="688E0BC3"/>
    <w:rsid w:val="69770182"/>
    <w:rsid w:val="69EE7EB4"/>
    <w:rsid w:val="6A427AA4"/>
    <w:rsid w:val="6A5A3A7B"/>
    <w:rsid w:val="6A9F1263"/>
    <w:rsid w:val="6B4171E4"/>
    <w:rsid w:val="6B4F997C"/>
    <w:rsid w:val="6C4A05C8"/>
    <w:rsid w:val="6CBF3B63"/>
    <w:rsid w:val="6CED78D5"/>
    <w:rsid w:val="6CEE2D6F"/>
    <w:rsid w:val="6CF02E35"/>
    <w:rsid w:val="6D3E7AD3"/>
    <w:rsid w:val="6D4D6A44"/>
    <w:rsid w:val="6D87418E"/>
    <w:rsid w:val="6DE7C47B"/>
    <w:rsid w:val="6E014114"/>
    <w:rsid w:val="6E6F4BC0"/>
    <w:rsid w:val="6E832591"/>
    <w:rsid w:val="6ED36BA4"/>
    <w:rsid w:val="6F003241"/>
    <w:rsid w:val="6F072F89"/>
    <w:rsid w:val="6F6F23AF"/>
    <w:rsid w:val="6FEC79F8"/>
    <w:rsid w:val="6FF5A718"/>
    <w:rsid w:val="6FFDBEA6"/>
    <w:rsid w:val="70C075D3"/>
    <w:rsid w:val="70C33941"/>
    <w:rsid w:val="72025818"/>
    <w:rsid w:val="7249173A"/>
    <w:rsid w:val="72734D90"/>
    <w:rsid w:val="727C852F"/>
    <w:rsid w:val="72FE0F42"/>
    <w:rsid w:val="73455D2A"/>
    <w:rsid w:val="7377C7C2"/>
    <w:rsid w:val="73AB75FA"/>
    <w:rsid w:val="73DF33AB"/>
    <w:rsid w:val="74273CFD"/>
    <w:rsid w:val="75585ABA"/>
    <w:rsid w:val="759B6318"/>
    <w:rsid w:val="75EA3438"/>
    <w:rsid w:val="75F7382C"/>
    <w:rsid w:val="767B2E15"/>
    <w:rsid w:val="76950A1B"/>
    <w:rsid w:val="76BB8B77"/>
    <w:rsid w:val="77706053"/>
    <w:rsid w:val="77D117E6"/>
    <w:rsid w:val="77DFAF91"/>
    <w:rsid w:val="77F77FAA"/>
    <w:rsid w:val="780E2ADE"/>
    <w:rsid w:val="784D24A0"/>
    <w:rsid w:val="78E73A5B"/>
    <w:rsid w:val="78E848B7"/>
    <w:rsid w:val="7908556B"/>
    <w:rsid w:val="794C5FB4"/>
    <w:rsid w:val="79DF8F50"/>
    <w:rsid w:val="7A410F49"/>
    <w:rsid w:val="7A694C84"/>
    <w:rsid w:val="7ABFEF5C"/>
    <w:rsid w:val="7BCBBC49"/>
    <w:rsid w:val="7CDC7CD3"/>
    <w:rsid w:val="7CE50359"/>
    <w:rsid w:val="7CEF2EFB"/>
    <w:rsid w:val="7D6A4E7B"/>
    <w:rsid w:val="7DEC5974"/>
    <w:rsid w:val="7DF1B300"/>
    <w:rsid w:val="7E300952"/>
    <w:rsid w:val="7E7FEE63"/>
    <w:rsid w:val="7EB9A08C"/>
    <w:rsid w:val="7ED2954C"/>
    <w:rsid w:val="7EE269AD"/>
    <w:rsid w:val="7EEC21D2"/>
    <w:rsid w:val="7F29FF3E"/>
    <w:rsid w:val="7F464EDB"/>
    <w:rsid w:val="7F620004"/>
    <w:rsid w:val="7F7DF176"/>
    <w:rsid w:val="7F9F33AA"/>
    <w:rsid w:val="7FAF5630"/>
    <w:rsid w:val="7FBBAE2C"/>
    <w:rsid w:val="7FBFA26E"/>
    <w:rsid w:val="7FEF2517"/>
    <w:rsid w:val="7FF38F5F"/>
    <w:rsid w:val="7FFB59DC"/>
    <w:rsid w:val="7FFB90B2"/>
    <w:rsid w:val="7FFDAD52"/>
    <w:rsid w:val="87BF14C5"/>
    <w:rsid w:val="97EAE088"/>
    <w:rsid w:val="9B5945F9"/>
    <w:rsid w:val="A56F52D3"/>
    <w:rsid w:val="AB9D6627"/>
    <w:rsid w:val="B60BDA4C"/>
    <w:rsid w:val="BDFF6FE4"/>
    <w:rsid w:val="BFFB77D3"/>
    <w:rsid w:val="D55E0B7C"/>
    <w:rsid w:val="D6FF3F94"/>
    <w:rsid w:val="D7DA48D8"/>
    <w:rsid w:val="DADF5282"/>
    <w:rsid w:val="DBABE02B"/>
    <w:rsid w:val="DBB8127A"/>
    <w:rsid w:val="DDDE2D9C"/>
    <w:rsid w:val="DE3E2D4B"/>
    <w:rsid w:val="DFBEF3EA"/>
    <w:rsid w:val="EBCB9DD2"/>
    <w:rsid w:val="ECFFF0BD"/>
    <w:rsid w:val="F1CE5CA6"/>
    <w:rsid w:val="F1CE82BE"/>
    <w:rsid w:val="F3FF8E92"/>
    <w:rsid w:val="F6F5916F"/>
    <w:rsid w:val="F73CB6CC"/>
    <w:rsid w:val="F7EF8AD2"/>
    <w:rsid w:val="F7F7988D"/>
    <w:rsid w:val="F7FF11EE"/>
    <w:rsid w:val="F8312DC6"/>
    <w:rsid w:val="F8F7FDD4"/>
    <w:rsid w:val="F97DE0F5"/>
    <w:rsid w:val="FB77DBB1"/>
    <w:rsid w:val="FB7BFAE9"/>
    <w:rsid w:val="FBFDE0A9"/>
    <w:rsid w:val="FBFE4988"/>
    <w:rsid w:val="FBFF3761"/>
    <w:rsid w:val="FCBE39AD"/>
    <w:rsid w:val="FDF5B855"/>
    <w:rsid w:val="FDFA8E37"/>
    <w:rsid w:val="FDFBDEFC"/>
    <w:rsid w:val="FE776F89"/>
    <w:rsid w:val="FEEE1FB2"/>
    <w:rsid w:val="FEFD5B14"/>
    <w:rsid w:val="FEFDE874"/>
    <w:rsid w:val="FF67EE0A"/>
    <w:rsid w:val="FF7A1F74"/>
    <w:rsid w:val="FFBB9F5F"/>
    <w:rsid w:val="FFEE426C"/>
    <w:rsid w:val="FFFCFD38"/>
    <w:rsid w:val="FFFFBDA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6">
    <w:name w:val="Body Text"/>
    <w:basedOn w:val="1"/>
    <w:link w:val="23"/>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semiHidden/>
    <w:unhideWhenUsed/>
    <w:qFormat/>
    <w:uiPriority w:val="99"/>
    <w:rPr>
      <w:sz w:val="24"/>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6"/>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5">
    <w:name w:val="列出段落1"/>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2">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5.png"/><Relationship Id="rId21" Type="http://schemas.openxmlformats.org/officeDocument/2006/relationships/image" Target="media/image4.png"/><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image" Target="media/image1.png"/><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21016;&#33564;\&#24037;&#20316;\2023&#24180;\&#36130;&#21153;\&#20844;&#24320;\2022&#24180;&#20915;&#31639;&#20844;&#24320;&#22270;&#34920;(&#27169;&#26495;).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E:\&#21016;&#33564;\&#24037;&#20316;\2023&#24180;\&#36130;&#21153;\&#20844;&#24320;\2022&#24180;&#20915;&#31639;&#20844;&#24320;&#22270;&#34920;(&#27169;&#26495;).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E:\&#21016;&#33564;\&#24037;&#20316;\2023&#24180;\&#36130;&#21153;\&#20844;&#24320;\2022&#24180;&#20915;&#31639;&#20844;&#24320;&#22270;&#34920;(&#27169;&#26495;).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E:\&#21016;&#33564;\&#24037;&#20316;\2023&#24180;\&#36130;&#21153;\&#20844;&#24320;\2022&#24180;&#20915;&#31639;&#20844;&#24320;&#22270;&#34920;(&#27169;&#26495;).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E:\&#21016;&#33564;\&#24037;&#20316;\2023&#24180;\&#36130;&#21153;\&#20844;&#24320;\2022&#24180;&#20915;&#31639;&#20844;&#24320;&#22270;&#34920;(&#27169;&#26495;).xls"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E:\&#21016;&#33564;\&#24037;&#20316;\2023&#24180;\&#36130;&#21153;\&#20844;&#24320;\2022&#24180;&#20915;&#31639;&#20844;&#24320;&#22270;&#34920;(&#27169;&#26495;).xls"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H:\&#20844;&#24320;\&#20844;&#24320;\2022&#24180;&#20915;&#31639;&#20844;&#24320;&#22270;&#34920;(&#27169;&#2649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200" b="0" i="0" u="none" strike="noStrike" kern="1200" baseline="0">
                <a:solidFill>
                  <a:srgbClr val="000000">
                    <a:alpha val="100000"/>
                  </a:srgbClr>
                </a:solidFill>
                <a:latin typeface="宋体" charset="-122"/>
                <a:ea typeface="宋体" charset="-122"/>
                <a:cs typeface="宋体" charset="-122"/>
              </a:defRPr>
            </a:pPr>
            <a:r>
              <a:rPr lang="zh-CN" altLang="en-US" sz="1200" b="0" i="0" u="none" strike="noStrike" baseline="0">
                <a:solidFill>
                  <a:srgbClr val="000000"/>
                </a:solidFill>
                <a:latin typeface="宋体" charset="-122"/>
                <a:ea typeface="宋体" charset="-122"/>
                <a:cs typeface="宋体" charset="-122"/>
              </a:rPr>
              <a:t>图</a:t>
            </a:r>
            <a:r>
              <a:rPr lang="en-US" altLang="zh-CN" sz="1200" b="0"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1.</a:t>
            </a:r>
            <a:r>
              <a:rPr lang="zh-CN" altLang="en-US" sz="1200" b="0" i="0" u="none" strike="noStrike" baseline="0">
                <a:solidFill>
                  <a:srgbClr val="000000"/>
                </a:solidFill>
                <a:latin typeface="宋体" charset="-122"/>
                <a:ea typeface="宋体" charset="-122"/>
                <a:cs typeface="宋体" charset="-122"/>
              </a:rPr>
              <a:t>收、支决算总计变动情况图</a:t>
            </a:r>
            <a:endParaRPr lang="zh-CN" altLang="en-US" sz="1200" b="0" i="0" u="none" strike="noStrike" baseline="0">
              <a:solidFill>
                <a:srgbClr val="000000"/>
              </a:solidFill>
              <a:latin typeface="宋体" charset="-122"/>
              <a:ea typeface="宋体" charset="-122"/>
              <a:cs typeface="宋体" charset="-122"/>
            </a:endParaRPr>
          </a:p>
        </c:rich>
      </c:tx>
      <c:layout/>
      <c:overlay val="false"/>
    </c:title>
    <c:autoTitleDeleted val="false"/>
    <c:plotArea>
      <c:layout/>
      <c:barChart>
        <c:barDir val="col"/>
        <c:grouping val="clustered"/>
        <c:varyColors val="false"/>
        <c:ser>
          <c:idx val="0"/>
          <c:order val="0"/>
          <c:tx>
            <c:strRef>
              <c:f>'[2022年决算公开图表(模板).xls]决算公开图表'!$A$5</c:f>
              <c:strCache>
                <c:ptCount val="1"/>
                <c:pt idx="0">
                  <c:v>2022年</c:v>
                </c:pt>
              </c:strCache>
            </c:strRef>
          </c:tx>
          <c:invertIfNegative val="false"/>
          <c:dLbls>
            <c:delete val="true"/>
          </c:dLbls>
          <c:cat>
            <c:strRef>
              <c:f>'[2022年决算公开图表(模板).xls]决算公开图表'!$B$4:$C$4</c:f>
              <c:strCache>
                <c:ptCount val="2"/>
                <c:pt idx="0">
                  <c:v>收入</c:v>
                </c:pt>
                <c:pt idx="1">
                  <c:v>支出</c:v>
                </c:pt>
              </c:strCache>
            </c:strRef>
          </c:cat>
          <c:val>
            <c:numRef>
              <c:f>'[2022年决算公开图表(模板).xls]决算公开图表'!$B$5:$C$5</c:f>
              <c:numCache>
                <c:formatCode>General</c:formatCode>
                <c:ptCount val="2"/>
                <c:pt idx="0">
                  <c:v>202.42</c:v>
                </c:pt>
                <c:pt idx="1">
                  <c:v>202.42</c:v>
                </c:pt>
              </c:numCache>
            </c:numRef>
          </c:val>
        </c:ser>
        <c:ser>
          <c:idx val="1"/>
          <c:order val="1"/>
          <c:tx>
            <c:strRef>
              <c:f>'[2022年决算公开图表(模板).xls]决算公开图表'!$A$6</c:f>
              <c:strCache>
                <c:ptCount val="1"/>
                <c:pt idx="0">
                  <c:v>2021年</c:v>
                </c:pt>
              </c:strCache>
            </c:strRef>
          </c:tx>
          <c:invertIfNegative val="false"/>
          <c:dLbls>
            <c:delete val="true"/>
          </c:dLbls>
          <c:cat>
            <c:strRef>
              <c:f>'[2022年决算公开图表(模板).xls]决算公开图表'!$B$4:$C$4</c:f>
              <c:strCache>
                <c:ptCount val="2"/>
                <c:pt idx="0">
                  <c:v>收入</c:v>
                </c:pt>
                <c:pt idx="1">
                  <c:v>支出</c:v>
                </c:pt>
              </c:strCache>
            </c:strRef>
          </c:cat>
          <c:val>
            <c:numRef>
              <c:f>'[2022年决算公开图表(模板).xls]决算公开图表'!$B$6:$C$6</c:f>
              <c:numCache>
                <c:formatCode>General</c:formatCode>
                <c:ptCount val="2"/>
                <c:pt idx="0">
                  <c:v>185.47</c:v>
                </c:pt>
                <c:pt idx="1">
                  <c:v>185.47</c:v>
                </c:pt>
              </c:numCache>
            </c:numRef>
          </c:val>
        </c:ser>
        <c:dLbls>
          <c:showLegendKey val="false"/>
          <c:showVal val="false"/>
          <c:showCatName val="false"/>
          <c:showSerName val="false"/>
          <c:showPercent val="false"/>
          <c:showBubbleSize val="false"/>
        </c:dLbls>
        <c:gapWidth val="150"/>
        <c:overlap val="0"/>
        <c:axId val="830283789"/>
        <c:axId val="998445524"/>
      </c:barChart>
      <c:catAx>
        <c:axId val="830283789"/>
        <c:scaling>
          <c:orientation val="minMax"/>
        </c:scaling>
        <c:delete val="false"/>
        <c:axPos val="b"/>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998445524"/>
        <c:crosses val="autoZero"/>
        <c:auto val="true"/>
        <c:lblAlgn val="ctr"/>
        <c:lblOffset val="100"/>
        <c:noMultiLvlLbl val="false"/>
      </c:catAx>
      <c:valAx>
        <c:axId val="998445524"/>
        <c:scaling>
          <c:orientation val="minMax"/>
        </c:scaling>
        <c:delete val="false"/>
        <c:axPos val="l"/>
        <c:majorGridlines/>
        <c:numFmt formatCode="General" sourceLinked="true"/>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830283789"/>
        <c:crosses val="autoZero"/>
        <c:crossBetween val="between"/>
      </c:valAx>
    </c:plotArea>
    <c:legend>
      <c:legendPos val="r"/>
      <c:layout>
        <c:manualLayout>
          <c:xMode val="edge"/>
          <c:yMode val="edge"/>
          <c:x val="0.7815"/>
          <c:y val="0.4655"/>
          <c:w val="0.1955"/>
          <c:h val="0.13975"/>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spPr>
    <a:solidFill>
      <a:sysClr val="window" lastClr="FFFFFF"/>
    </a:solidFill>
    <a:ln w="6350" cap="flat" cmpd="sng" algn="ctr">
      <a:solidFill>
        <a:schemeClr val="accent1"/>
      </a:solidFill>
      <a:prstDash val="solid"/>
      <a:round/>
    </a:ln>
  </c:spPr>
  <c:txPr>
    <a:bodyPr wrap="square"/>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000" b="0" i="0" u="none" strike="noStrike" kern="1200" baseline="0">
                <a:solidFill>
                  <a:srgbClr val="000000">
                    <a:alpha val="100000"/>
                  </a:srgbClr>
                </a:solidFill>
                <a:latin typeface="宋体" charset="-122"/>
                <a:ea typeface="宋体" charset="-122"/>
                <a:cs typeface="宋体" charset="-122"/>
              </a:defRPr>
            </a:pPr>
            <a:r>
              <a:rPr sz="1400" b="0" i="0" u="none" strike="noStrike" baseline="0">
                <a:solidFill>
                  <a:srgbClr val="333333"/>
                </a:solidFill>
                <a:latin typeface="宋体" charset="-122"/>
                <a:ea typeface="宋体" charset="-122"/>
                <a:cs typeface="宋体" charset="-122"/>
              </a:rPr>
              <a:t>图</a:t>
            </a:r>
            <a:r>
              <a:rPr sz="1400" b="0" i="0" u="none" strike="noStrike" baseline="0">
                <a:solidFill>
                  <a:srgbClr val="333333"/>
                </a:solidFill>
                <a:latin typeface="Calibri" panose="020F0502020204030204" charset="-122"/>
                <a:ea typeface="Calibri" panose="020F0502020204030204" charset="-122"/>
                <a:cs typeface="Calibri" panose="020F0502020204030204" charset="-122"/>
              </a:rPr>
              <a:t>2.</a:t>
            </a:r>
            <a:r>
              <a:rPr sz="1400" b="0" i="0" u="none" strike="noStrike" baseline="0">
                <a:solidFill>
                  <a:srgbClr val="333333"/>
                </a:solidFill>
                <a:latin typeface="宋体" charset="-122"/>
                <a:ea typeface="宋体" charset="-122"/>
                <a:cs typeface="宋体" charset="-122"/>
              </a:rPr>
              <a:t>收入决算结构图</a:t>
            </a:r>
            <a:endParaRPr sz="1200" b="0" i="0" u="none" strike="noStrike" baseline="0">
              <a:solidFill>
                <a:srgbClr val="000000"/>
              </a:solidFill>
              <a:latin typeface="宋体" charset="-122"/>
              <a:ea typeface="宋体" charset="-122"/>
              <a:cs typeface="宋体" charset="-122"/>
            </a:endParaRPr>
          </a:p>
        </c:rich>
      </c:tx>
      <c:layout/>
      <c:overlay val="false"/>
      <c:spPr>
        <a:noFill/>
        <a:ln w="3175">
          <a:noFill/>
        </a:ln>
      </c:spPr>
    </c:title>
    <c:autoTitleDeleted val="false"/>
    <c:plotArea>
      <c:layout/>
      <c:pieChart>
        <c:varyColors val="true"/>
        <c:ser>
          <c:idx val="0"/>
          <c:order val="0"/>
          <c:explosion val="0"/>
          <c:dPt>
            <c:idx val="0"/>
            <c:bubble3D val="false"/>
            <c:explosion val="0"/>
            <c:spPr>
              <a:solidFill>
                <a:schemeClr val="accent1"/>
              </a:solidFill>
              <a:ln w="19050">
                <a:solidFill>
                  <a:schemeClr val="lt1"/>
                </a:solidFill>
              </a:ln>
              <a:effectLst/>
            </c:spPr>
          </c:dPt>
          <c:dPt>
            <c:idx val="1"/>
            <c:bubble3D val="false"/>
            <c:explosion val="0"/>
            <c:spPr>
              <a:solidFill>
                <a:schemeClr val="accent2"/>
              </a:solidFill>
              <a:ln w="19050">
                <a:solidFill>
                  <a:schemeClr val="lt1"/>
                </a:solidFill>
              </a:ln>
              <a:effectLst/>
            </c:spPr>
          </c:dPt>
          <c:dPt>
            <c:idx val="2"/>
            <c:bubble3D val="false"/>
            <c:explosion val="0"/>
            <c:spPr>
              <a:solidFill>
                <a:schemeClr val="accent3"/>
              </a:solidFill>
              <a:ln w="19050">
                <a:solidFill>
                  <a:schemeClr val="lt1"/>
                </a:solidFill>
              </a:ln>
              <a:effectLst/>
            </c:spPr>
          </c:dPt>
          <c:dPt>
            <c:idx val="3"/>
            <c:bubble3D val="false"/>
            <c:explosion val="0"/>
            <c:spPr>
              <a:solidFill>
                <a:schemeClr val="accent4"/>
              </a:solidFill>
              <a:ln w="19050">
                <a:solidFill>
                  <a:schemeClr val="lt1"/>
                </a:solidFill>
              </a:ln>
              <a:effectLst/>
            </c:spPr>
          </c:dPt>
          <c:dPt>
            <c:idx val="4"/>
            <c:bubble3D val="false"/>
            <c:explosion val="0"/>
            <c:spPr>
              <a:solidFill>
                <a:schemeClr val="accent5"/>
              </a:solidFill>
              <a:ln w="19050">
                <a:solidFill>
                  <a:schemeClr val="lt1"/>
                </a:solidFill>
              </a:ln>
              <a:effectLst/>
            </c:spPr>
          </c:dPt>
          <c:dPt>
            <c:idx val="5"/>
            <c:bubble3D val="false"/>
            <c:explosion val="0"/>
            <c:spPr>
              <a:solidFill>
                <a:schemeClr val="accent6"/>
              </a:solidFill>
              <a:ln w="19050">
                <a:solidFill>
                  <a:schemeClr val="lt1"/>
                </a:solidFill>
              </a:ln>
              <a:effectLst/>
            </c:spPr>
          </c:dPt>
          <c:dPt>
            <c:idx val="6"/>
            <c:bubble3D val="false"/>
            <c:explosion val="0"/>
            <c:spPr>
              <a:solidFill>
                <a:schemeClr val="accent1">
                  <a:lumMod val="60000"/>
                </a:schemeClr>
              </a:solidFill>
              <a:ln w="19050">
                <a:solidFill>
                  <a:schemeClr val="lt1"/>
                </a:solidFill>
              </a:ln>
              <a:effectLst/>
            </c:spPr>
          </c:dPt>
          <c:dLbls>
            <c:numFmt formatCode="General" sourceLinked="true"/>
            <c:spPr>
              <a:noFill/>
              <a:ln w="3175">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333333">
                        <a:alpha val="100000"/>
                      </a:srgbClr>
                    </a:solidFill>
                    <a:latin typeface="宋体" charset="-122"/>
                    <a:ea typeface="宋体" charset="-122"/>
                    <a:cs typeface="宋体" charset="-122"/>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'[2022年决算公开图表(模板).xls]决算公开图表'!$A$14:$A$20</c:f>
              <c:strCache>
                <c:ptCount val="7"/>
                <c:pt idx="0">
                  <c:v>一般公共预算财政拨款收入</c:v>
                </c:pt>
                <c:pt idx="1">
                  <c:v>政府性基金预算财政拨款</c:v>
                </c:pt>
                <c:pt idx="2">
                  <c:v>国有资本经营预算财政拨款收入</c:v>
                </c:pt>
                <c:pt idx="3">
                  <c:v>事业收入</c:v>
                </c:pt>
                <c:pt idx="4">
                  <c:v>经营收入</c:v>
                </c:pt>
                <c:pt idx="5">
                  <c:v>附属单位上缴收入</c:v>
                </c:pt>
                <c:pt idx="6">
                  <c:v>其他收入</c:v>
                </c:pt>
              </c:strCache>
            </c:strRef>
          </c:cat>
          <c:val>
            <c:numRef>
              <c:f>'[2022年决算公开图表(模板).xls]决算公开图表'!$B$14:$B$20</c:f>
              <c:numCache>
                <c:formatCode>#,##0.00</c:formatCode>
                <c:ptCount val="7"/>
                <c:pt idx="0">
                  <c:v>202.42</c:v>
                </c:pt>
              </c:numCache>
            </c:numRef>
          </c:val>
        </c:ser>
        <c:dLbls>
          <c:showLegendKey val="false"/>
          <c:showVal val="false"/>
          <c:showCatName val="false"/>
          <c:showSerName val="false"/>
          <c:showPercent val="false"/>
          <c:showBubbleSize val="false"/>
          <c:showLeaderLines val="true"/>
        </c:dLbls>
        <c:firstSliceAng val="0"/>
      </c:pieChart>
      <c:spPr>
        <a:noFill/>
        <a:ln w="3175">
          <a:noFill/>
        </a:ln>
      </c:spPr>
    </c:plotArea>
    <c:legend>
      <c:legendPos val="r"/>
      <c:layout>
        <c:manualLayout>
          <c:xMode val="edge"/>
          <c:yMode val="edge"/>
          <c:x val="0.588"/>
          <c:y val="0.2215"/>
          <c:w val="0.386050713453952"/>
          <c:h val="0.765160774664572"/>
        </c:manualLayout>
      </c:layout>
      <c:overlay val="false"/>
      <c:txPr>
        <a:bodyPr rot="0" spcFirstLastPara="0" vertOverflow="ellipsis" vert="horz" wrap="square" anchor="ctr" anchorCtr="true"/>
        <a:lstStyle/>
        <a:p>
          <a:pPr>
            <a:defRPr lang="zh-CN" sz="920" b="0" i="0" u="none" strike="noStrike" kern="1200" baseline="0">
              <a:solidFill>
                <a:srgbClr val="000000"/>
              </a:solidFill>
              <a:latin typeface="宋体" charset="-122"/>
              <a:ea typeface="宋体" charset="-122"/>
              <a:cs typeface="宋体" charset="-122"/>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rot="0" wrap="square" anchor="ctr" anchorCtr="true"/>
    <a:lstStyle/>
    <a:p>
      <a:pPr>
        <a:defRPr lang="zh-CN" sz="1000" b="0" i="0" u="none" strike="noStrike" baseline="0">
          <a:solidFill>
            <a:srgbClr val="000000">
              <a:alpha val="100000"/>
            </a:srgbClr>
          </a:solidFill>
          <a:latin typeface="宋体" charset="-122"/>
          <a:ea typeface="宋体" charset="-122"/>
          <a:cs typeface="宋体" charset="-122"/>
        </a:defRPr>
      </a:pPr>
    </a:p>
  </c:txPr>
  <c:externalData r:id="rId1">
    <c:autoUpdate val="false"/>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000" b="0" i="0" u="none" strike="noStrike" kern="1200" baseline="0">
                <a:solidFill>
                  <a:srgbClr val="000000">
                    <a:alpha val="100000"/>
                  </a:srgbClr>
                </a:solidFill>
                <a:latin typeface="宋体" charset="-122"/>
                <a:ea typeface="宋体" charset="-122"/>
                <a:cs typeface="宋体" charset="-122"/>
              </a:defRPr>
            </a:pPr>
            <a:r>
              <a:rPr sz="1400" b="0" i="0" u="none" strike="noStrike" baseline="0">
                <a:solidFill>
                  <a:srgbClr val="333333"/>
                </a:solidFill>
                <a:latin typeface="宋体" charset="-122"/>
                <a:ea typeface="宋体" charset="-122"/>
                <a:cs typeface="宋体" charset="-122"/>
              </a:rPr>
              <a:t>图3</a:t>
            </a:r>
            <a:r>
              <a:rPr sz="1400" b="0" i="0" u="none" strike="noStrike" baseline="0">
                <a:solidFill>
                  <a:srgbClr val="333333"/>
                </a:solidFill>
                <a:latin typeface="Calibri" panose="020F0502020204030204" charset="-122"/>
                <a:ea typeface="Calibri" panose="020F0502020204030204" charset="-122"/>
                <a:cs typeface="Calibri" panose="020F0502020204030204" charset="-122"/>
              </a:rPr>
              <a:t>.</a:t>
            </a:r>
            <a:r>
              <a:rPr sz="1400" b="0" i="0" u="none" strike="noStrike" baseline="0">
                <a:solidFill>
                  <a:srgbClr val="333333"/>
                </a:solidFill>
                <a:latin typeface="宋体" charset="-122"/>
                <a:ea typeface="宋体" charset="-122"/>
                <a:cs typeface="宋体" charset="-122"/>
              </a:rPr>
              <a:t>支出决算结构图</a:t>
            </a:r>
            <a:endParaRPr sz="1200" b="0" i="0" u="none" strike="noStrike" baseline="0">
              <a:solidFill>
                <a:srgbClr val="000000"/>
              </a:solidFill>
              <a:latin typeface="宋体" charset="-122"/>
              <a:ea typeface="宋体" charset="-122"/>
              <a:cs typeface="宋体" charset="-122"/>
            </a:endParaRPr>
          </a:p>
        </c:rich>
      </c:tx>
      <c:layout>
        <c:manualLayout>
          <c:xMode val="edge"/>
          <c:yMode val="edge"/>
          <c:x val="0.312695479101507"/>
          <c:y val="0.047853624208304"/>
        </c:manualLayout>
      </c:layout>
      <c:overlay val="false"/>
      <c:spPr>
        <a:noFill/>
        <a:ln w="3175">
          <a:noFill/>
        </a:ln>
      </c:spPr>
    </c:title>
    <c:autoTitleDeleted val="false"/>
    <c:plotArea>
      <c:layout/>
      <c:pieChart>
        <c:varyColors val="true"/>
        <c:ser>
          <c:idx val="0"/>
          <c:order val="0"/>
          <c:explosion val="0"/>
          <c:dPt>
            <c:idx val="0"/>
            <c:bubble3D val="false"/>
            <c:explosion val="0"/>
            <c:spPr>
              <a:solidFill>
                <a:schemeClr val="accent1"/>
              </a:solidFill>
              <a:ln w="19050">
                <a:solidFill>
                  <a:schemeClr val="lt1"/>
                </a:solidFill>
              </a:ln>
              <a:effectLst/>
            </c:spPr>
          </c:dPt>
          <c:dPt>
            <c:idx val="1"/>
            <c:bubble3D val="false"/>
            <c:explosion val="0"/>
            <c:spPr>
              <a:solidFill>
                <a:schemeClr val="accent2"/>
              </a:solidFill>
              <a:ln w="19050">
                <a:solidFill>
                  <a:schemeClr val="lt1"/>
                </a:solidFill>
              </a:ln>
              <a:effectLst/>
            </c:spPr>
          </c:dPt>
          <c:dPt>
            <c:idx val="2"/>
            <c:bubble3D val="false"/>
            <c:explosion val="0"/>
          </c:dPt>
          <c:dPt>
            <c:idx val="3"/>
            <c:bubble3D val="false"/>
            <c:explosion val="0"/>
          </c:dPt>
          <c:dPt>
            <c:idx val="4"/>
            <c:bubble3D val="false"/>
            <c:explosion val="0"/>
          </c:dPt>
          <c:dLbls>
            <c:numFmt formatCode="General" sourceLinked="true"/>
            <c:spPr>
              <a:noFill/>
              <a:ln w="3175">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333333">
                        <a:alpha val="100000"/>
                      </a:srgbClr>
                    </a:solidFill>
                    <a:latin typeface="宋体" charset="-122"/>
                    <a:ea typeface="宋体" charset="-122"/>
                    <a:cs typeface="宋体" charset="-122"/>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'[2022年决算公开图表(模板).xls]决算公开图表'!$A$24:$A$28</c:f>
              <c:strCache>
                <c:ptCount val="5"/>
                <c:pt idx="0">
                  <c:v>基本支出</c:v>
                </c:pt>
                <c:pt idx="1">
                  <c:v>项目支出</c:v>
                </c:pt>
                <c:pt idx="2">
                  <c:v>上缴上级支出</c:v>
                </c:pt>
                <c:pt idx="3">
                  <c:v>经营支出</c:v>
                </c:pt>
                <c:pt idx="4">
                  <c:v>对附属单位补助支出</c:v>
                </c:pt>
              </c:strCache>
            </c:strRef>
          </c:cat>
          <c:val>
            <c:numRef>
              <c:f>'[2022年决算公开图表(模板).xls]决算公开图表'!$B$24:$B$28</c:f>
              <c:numCache>
                <c:formatCode>#,##0.00</c:formatCode>
                <c:ptCount val="5"/>
                <c:pt idx="0">
                  <c:v>100.92</c:v>
                </c:pt>
                <c:pt idx="1">
                  <c:v>101.5</c:v>
                </c:pt>
              </c:numCache>
            </c:numRef>
          </c:val>
        </c:ser>
        <c:dLbls>
          <c:showLegendKey val="false"/>
          <c:showVal val="false"/>
          <c:showCatName val="false"/>
          <c:showSerName val="false"/>
          <c:showPercent val="false"/>
          <c:showBubbleSize val="false"/>
          <c:showLeaderLines val="true"/>
        </c:dLbls>
        <c:firstSliceAng val="0"/>
      </c:pieChart>
      <c:spPr>
        <a:noFill/>
        <a:ln w="3175">
          <a:noFill/>
        </a:ln>
      </c:spPr>
    </c:plotArea>
    <c:legend>
      <c:legendPos val="r"/>
      <c:layout>
        <c:manualLayout>
          <c:xMode val="edge"/>
          <c:yMode val="edge"/>
          <c:x val="0.06175"/>
          <c:y val="0.9005"/>
          <c:w val="0.875746382350202"/>
          <c:h val="0.0609899149530983"/>
        </c:manualLayout>
      </c:layout>
      <c:overlay val="false"/>
      <c:spPr>
        <a:noFill/>
        <a:ln w="3175">
          <a:noFill/>
        </a:ln>
      </c:spPr>
      <c:txPr>
        <a:bodyPr rot="0" spcFirstLastPara="0" vertOverflow="ellipsis" vert="horz" wrap="square" anchor="ctr" anchorCtr="true"/>
        <a:lstStyle/>
        <a:p>
          <a:pPr>
            <a:defRPr lang="zh-CN" sz="825" b="0" i="0" u="none" strike="noStrike" kern="1200" baseline="0">
              <a:solidFill>
                <a:srgbClr val="333333"/>
              </a:solidFill>
              <a:latin typeface="宋体" charset="-122"/>
              <a:ea typeface="宋体" charset="-122"/>
              <a:cs typeface="宋体" charset="-122"/>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rot="0" wrap="square" anchor="ctr" anchorCtr="true"/>
    <a:lstStyle/>
    <a:p>
      <a:pPr>
        <a:defRPr lang="zh-CN" sz="1000" b="0" i="0" u="none" strike="noStrike" baseline="0">
          <a:solidFill>
            <a:srgbClr val="000000">
              <a:alpha val="100000"/>
            </a:srgbClr>
          </a:solidFill>
          <a:latin typeface="宋体" charset="-122"/>
          <a:ea typeface="宋体" charset="-122"/>
          <a:cs typeface="宋体" charset="-122"/>
        </a:defRPr>
      </a:pPr>
    </a:p>
  </c:txPr>
  <c:externalData r:id="rId1">
    <c:autoUpdate val="false"/>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200" b="0" i="0" u="none" strike="noStrike" kern="1200" baseline="0">
                <a:solidFill>
                  <a:srgbClr val="000000">
                    <a:alpha val="100000"/>
                  </a:srgbClr>
                </a:solidFill>
                <a:latin typeface="宋体" charset="-122"/>
                <a:ea typeface="宋体" charset="-122"/>
                <a:cs typeface="宋体" charset="-122"/>
              </a:defRPr>
            </a:pPr>
            <a:r>
              <a:rPr lang="zh-CN" altLang="en-US" sz="1200" b="0" i="0" u="none" strike="noStrike" baseline="0">
                <a:solidFill>
                  <a:srgbClr val="000000"/>
                </a:solidFill>
                <a:latin typeface="宋体" charset="-122"/>
                <a:ea typeface="宋体" charset="-122"/>
                <a:cs typeface="宋体" charset="-122"/>
              </a:rPr>
              <a:t>图</a:t>
            </a:r>
            <a:r>
              <a:rPr lang="en-US" altLang="zh-CN" sz="1200" b="0"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4.</a:t>
            </a:r>
            <a:r>
              <a:rPr lang="zh-CN" altLang="en-US" sz="1200" b="0" i="0" u="none" strike="noStrike" baseline="0">
                <a:solidFill>
                  <a:srgbClr val="000000"/>
                </a:solidFill>
                <a:latin typeface="宋体" charset="-122"/>
                <a:ea typeface="宋体" charset="-122"/>
                <a:cs typeface="宋体" charset="-122"/>
              </a:rPr>
              <a:t>财政拨款收、支决算总计变动情况</a:t>
            </a:r>
            <a:endParaRPr lang="zh-CN" altLang="en-US" sz="1200" b="0" i="0" u="none" strike="noStrike" baseline="0">
              <a:solidFill>
                <a:srgbClr val="000000"/>
              </a:solidFill>
              <a:latin typeface="宋体" charset="-122"/>
              <a:ea typeface="宋体" charset="-122"/>
              <a:cs typeface="宋体" charset="-122"/>
            </a:endParaRPr>
          </a:p>
        </c:rich>
      </c:tx>
      <c:layout/>
      <c:overlay val="false"/>
    </c:title>
    <c:autoTitleDeleted val="false"/>
    <c:plotArea>
      <c:layout/>
      <c:barChart>
        <c:barDir val="col"/>
        <c:grouping val="clustered"/>
        <c:varyColors val="false"/>
        <c:ser>
          <c:idx val="0"/>
          <c:order val="0"/>
          <c:tx>
            <c:strRef>
              <c:f>'[2022年决算公开图表(模板).xls]决算公开图表'!$A$33</c:f>
              <c:strCache>
                <c:ptCount val="1"/>
                <c:pt idx="0">
                  <c:v>2022年</c:v>
                </c:pt>
              </c:strCache>
            </c:strRef>
          </c:tx>
          <c:invertIfNegative val="false"/>
          <c:dLbls>
            <c:delete val="true"/>
          </c:dLbls>
          <c:cat>
            <c:strRef>
              <c:f>'[2022年决算公开图表(模板).xls]决算公开图表'!$B$32:$C$32</c:f>
              <c:strCache>
                <c:ptCount val="2"/>
                <c:pt idx="0">
                  <c:v>收入</c:v>
                </c:pt>
                <c:pt idx="1">
                  <c:v>支出</c:v>
                </c:pt>
              </c:strCache>
            </c:strRef>
          </c:cat>
          <c:val>
            <c:numRef>
              <c:f>'[2022年决算公开图表(模板).xls]决算公开图表'!$B$33:$C$33</c:f>
              <c:numCache>
                <c:formatCode>General</c:formatCode>
                <c:ptCount val="2"/>
                <c:pt idx="0">
                  <c:v>202.42</c:v>
                </c:pt>
                <c:pt idx="1">
                  <c:v>202.42</c:v>
                </c:pt>
              </c:numCache>
            </c:numRef>
          </c:val>
        </c:ser>
        <c:ser>
          <c:idx val="1"/>
          <c:order val="1"/>
          <c:tx>
            <c:strRef>
              <c:f>'[2022年决算公开图表(模板).xls]决算公开图表'!$A$34</c:f>
              <c:strCache>
                <c:ptCount val="1"/>
                <c:pt idx="0">
                  <c:v>2021年</c:v>
                </c:pt>
              </c:strCache>
            </c:strRef>
          </c:tx>
          <c:invertIfNegative val="false"/>
          <c:dLbls>
            <c:delete val="true"/>
          </c:dLbls>
          <c:cat>
            <c:strRef>
              <c:f>'[2022年决算公开图表(模板).xls]决算公开图表'!$B$32:$C$32</c:f>
              <c:strCache>
                <c:ptCount val="2"/>
                <c:pt idx="0">
                  <c:v>收入</c:v>
                </c:pt>
                <c:pt idx="1">
                  <c:v>支出</c:v>
                </c:pt>
              </c:strCache>
            </c:strRef>
          </c:cat>
          <c:val>
            <c:numRef>
              <c:f>'[2022年决算公开图表(模板).xls]决算公开图表'!$B$34:$C$34</c:f>
              <c:numCache>
                <c:formatCode>General</c:formatCode>
                <c:ptCount val="2"/>
                <c:pt idx="0">
                  <c:v>185.47</c:v>
                </c:pt>
                <c:pt idx="1">
                  <c:v>185.47</c:v>
                </c:pt>
              </c:numCache>
            </c:numRef>
          </c:val>
        </c:ser>
        <c:dLbls>
          <c:showLegendKey val="false"/>
          <c:showVal val="false"/>
          <c:showCatName val="false"/>
          <c:showSerName val="false"/>
          <c:showPercent val="false"/>
          <c:showBubbleSize val="false"/>
        </c:dLbls>
        <c:gapWidth val="150"/>
        <c:overlap val="0"/>
        <c:axId val="790345941"/>
        <c:axId val="59253515"/>
      </c:barChart>
      <c:catAx>
        <c:axId val="790345941"/>
        <c:scaling>
          <c:orientation val="minMax"/>
        </c:scaling>
        <c:delete val="false"/>
        <c:axPos val="b"/>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59253515"/>
        <c:crosses val="autoZero"/>
        <c:auto val="true"/>
        <c:lblAlgn val="ctr"/>
        <c:lblOffset val="100"/>
        <c:noMultiLvlLbl val="false"/>
      </c:catAx>
      <c:valAx>
        <c:axId val="59253515"/>
        <c:scaling>
          <c:orientation val="minMax"/>
        </c:scaling>
        <c:delete val="false"/>
        <c:axPos val="l"/>
        <c:majorGridlines/>
        <c:numFmt formatCode="General" sourceLinked="true"/>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790345941"/>
        <c:crosses val="autoZero"/>
        <c:crossBetween val="between"/>
      </c:valAx>
    </c:plotArea>
    <c:legend>
      <c:legendPos val="r"/>
      <c:layout>
        <c:manualLayout>
          <c:xMode val="edge"/>
          <c:yMode val="edge"/>
          <c:x val="0.7965"/>
          <c:y val="0.46025"/>
          <c:w val="0.18225"/>
          <c:h val="0.1605"/>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wrap="square"/>
    <a:lstStyle/>
    <a:p>
      <a:pPr>
        <a:defRPr lang="zh-CN"/>
      </a:pPr>
    </a:p>
  </c:txPr>
  <c:externalData r:id="rId1">
    <c:autoUpdate val="false"/>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200" b="0" i="0" u="none" strike="noStrike" kern="1200" baseline="0">
                <a:solidFill>
                  <a:srgbClr val="000000">
                    <a:alpha val="100000"/>
                  </a:srgbClr>
                </a:solidFill>
                <a:latin typeface="宋体" charset="-122"/>
                <a:ea typeface="宋体" charset="-122"/>
                <a:cs typeface="宋体" charset="-122"/>
              </a:defRPr>
            </a:pPr>
            <a:r>
              <a:t>图5.一般公共预算财政拨款支出决算变动情况</a:t>
            </a:r>
            <a:endParaRPr sz="1200" b="0" i="0" u="none" strike="noStrike" baseline="0">
              <a:solidFill>
                <a:srgbClr val="000000">
                  <a:alpha val="100000"/>
                </a:srgbClr>
              </a:solidFill>
              <a:latin typeface="宋体" charset="-122"/>
              <a:ea typeface="宋体" charset="-122"/>
              <a:cs typeface="宋体" charset="-122"/>
            </a:endParaRPr>
          </a:p>
        </c:rich>
      </c:tx>
      <c:layout>
        <c:manualLayout>
          <c:xMode val="edge"/>
          <c:yMode val="edge"/>
          <c:x val="0.138030365251963"/>
          <c:y val="0.0315422377758336"/>
        </c:manualLayout>
      </c:layout>
      <c:overlay val="false"/>
      <c:spPr>
        <a:noFill/>
        <a:ln w="3175">
          <a:noFill/>
        </a:ln>
      </c:spPr>
    </c:title>
    <c:autoTitleDeleted val="false"/>
    <c:plotArea>
      <c:layout/>
      <c:barChart>
        <c:barDir val="col"/>
        <c:grouping val="clustered"/>
        <c:varyColors val="false"/>
        <c:ser>
          <c:idx val="0"/>
          <c:order val="0"/>
          <c:spPr>
            <a:solidFill>
              <a:srgbClr val="5B9BD5">
                <a:alpha val="100000"/>
              </a:srgbClr>
            </a:solidFill>
            <a:ln w="3175">
              <a:noFill/>
            </a:ln>
          </c:spPr>
          <c:invertIfNegative val="false"/>
          <c:dLbls>
            <c:delete val="true"/>
          </c:dLbls>
          <c:cat>
            <c:strRef>
              <c:f>'[2022年决算公开图表(模板).xls]决算公开图表'!$A$40:$A$41</c:f>
              <c:strCache>
                <c:ptCount val="2"/>
                <c:pt idx="0">
                  <c:v>2022年</c:v>
                </c:pt>
                <c:pt idx="1">
                  <c:v>2021年</c:v>
                </c:pt>
              </c:strCache>
            </c:strRef>
          </c:cat>
          <c:val>
            <c:numRef>
              <c:f>'[2022年决算公开图表(模板).xls]决算公开图表'!$B$40:$B$41</c:f>
              <c:numCache>
                <c:formatCode>General</c:formatCode>
                <c:ptCount val="2"/>
                <c:pt idx="0">
                  <c:v>202.42</c:v>
                </c:pt>
                <c:pt idx="1">
                  <c:v>175.62</c:v>
                </c:pt>
              </c:numCache>
            </c:numRef>
          </c:val>
        </c:ser>
        <c:dLbls>
          <c:showLegendKey val="false"/>
          <c:showVal val="false"/>
          <c:showCatName val="false"/>
          <c:showSerName val="false"/>
          <c:showPercent val="false"/>
          <c:showBubbleSize val="false"/>
        </c:dLbls>
        <c:gapWidth val="219"/>
        <c:overlap val="-27"/>
        <c:axId val="202380866"/>
        <c:axId val="983869267"/>
      </c:barChart>
      <c:catAx>
        <c:axId val="202380866"/>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ctr" anchorCtr="true"/>
          <a:lstStyle/>
          <a:p>
            <a:pPr>
              <a:defRPr lang="zh-CN" sz="900" b="0" i="0" u="none" strike="noStrike" kern="1200" baseline="0">
                <a:solidFill>
                  <a:srgbClr val="333333">
                    <a:alpha val="100000"/>
                  </a:srgbClr>
                </a:solidFill>
                <a:latin typeface="宋体" charset="-122"/>
                <a:ea typeface="宋体" charset="-122"/>
                <a:cs typeface="宋体" charset="-122"/>
              </a:defRPr>
            </a:pPr>
          </a:p>
        </c:txPr>
        <c:crossAx val="983869267"/>
        <c:crosses val="autoZero"/>
        <c:auto val="true"/>
        <c:lblAlgn val="ctr"/>
        <c:lblOffset val="100"/>
        <c:noMultiLvlLbl val="false"/>
      </c:catAx>
      <c:valAx>
        <c:axId val="983869267"/>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ln w="3175" cap="flat" cmpd="sng" algn="ctr">
            <a:noFill/>
            <a:prstDash val="solid"/>
            <a:round/>
          </a:ln>
        </c:spPr>
        <c:txPr>
          <a:bodyPr rot="0" spcFirstLastPara="0" vertOverflow="ellipsis" vert="horz" wrap="square" anchor="ctr" anchorCtr="true"/>
          <a:lstStyle/>
          <a:p>
            <a:pPr>
              <a:defRPr lang="zh-CN" sz="900" b="0" i="0" u="none" strike="noStrike" kern="1200" baseline="0">
                <a:solidFill>
                  <a:srgbClr val="333333">
                    <a:alpha val="100000"/>
                  </a:srgbClr>
                </a:solidFill>
                <a:latin typeface="宋体" charset="-122"/>
                <a:ea typeface="宋体" charset="-122"/>
                <a:cs typeface="宋体" charset="-122"/>
              </a:defRPr>
            </a:pPr>
          </a:p>
        </c:txPr>
        <c:crossAx val="202380866"/>
        <c:crosses val="autoZero"/>
        <c:crossBetween val="between"/>
      </c:valAx>
      <c:spPr>
        <a:noFill/>
        <a:ln w="3175">
          <a:noFill/>
        </a:ln>
      </c:spPr>
    </c:plotArea>
    <c:plotVisOnly val="true"/>
    <c:dispBlanksAs val="gap"/>
    <c:showDLblsOverMax val="false"/>
  </c:chart>
  <c:spPr>
    <a:ln w="9525" cap="flat" cmpd="sng" algn="ctr">
      <a:solidFill>
        <a:schemeClr val="tx1"/>
      </a:solidFill>
      <a:prstDash val="solid"/>
      <a:round/>
    </a:ln>
    <a:effectLst/>
  </c:spPr>
  <c:txPr>
    <a:bodyPr rot="0" wrap="square" anchor="ctr" anchorCtr="true"/>
    <a:lstStyle/>
    <a:p>
      <a:pPr>
        <a:defRPr lang="zh-CN" sz="1000" b="0" i="0" u="none" strike="noStrike" baseline="0">
          <a:solidFill>
            <a:srgbClr val="000000">
              <a:alpha val="100000"/>
            </a:srgbClr>
          </a:solidFill>
          <a:latin typeface="宋体" charset="-122"/>
          <a:ea typeface="宋体" charset="-122"/>
          <a:cs typeface="宋体" charset="-122"/>
        </a:defRPr>
      </a:pPr>
    </a:p>
  </c:txPr>
  <c:externalData r:id="rId1">
    <c:autoUpdate val="false"/>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000" b="0" i="0" u="none" strike="noStrike" kern="1200" baseline="0">
                <a:solidFill>
                  <a:srgbClr val="000000">
                    <a:alpha val="100000"/>
                  </a:srgbClr>
                </a:solidFill>
                <a:latin typeface="宋体" charset="-122"/>
                <a:ea typeface="宋体" charset="-122"/>
                <a:cs typeface="宋体" charset="-122"/>
              </a:defRPr>
            </a:pPr>
            <a:r>
              <a:rPr lang="zh-CN" altLang="en-US" sz="1200" b="0" i="0" u="none" strike="noStrike" baseline="0">
                <a:solidFill>
                  <a:srgbClr val="000000"/>
                </a:solidFill>
                <a:latin typeface="宋体" charset="-122"/>
                <a:ea typeface="宋体" charset="-122"/>
                <a:cs typeface="宋体" charset="-122"/>
              </a:rPr>
              <a:t>图</a:t>
            </a:r>
            <a:r>
              <a:rPr lang="en-US" altLang="zh-CN" sz="1200" b="0" i="0" u="none" strike="noStrike" baseline="0">
                <a:solidFill>
                  <a:srgbClr val="000000"/>
                </a:solidFill>
                <a:latin typeface="宋体" charset="-122"/>
                <a:ea typeface="宋体" charset="-122"/>
                <a:cs typeface="宋体" charset="-122"/>
              </a:rPr>
              <a:t>6.</a:t>
            </a:r>
            <a:r>
              <a:rPr lang="zh-CN" altLang="en-US" sz="1200" b="0" i="0" u="none" strike="noStrike" baseline="0">
                <a:solidFill>
                  <a:srgbClr val="000000"/>
                </a:solidFill>
                <a:latin typeface="宋体" charset="-122"/>
                <a:ea typeface="宋体" charset="-122"/>
                <a:cs typeface="宋体" charset="-122"/>
              </a:rPr>
              <a:t>一般公共预算财政拨款支出决算结构</a:t>
            </a:r>
            <a:endParaRPr lang="zh-CN" altLang="en-US" sz="1200" b="0" i="0" u="none" strike="noStrike" baseline="0">
              <a:solidFill>
                <a:srgbClr val="000000"/>
              </a:solidFill>
              <a:latin typeface="宋体" charset="-122"/>
              <a:ea typeface="宋体" charset="-122"/>
              <a:cs typeface="宋体" charset="-122"/>
            </a:endParaRPr>
          </a:p>
        </c:rich>
      </c:tx>
      <c:layout>
        <c:manualLayout>
          <c:xMode val="edge"/>
          <c:yMode val="edge"/>
          <c:x val="0.184321502825386"/>
          <c:y val="0.00744047619047619"/>
        </c:manualLayout>
      </c:layout>
      <c:overlay val="false"/>
    </c:title>
    <c:autoTitleDeleted val="false"/>
    <c:plotArea>
      <c:layout/>
      <c:pieChart>
        <c:varyColors val="true"/>
        <c:ser>
          <c:idx val="0"/>
          <c:order val="0"/>
          <c:explosion val="0"/>
          <c:dPt>
            <c:idx val="0"/>
            <c:bubble3D val="false"/>
            <c:explosion val="0"/>
            <c:spPr>
              <a:solidFill>
                <a:schemeClr val="accent1"/>
              </a:solidFill>
              <a:ln w="19050">
                <a:solidFill>
                  <a:schemeClr val="lt1"/>
                </a:solidFill>
              </a:ln>
              <a:effectLst/>
            </c:spPr>
          </c:dPt>
          <c:dPt>
            <c:idx val="1"/>
            <c:bubble3D val="false"/>
            <c:explosion val="0"/>
            <c:spPr>
              <a:solidFill>
                <a:schemeClr val="accent2"/>
              </a:solidFill>
              <a:ln w="19050">
                <a:solidFill>
                  <a:schemeClr val="lt1"/>
                </a:solidFill>
              </a:ln>
              <a:effectLst/>
            </c:spPr>
          </c:dPt>
          <c:dPt>
            <c:idx val="2"/>
            <c:bubble3D val="false"/>
            <c:explosion val="0"/>
            <c:spPr>
              <a:solidFill>
                <a:schemeClr val="accent3"/>
              </a:solidFill>
              <a:ln w="19050">
                <a:solidFill>
                  <a:schemeClr val="lt1"/>
                </a:solidFill>
              </a:ln>
              <a:effectLst/>
            </c:spPr>
          </c:dPt>
          <c:dPt>
            <c:idx val="3"/>
            <c:bubble3D val="false"/>
            <c:explosion val="0"/>
            <c:spPr>
              <a:solidFill>
                <a:schemeClr val="accent4"/>
              </a:solidFill>
              <a:ln w="19050">
                <a:solidFill>
                  <a:schemeClr val="lt1"/>
                </a:solidFill>
              </a:ln>
              <a:effectLst/>
            </c:spPr>
          </c:dPt>
          <c:dPt>
            <c:idx val="4"/>
            <c:bubble3D val="false"/>
            <c:explosion val="0"/>
            <c:spPr>
              <a:solidFill>
                <a:schemeClr val="accent5"/>
              </a:solidFill>
              <a:ln w="19050">
                <a:solidFill>
                  <a:schemeClr val="lt1"/>
                </a:solidFill>
              </a:ln>
              <a:effectLst/>
            </c:spPr>
          </c:dPt>
          <c:dLbls>
            <c:dLbl>
              <c:idx val="1"/>
              <c:layout>
                <c:manualLayout>
                  <c:x val="-0.12051630350672"/>
                  <c:y val="0.0773948853068561"/>
                </c:manualLayout>
              </c:layout>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alpha val="100000"/>
                        </a:srgbClr>
                      </a:solidFill>
                      <a:latin typeface="宋体" charset="-122"/>
                      <a:ea typeface="宋体" charset="-122"/>
                      <a:cs typeface="宋体" charset="-122"/>
                    </a:defRPr>
                  </a:pPr>
                </a:p>
              </c:txPr>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dLbl>
              <c:idx val="2"/>
              <c:layout>
                <c:manualLayout>
                  <c:x val="0.0246113465050415"/>
                  <c:y val="0.190763958420322"/>
                </c:manualLayout>
              </c:layout>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alpha val="100000"/>
                        </a:srgbClr>
                      </a:solidFill>
                      <a:latin typeface="宋体" charset="-122"/>
                      <a:ea typeface="宋体" charset="-122"/>
                      <a:cs typeface="宋体" charset="-122"/>
                    </a:defRPr>
                  </a:pPr>
                </a:p>
              </c:txPr>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dLbl>
              <c:idx val="3"/>
              <c:layout>
                <c:manualLayout>
                  <c:x val="0.0225552438288336"/>
                  <c:y val="0.0612553921592031"/>
                </c:manualLayout>
              </c:layout>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alpha val="100000"/>
                      </a:srgbClr>
                    </a:solidFill>
                    <a:latin typeface="宋体" charset="-122"/>
                    <a:ea typeface="宋体" charset="-122"/>
                    <a:cs typeface="宋体" charset="-122"/>
                  </a:defRPr>
                </a:pPr>
              </a:p>
            </c:txPr>
            <c:dLblPos val="inEnd"/>
            <c:showLegendKey val="false"/>
            <c:showVal val="false"/>
            <c:showCatName val="true"/>
            <c:showSerName val="false"/>
            <c:showPercent val="true"/>
            <c:showBubbleSize val="false"/>
            <c:separator>
</c:separator>
            <c:showLeaderLines val="true"/>
            <c:extLst>
              <c:ext xmlns:c15="http://schemas.microsoft.com/office/drawing/2012/chart" uri="{CE6537A1-D6FC-4f65-9D91-7224C49458BB}">
                <c15:layout/>
                <c15:showLeaderLines val="true"/>
                <c15:leaderLines>
                  <c:spPr>
                    <a:ln w="9525" cap="flat" cmpd="sng" algn="ctr">
                      <a:solidFill>
                        <a:srgbClr val="000000">
                          <a:alpha val="100000"/>
                        </a:srgbClr>
                      </a:solidFill>
                      <a:prstDash val="solid"/>
                      <a:round/>
                    </a:ln>
                  </c:spPr>
                </c15:leaderLines>
              </c:ext>
            </c:extLst>
          </c:dLbls>
          <c:cat>
            <c:strRef>
              <c:f>'[2022年决算公开图表(模板).xls]决算公开图表'!$A$47:$A$51</c:f>
              <c:strCache>
                <c:ptCount val="5"/>
                <c:pt idx="0">
                  <c:v>教育支出</c:v>
                </c:pt>
                <c:pt idx="1">
                  <c:v>文化旅游体育与传媒支出</c:v>
                </c:pt>
                <c:pt idx="2">
                  <c:v>社会保障和就业支出</c:v>
                </c:pt>
                <c:pt idx="3">
                  <c:v>卫生健康支出</c:v>
                </c:pt>
              </c:strCache>
            </c:strRef>
          </c:cat>
          <c:val>
            <c:numRef>
              <c:f>'[2022年决算公开图表(模板).xls]决算公开图表'!$B$47:$B$51</c:f>
              <c:numCache>
                <c:formatCode>#,##0.00</c:formatCode>
                <c:ptCount val="5"/>
                <c:pt idx="0">
                  <c:v>39.81</c:v>
                </c:pt>
                <c:pt idx="1">
                  <c:v>145.55</c:v>
                </c:pt>
                <c:pt idx="2">
                  <c:v>10.01</c:v>
                </c:pt>
                <c:pt idx="3">
                  <c:v>7.05</c:v>
                </c:pt>
              </c:numCache>
            </c:numRef>
          </c:val>
        </c:ser>
        <c:dLbls>
          <c:showLegendKey val="false"/>
          <c:showVal val="false"/>
          <c:showCatName val="false"/>
          <c:showSerName val="false"/>
          <c:showPercent val="false"/>
          <c:showBubbleSize val="false"/>
          <c:showLeaderLines val="true"/>
        </c:dLbls>
        <c:firstSliceAng val="0"/>
      </c:pieChart>
      <c:spPr>
        <a:noFill/>
        <a:ln w="3175">
          <a:noFill/>
        </a:ln>
      </c:spPr>
    </c:plotArea>
    <c:plotVisOnly val="true"/>
    <c:dispBlanksAs val="gap"/>
    <c:showDLblsOverMax val="false"/>
  </c:chart>
  <c:spPr>
    <a:solidFill>
      <a:schemeClr val="bg1"/>
    </a:solidFill>
    <a:ln w="9525" cap="flat" cmpd="sng" algn="ctr">
      <a:solidFill>
        <a:schemeClr val="tx1"/>
      </a:solidFill>
      <a:prstDash val="solid"/>
      <a:round/>
    </a:ln>
    <a:effectLst/>
  </c:spPr>
  <c:txPr>
    <a:bodyPr rot="0" wrap="square" anchor="ctr" anchorCtr="true"/>
    <a:lstStyle/>
    <a:p>
      <a:pPr>
        <a:defRPr lang="zh-CN" sz="1000" b="0" i="0" u="none" strike="noStrike" baseline="0">
          <a:solidFill>
            <a:srgbClr val="000000">
              <a:alpha val="100000"/>
            </a:srgbClr>
          </a:solidFill>
          <a:latin typeface="宋体" charset="-122"/>
          <a:ea typeface="宋体" charset="-122"/>
          <a:cs typeface="宋体" charset="-122"/>
        </a:defRPr>
      </a:pPr>
    </a:p>
  </c:txPr>
  <c:externalData r:id="rId1">
    <c:autoUpdate val="false"/>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000" b="0" i="0" u="none" strike="noStrike" kern="1200" baseline="0">
                <a:solidFill>
                  <a:schemeClr val="dk1"/>
                </a:solidFill>
                <a:latin typeface="+mn-lt"/>
                <a:ea typeface="+mn-ea"/>
                <a:cs typeface="+mn-cs"/>
              </a:defRPr>
            </a:pPr>
            <a:r>
              <a:rPr sz="1400" b="0" i="0" u="none" strike="noStrike" baseline="0">
                <a:solidFill>
                  <a:schemeClr val="dk1"/>
                </a:solidFill>
                <a:latin typeface="+mn-lt"/>
                <a:ea typeface="+mn-ea"/>
                <a:cs typeface="+mn-cs"/>
              </a:rPr>
              <a:t>图7.“三公”经费财政拨款支出结构</a:t>
            </a:r>
            <a:endParaRPr sz="1200" b="0" i="0" u="none" strike="noStrike" baseline="0">
              <a:solidFill>
                <a:schemeClr val="dk1"/>
              </a:solidFill>
              <a:latin typeface="+mn-lt"/>
              <a:ea typeface="+mn-ea"/>
              <a:cs typeface="+mn-cs"/>
            </a:endParaRPr>
          </a:p>
        </c:rich>
      </c:tx>
      <c:layout>
        <c:manualLayout>
          <c:xMode val="edge"/>
          <c:yMode val="edge"/>
          <c:x val="0.164444444444444"/>
          <c:y val="0.0315387944927937"/>
        </c:manualLayout>
      </c:layout>
      <c:overlay val="false"/>
      <c:spPr>
        <a:noFill/>
        <a:ln w="3175">
          <a:noFill/>
        </a:ln>
      </c:spPr>
    </c:title>
    <c:autoTitleDeleted val="false"/>
    <c:plotArea>
      <c:layout/>
      <c:pieChart>
        <c:varyColors val="true"/>
        <c:ser>
          <c:idx val="0"/>
          <c:order val="0"/>
          <c:explosion val="0"/>
          <c:dPt>
            <c:idx val="0"/>
            <c:bubble3D val="false"/>
            <c:explosion val="0"/>
            <c:spPr>
              <a:solidFill>
                <a:schemeClr val="accent1"/>
              </a:solidFill>
              <a:ln w="19050">
                <a:solidFill>
                  <a:schemeClr val="lt1"/>
                </a:solidFill>
              </a:ln>
              <a:effectLst/>
            </c:spPr>
          </c:dPt>
          <c:dPt>
            <c:idx val="1"/>
            <c:bubble3D val="false"/>
            <c:explosion val="0"/>
            <c:spPr>
              <a:solidFill>
                <a:schemeClr val="accent2"/>
              </a:solidFill>
              <a:ln w="19050">
                <a:solidFill>
                  <a:schemeClr val="lt1"/>
                </a:solidFill>
              </a:ln>
              <a:effectLst/>
            </c:spPr>
          </c:dPt>
          <c:dPt>
            <c:idx val="2"/>
            <c:bubble3D val="false"/>
            <c:explosion val="0"/>
            <c:spPr>
              <a:solidFill>
                <a:schemeClr val="accent3"/>
              </a:solidFill>
              <a:ln w="19050">
                <a:solidFill>
                  <a:schemeClr val="lt1"/>
                </a:solidFill>
              </a:ln>
              <a:effectLst/>
            </c:spPr>
          </c:dPt>
          <c:dLbls>
            <c:numFmt formatCode="General" sourceLinked="true"/>
            <c:spPr>
              <a:noFill/>
              <a:ln w="3175">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dk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'[2022年决算公开图表(模板).xls]决算公开图表'!$A$57:$A$59</c:f>
              <c:strCache>
                <c:ptCount val="3"/>
                <c:pt idx="0">
                  <c:v>因公出国（境）费</c:v>
                </c:pt>
                <c:pt idx="1">
                  <c:v>公务用车购置及运行维护费</c:v>
                </c:pt>
                <c:pt idx="2">
                  <c:v>公务接待费</c:v>
                </c:pt>
              </c:strCache>
            </c:strRef>
          </c:cat>
          <c:val>
            <c:numRef>
              <c:f>'[2022年决算公开图表(模板).xls]决算公开图表'!$B$57:$B$59</c:f>
              <c:numCache>
                <c:formatCode>#,##0.00</c:formatCode>
                <c:ptCount val="3"/>
                <c:pt idx="0">
                  <c:v>0</c:v>
                </c:pt>
                <c:pt idx="1">
                  <c:v>0</c:v>
                </c:pt>
                <c:pt idx="2">
                  <c:v>0.08</c:v>
                </c:pt>
              </c:numCache>
            </c:numRef>
          </c:val>
        </c:ser>
        <c:dLbls>
          <c:showLegendKey val="false"/>
          <c:showVal val="false"/>
          <c:showCatName val="false"/>
          <c:showSerName val="false"/>
          <c:showPercent val="false"/>
          <c:showBubbleSize val="false"/>
          <c:showLeaderLines val="true"/>
        </c:dLbls>
        <c:firstSliceAng val="0"/>
      </c:pieChart>
      <c:spPr>
        <a:noFill/>
        <a:ln w="3175">
          <a:noFill/>
        </a:ln>
      </c:spPr>
    </c:plotArea>
    <c:legend>
      <c:legendPos val="r"/>
      <c:legendEntry>
        <c:idx val="0"/>
        <c:txPr>
          <a:bodyPr rot="0" spcFirstLastPara="0" vertOverflow="ellipsis" vert="horz" wrap="square" anchor="ctr" anchorCtr="true"/>
          <a:lstStyle/>
          <a:p>
            <a:pPr>
              <a:defRPr lang="zh-CN" sz="1000" b="0" i="0" u="none" strike="noStrike" kern="1200" baseline="0">
                <a:solidFill>
                  <a:schemeClr val="dk1"/>
                </a:solidFill>
                <a:latin typeface="+mn-lt"/>
                <a:ea typeface="+mn-ea"/>
                <a:cs typeface="+mn-cs"/>
              </a:defRPr>
            </a:pPr>
          </a:p>
        </c:txPr>
      </c:legendEntry>
      <c:legendEntry>
        <c:idx val="1"/>
        <c:txPr>
          <a:bodyPr rot="0" spcFirstLastPara="0" vertOverflow="ellipsis" vert="horz" wrap="square" anchor="ctr" anchorCtr="true"/>
          <a:lstStyle/>
          <a:p>
            <a:pPr>
              <a:defRPr lang="zh-CN" sz="1000" b="0" i="0" u="none" strike="noStrike" kern="1200" baseline="0">
                <a:solidFill>
                  <a:schemeClr val="dk1"/>
                </a:solidFill>
                <a:latin typeface="+mn-lt"/>
                <a:ea typeface="+mn-ea"/>
                <a:cs typeface="+mn-cs"/>
              </a:defRPr>
            </a:pPr>
          </a:p>
        </c:txPr>
      </c:legendEntry>
      <c:legendEntry>
        <c:idx val="2"/>
        <c:txPr>
          <a:bodyPr rot="0" spcFirstLastPara="0" vertOverflow="ellipsis" vert="horz" wrap="square" anchor="ctr" anchorCtr="true"/>
          <a:lstStyle/>
          <a:p>
            <a:pPr>
              <a:defRPr lang="zh-CN" sz="1000" b="0" i="0" u="none" strike="noStrike" kern="1200" baseline="0">
                <a:solidFill>
                  <a:schemeClr val="dk1"/>
                </a:solidFill>
                <a:latin typeface="+mn-lt"/>
                <a:ea typeface="+mn-ea"/>
                <a:cs typeface="+mn-cs"/>
              </a:defRPr>
            </a:pPr>
          </a:p>
        </c:txPr>
      </c:legendEntry>
      <c:layout>
        <c:manualLayout>
          <c:xMode val="edge"/>
          <c:yMode val="edge"/>
          <c:x val="0.13325"/>
          <c:y val="0.90175"/>
          <c:w val="0.733231520484877"/>
          <c:h val="0.0556973783707352"/>
        </c:manualLayout>
      </c:layout>
      <c:overlay val="false"/>
      <c:spPr>
        <a:noFill/>
        <a:ln w="3175">
          <a:noFill/>
        </a:ln>
      </c:spPr>
      <c:txPr>
        <a:bodyPr rot="0" spcFirstLastPara="0" vertOverflow="ellipsis" vert="horz" wrap="square" anchor="ctr" anchorCtr="true"/>
        <a:lstStyle/>
        <a:p>
          <a:pPr>
            <a:defRPr lang="zh-CN" sz="825" b="0" i="0" u="none" strike="noStrike" kern="1200" baseline="0">
              <a:solidFill>
                <a:schemeClr val="dk1"/>
              </a:solidFill>
              <a:latin typeface="+mn-lt"/>
              <a:ea typeface="+mn-ea"/>
              <a:cs typeface="+mn-cs"/>
            </a:defRPr>
          </a:pPr>
        </a:p>
      </c:txPr>
    </c:legend>
    <c:plotVisOnly val="true"/>
    <c:dispBlanksAs val="gap"/>
    <c:showDLblsOverMax val="false"/>
  </c:chart>
  <c:spPr>
    <a:solidFill>
      <a:schemeClr val="lt1"/>
    </a:solidFill>
    <a:ln w="25400" cap="flat" cmpd="sng" algn="ctr">
      <a:solidFill>
        <a:schemeClr val="accent4"/>
      </a:solidFill>
      <a:prstDash val="solid"/>
      <a:round/>
    </a:ln>
    <a:sp3d>
      <a:extrusionClr>
        <a:srgbClr val="FFFFFF"/>
      </a:extrusionClr>
      <a:contourClr>
        <a:srgbClr val="FFFFFF"/>
      </a:contourClr>
    </a:sp3d>
  </c:spPr>
  <c:txPr>
    <a:bodyPr rot="0" wrap="square" anchor="ctr" anchorCtr="true"/>
    <a:lstStyle/>
    <a:p>
      <a:pPr>
        <a:defRPr lang="zh-CN" sz="1000" b="0" i="0" u="none" strike="noStrike" baseline="0">
          <a:solidFill>
            <a:schemeClr val="dk1"/>
          </a:solidFill>
          <a:latin typeface="+mn-lt"/>
          <a:ea typeface="+mn-ea"/>
          <a:cs typeface="+mn-cs"/>
        </a:defRPr>
      </a:pPr>
    </a:p>
  </c:txPr>
  <c:externalData r:id="rId1">
    <c:autoUpdate val="false"/>
  </c:externalData>
  <c:userShapes r:id="rId2"/>
</c:chartSpace>
</file>

<file path=word/drawings/drawing1.xml><?xml version="1.0" encoding="utf-8"?>
<c:userShapes xmlns:c="http://schemas.openxmlformats.org/drawingml/2006/chart">
  <cdr:relSizeAnchor xmlns:cdr="http://schemas.openxmlformats.org/drawingml/2006/chartDrawing">
    <cdr:from>
      <cdr:x>0.78611</cdr:x>
      <cdr:y>0.16608</cdr:y>
    </cdr:from>
    <cdr:to>
      <cdr:x>0.9523</cdr:x>
      <cdr:y>0.29202</cdr:y>
    </cdr:to>
    <cdr:sp>
      <cdr:nvSpPr>
        <cdr:cNvPr id="2" name="矩形 1"/>
        <cdr:cNvSpPr/>
      </cdr:nvSpPr>
      <cdr:spPr xmlns:a="http://schemas.openxmlformats.org/drawingml/2006/main">
        <a:xfrm xmlns:a="http://schemas.openxmlformats.org/drawingml/2006/main">
          <a:off x="3594594" y="450634"/>
          <a:ext cx="759926" cy="341720"/>
        </a:xfrm>
        <a:prstGeom xmlns:a="http://schemas.openxmlformats.org/drawingml/2006/main" prst="rect">
          <a:avLst/>
        </a:prstGeom>
        <a:noFill/>
        <a:ln>
          <a:noFill/>
        </a:ln>
      </cdr:spPr>
      <cdr:txBody xmlns:a="http://schemas.openxmlformats.org/drawingml/2006/main">
        <a:bodyPr vert="horz" wrap="square" lIns="27432" tIns="18288" rIns="0" bIns="0" anchor="t" anchorCtr="false" upright="true">
          <a:norm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zh-CN" altLang="en-US" sz="900" b="0" i="0" u="none" strike="noStrike" baseline="0">
              <a:solidFill>
                <a:srgbClr val="000000"/>
              </a:solidFill>
              <a:latin typeface="宋体" charset="-122"/>
              <a:ea typeface="宋体" charset="-122"/>
            </a:rPr>
            <a:t>单位：万元</a:t>
          </a:r>
          <a:endParaRPr lang="zh-CN" altLang="en-US" sz="900" b="0" i="0" u="none" strike="noStrike" baseline="0">
            <a:solidFill>
              <a:srgbClr val="000000"/>
            </a:solidFill>
            <a:latin typeface="宋体" charset="-122"/>
            <a:ea typeface="宋体" charset="-122"/>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0.76196</cdr:x>
      <cdr:y>0.17274</cdr:y>
    </cdr:from>
    <cdr:to>
      <cdr:x>0.92746</cdr:x>
      <cdr:y>0.30519</cdr:y>
    </cdr:to>
    <cdr:sp>
      <cdr:nvSpPr>
        <cdr:cNvPr id="2" name="矩形 1"/>
        <cdr:cNvSpPr/>
      </cdr:nvSpPr>
      <cdr:spPr xmlns:a="http://schemas.openxmlformats.org/drawingml/2006/main">
        <a:xfrm xmlns:a="http://schemas.openxmlformats.org/drawingml/2006/main">
          <a:off x="3496261" y="443038"/>
          <a:ext cx="759398" cy="339703"/>
        </a:xfrm>
        <a:prstGeom xmlns:a="http://schemas.openxmlformats.org/drawingml/2006/main" prst="rect">
          <a:avLst/>
        </a:prstGeom>
        <a:noFill/>
        <a:ln>
          <a:noFill/>
        </a:ln>
      </cdr:spPr>
      <cdr:txBody xmlns:a="http://schemas.openxmlformats.org/drawingml/2006/main">
        <a:bodyPr vertOverflow="clip" vert="horz" wrap="square" lIns="27432" tIns="18288" rIns="0" bIns="0" anchor="t" anchorCtr="false" upright="true">
          <a:normAutofit/>
        </a:bodyPr>
        <a:lstStyle/>
        <a:p>
          <a:pPr algn="l" rtl="0">
            <a:defRPr sz="1000"/>
          </a:pPr>
          <a:r>
            <a:rPr lang="zh-CN" altLang="en-US" sz="900" b="0" i="0" u="none" strike="noStrike" baseline="0">
              <a:solidFill>
                <a:srgbClr val="000000"/>
              </a:solidFill>
              <a:latin typeface="宋体" charset="-122"/>
              <a:ea typeface="宋体" charset="-122"/>
            </a:rPr>
            <a:t>单位：万元</a:t>
          </a:r>
          <a:endParaRPr lang="zh-CN" altLang="en-US" sz="900" b="0" i="0" u="none" strike="noStrike" baseline="0">
            <a:solidFill>
              <a:srgbClr val="000000"/>
            </a:solidFill>
            <a:latin typeface="宋体" charset="-122"/>
            <a:ea typeface="宋体" charset="-122"/>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0.76352</cdr:x>
      <cdr:y>0.152</cdr:y>
    </cdr:from>
    <cdr:to>
      <cdr:x>0.95119</cdr:x>
      <cdr:y>0.22266</cdr:y>
    </cdr:to>
    <cdr:sp>
      <cdr:nvSpPr>
        <cdr:cNvPr id="2" name="矩形 1"/>
        <cdr:cNvSpPr/>
      </cdr:nvSpPr>
      <cdr:spPr xmlns:a="http://schemas.openxmlformats.org/drawingml/2006/main">
        <a:xfrm xmlns:a="http://schemas.openxmlformats.org/drawingml/2006/main">
          <a:off x="3408876" y="406060"/>
          <a:ext cx="837887" cy="188764"/>
        </a:xfrm>
        <a:prstGeom xmlns:a="http://schemas.openxmlformats.org/drawingml/2006/main" prst="rect">
          <a:avLst/>
        </a:prstGeom>
        <a:noFill/>
        <a:ln>
          <a:noFill/>
        </a:ln>
      </cdr:spPr>
      <cdr:txBody xmlns:a="http://schemas.openxmlformats.org/drawingml/2006/main">
        <a:bodyPr vertOverflow="clip" vert="horz" wrap="square" lIns="27432" tIns="18288" rIns="0" bIns="0" anchor="t" anchorCtr="false" upright="true">
          <a:normAutofit/>
        </a:bodyPr>
        <a:lstStyle/>
        <a:p>
          <a:pPr algn="l" rtl="0">
            <a:defRPr sz="1000"/>
          </a:pPr>
          <a:r>
            <a:rPr lang="zh-CN" altLang="en-US" sz="1000" b="0" i="0" u="none" strike="noStrike" baseline="0">
              <a:solidFill>
                <a:srgbClr val="000000"/>
              </a:solidFill>
              <a:latin typeface="宋体" charset="-122"/>
              <a:ea typeface="宋体" charset="-122"/>
            </a:rPr>
            <a:t>单位：万元</a:t>
          </a:r>
          <a:endParaRPr lang="zh-CN" altLang="en-US" sz="1000" b="0" i="0" u="none" strike="noStrike" baseline="0">
            <a:solidFill>
              <a:srgbClr val="000000"/>
            </a:solidFill>
            <a:latin typeface="宋体" charset="-122"/>
            <a:ea typeface="宋体" charset="-122"/>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0.78069</cdr:x>
      <cdr:y>0.19977</cdr:y>
    </cdr:from>
    <cdr:to>
      <cdr:x>0.98681</cdr:x>
      <cdr:y>0.31881</cdr:y>
    </cdr:to>
    <cdr:sp>
      <cdr:nvSpPr>
        <cdr:cNvPr id="2" name="矩形 1"/>
        <cdr:cNvSpPr/>
      </cdr:nvSpPr>
      <cdr:spPr xmlns:a="http://schemas.openxmlformats.org/drawingml/2006/main">
        <a:xfrm xmlns:a="http://schemas.openxmlformats.org/drawingml/2006/main">
          <a:off x="2816288" y="531391"/>
          <a:ext cx="743565" cy="316648"/>
        </a:xfrm>
        <a:prstGeom xmlns:a="http://schemas.openxmlformats.org/drawingml/2006/main" prst="rect">
          <a:avLst/>
        </a:prstGeom>
        <a:noFill/>
        <a:ln>
          <a:noFill/>
        </a:ln>
      </cdr:spPr>
      <cdr:txBody xmlns:a="http://schemas.openxmlformats.org/drawingml/2006/main">
        <a:bodyPr vert="horz" wrap="square" lIns="27432" tIns="18288" rIns="0" bIns="0" anchor="t" anchorCtr="false" upright="true">
          <a:norm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zh-CN" altLang="en-US" sz="900" b="0" i="0" u="none" strike="noStrike" baseline="0">
              <a:solidFill>
                <a:srgbClr val="000000"/>
              </a:solidFill>
              <a:latin typeface="宋体" charset="-122"/>
              <a:ea typeface="宋体" charset="-122"/>
            </a:rPr>
            <a:t>单位：万元</a:t>
          </a:r>
          <a:endParaRPr lang="zh-CN" altLang="en-US" sz="900" b="0" i="0" u="none" strike="noStrike" baseline="0">
            <a:solidFill>
              <a:srgbClr val="000000"/>
            </a:solidFill>
            <a:latin typeface="宋体" charset="-122"/>
            <a:ea typeface="宋体" charset="-122"/>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0.77631</cdr:x>
      <cdr:y>0.12269</cdr:y>
    </cdr:from>
    <cdr:to>
      <cdr:x>0.94524</cdr:x>
      <cdr:y>0.184</cdr:y>
    </cdr:to>
    <cdr:sp>
      <cdr:nvSpPr>
        <cdr:cNvPr id="2" name="矩形 1"/>
        <cdr:cNvSpPr/>
      </cdr:nvSpPr>
      <cdr:spPr xmlns:a="http://schemas.openxmlformats.org/drawingml/2006/main">
        <a:xfrm xmlns:a="http://schemas.openxmlformats.org/drawingml/2006/main">
          <a:off x="3829289" y="377387"/>
          <a:ext cx="833278" cy="188586"/>
        </a:xfrm>
        <a:prstGeom xmlns:a="http://schemas.openxmlformats.org/drawingml/2006/main" prst="rect">
          <a:avLst/>
        </a:prstGeom>
        <a:noFill/>
        <a:ln>
          <a:noFill/>
        </a:ln>
      </cdr:spPr>
      <cdr:txBody xmlns:a="http://schemas.openxmlformats.org/drawingml/2006/main">
        <a:bodyPr vertOverflow="clip" vert="horz" wrap="square" lIns="27432" tIns="18288" rIns="0" bIns="0" anchor="t" anchorCtr="false" upright="true">
          <a:normAutofit/>
        </a:bodyPr>
        <a:lstStyle/>
        <a:p>
          <a:pPr algn="l" rtl="0">
            <a:defRPr sz="1000"/>
          </a:pPr>
          <a:r>
            <a:rPr lang="zh-CN" altLang="en-US" sz="1000" b="0" i="0" u="none" strike="noStrike" baseline="0">
              <a:solidFill>
                <a:srgbClr val="000000"/>
              </a:solidFill>
              <a:latin typeface="宋体" charset="-122"/>
              <a:ea typeface="宋体" charset="-122"/>
            </a:rPr>
            <a:t>单位：万元</a:t>
          </a:r>
          <a:endParaRPr lang="zh-CN" altLang="en-US" sz="1000" b="0" i="0" u="none" strike="noStrike" baseline="0">
            <a:solidFill>
              <a:srgbClr val="000000"/>
            </a:solidFill>
            <a:latin typeface="宋体" charset="-122"/>
            <a:ea typeface="宋体" charset="-122"/>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0.77855</cdr:x>
      <cdr:y>0.15659</cdr:y>
    </cdr:from>
    <cdr:to>
      <cdr:x>0.97745</cdr:x>
      <cdr:y>0.24864</cdr:y>
    </cdr:to>
    <cdr:sp>
      <cdr:nvSpPr>
        <cdr:cNvPr id="2" name="矩形 1"/>
        <cdr:cNvSpPr/>
      </cdr:nvSpPr>
      <cdr:spPr xmlns:a="http://schemas.openxmlformats.org/drawingml/2006/main">
        <a:xfrm xmlns:a="http://schemas.openxmlformats.org/drawingml/2006/main">
          <a:off x="3268836" y="320478"/>
          <a:ext cx="835106" cy="188390"/>
        </a:xfrm>
        <a:prstGeom xmlns:a="http://schemas.openxmlformats.org/drawingml/2006/main" prst="rect">
          <a:avLst/>
        </a:prstGeom>
        <a:noFill/>
        <a:ln>
          <a:noFill/>
        </a:ln>
      </cdr:spPr>
      <cdr:txBody xmlns:a="http://schemas.openxmlformats.org/drawingml/2006/main">
        <a:bodyPr vertOverflow="clip" vert="horz" wrap="square" lIns="27432" tIns="18288" rIns="0" bIns="0" anchor="t" anchorCtr="false" upright="true">
          <a:normAutofit/>
        </a:bodyPr>
        <a:lstStyle/>
        <a:p>
          <a:pPr algn="l" rtl="0">
            <a:defRPr sz="1000"/>
          </a:pPr>
          <a:r>
            <a:rPr lang="zh-CN" altLang="en-US" sz="900" b="0" i="0" u="none" strike="noStrike" baseline="0">
              <a:solidFill>
                <a:srgbClr val="000000"/>
              </a:solidFill>
              <a:latin typeface="宋体" charset="-122"/>
              <a:ea typeface="宋体" charset="-122"/>
            </a:rPr>
            <a:t>单位：万元</a:t>
          </a:r>
          <a:endParaRPr lang="zh-CN" altLang="en-US" sz="900" b="0" i="0" u="none" strike="noStrike" baseline="0">
            <a:solidFill>
              <a:srgbClr val="000000"/>
            </a:solidFill>
            <a:latin typeface="宋体" charset="-122"/>
            <a:ea typeface="宋体" charset="-122"/>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6592</Words>
  <Characters>7156</Characters>
  <Lines>61</Lines>
  <Paragraphs>17</Paragraphs>
  <TotalTime>8</TotalTime>
  <ScaleCrop>false</ScaleCrop>
  <LinksUpToDate>false</LinksUpToDate>
  <CharactersWithSpaces>7366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2020-08-10T01:49:00Z</dcterms:created>
  <dc:creator>曹颖</dc:creator>
  <cp:lastModifiedBy>kylin</cp:lastModifiedBy>
  <cp:lastPrinted>2021-08-04T03:56:00Z</cp:lastPrinted>
  <dcterms:modified xsi:type="dcterms:W3CDTF">2024-02-18T15:06:03Z</dcterms:modified>
  <dc:title>四川省***</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KSOSaveFontToCloudKey">
    <vt:lpwstr>202134533_btnclosed</vt:lpwstr>
  </property>
  <property fmtid="{D5CDD505-2E9C-101B-9397-08002B2CF9AE}" pid="4" name="ICV">
    <vt:lpwstr>12F76C47581C437FB9B557B427875AA2</vt:lpwstr>
  </property>
</Properties>
</file>