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96475"/>
      <w:bookmarkStart w:id="2" w:name="_Toc15377425"/>
      <w:bookmarkStart w:id="3" w:name="_Toc15396597"/>
      <w:bookmarkStart w:id="4" w:name="_Toc15377193"/>
      <w:bookmarkStart w:id="5" w:name="_Toc15378441"/>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eastAsia="方正小标宋简体" w:cs="Times New Roman"/>
          <w:color w:val="000000"/>
          <w:sz w:val="72"/>
          <w:szCs w:val="72"/>
          <w:lang w:val="en-US" w:eastAsia="zh-CN"/>
        </w:rPr>
      </w:pPr>
      <w:bookmarkStart w:id="6" w:name="_Toc15396476"/>
      <w:bookmarkStart w:id="7" w:name="_Toc15378442"/>
      <w:bookmarkStart w:id="8" w:name="_Toc15396598"/>
      <w:bookmarkStart w:id="9" w:name="_Toc15306268"/>
      <w:bookmarkStart w:id="10" w:name="_Toc15377194"/>
      <w:bookmarkStart w:id="11" w:name="_Toc15377426"/>
      <w:r>
        <w:rPr>
          <w:rFonts w:hint="eastAsia" w:eastAsia="方正小标宋简体" w:cs="Times New Roman"/>
          <w:color w:val="000000"/>
          <w:sz w:val="72"/>
          <w:szCs w:val="72"/>
          <w:lang w:val="en-US" w:eastAsia="zh-CN"/>
        </w:rPr>
        <w:t>广安市第四幼儿园</w:t>
      </w: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部门决算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pPr>
        <w:widowControl/>
        <w:jc w:val="center"/>
        <w:rPr>
          <w:rFonts w:hint="default" w:ascii="Times New Roman" w:hAnsi="Times New Roman" w:eastAsia="黑体" w:cs="Times New Roman"/>
          <w:color w:val="000000"/>
          <w:sz w:val="48"/>
          <w:szCs w:val="48"/>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5738"/>
        </w:tabs>
        <w:bidi w:val="0"/>
        <w:jc w:val="left"/>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cs="Times New Roman"/>
          <w:lang w:val="en-US" w:eastAsia="zh-CN"/>
        </w:rPr>
        <w:tab/>
      </w:r>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pPr>
        <w:pStyle w:val="2"/>
        <w:rPr>
          <w:rFonts w:hint="default"/>
        </w:rPr>
      </w:pPr>
    </w:p>
    <w:p>
      <w:pPr>
        <w:pStyle w:val="13"/>
        <w:rPr>
          <w:rFonts w:hint="default" w:ascii="Times New Roman" w:hAnsi="Times New Roman" w:cs="Times New Roman"/>
          <w:highlight w:val="yellow"/>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14</w:t>
      </w:r>
      <w:r>
        <w:rPr>
          <w:rFonts w:hint="default" w:ascii="Times New Roman" w:hAnsi="Times New Roman" w:cs="Times New Roman"/>
          <w:highlight w:val="none"/>
        </w:rPr>
        <w:t>日</w:t>
      </w:r>
    </w:p>
    <w:p>
      <w:pPr>
        <w:pStyle w:val="13"/>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lang w:val="en-US"/>
        </w:rPr>
      </w:pPr>
      <w:r>
        <w:rPr>
          <w:rFonts w:hint="default" w:ascii="Times New Roman" w:hAnsi="Times New Roman" w:cs="Times New Roman"/>
          <w:sz w:val="24"/>
        </w:rPr>
        <w:t>第一部分 部门概况</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一、基本职能及主要工作</w:t>
      </w:r>
      <w:r>
        <w:rPr>
          <w:rFonts w:hint="eastAsia" w:cs="Times New Roman"/>
          <w:sz w:val="24"/>
          <w:lang w:val="en-US" w:eastAsia="zh-CN"/>
        </w:rPr>
        <w:tab/>
      </w:r>
      <w:r>
        <w:rPr>
          <w:rFonts w:hint="eastAsia" w:cs="Times New Roman"/>
          <w:sz w:val="24"/>
          <w:lang w:val="en-US" w:eastAsia="zh-CN"/>
        </w:rPr>
        <w:t>1</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二、机构设置</w:t>
      </w:r>
      <w:r>
        <w:rPr>
          <w:rFonts w:hint="eastAsia" w:cs="Times New Roman"/>
          <w:sz w:val="24"/>
          <w:lang w:val="en-US" w:eastAsia="zh-CN"/>
        </w:rPr>
        <w:tab/>
      </w:r>
      <w:r>
        <w:rPr>
          <w:rFonts w:hint="eastAsia" w:cs="Times New Roman"/>
          <w:sz w:val="24"/>
          <w:lang w:val="en-US" w:eastAsia="zh-CN"/>
        </w:rPr>
        <w:t>2</w:t>
      </w:r>
    </w:p>
    <w:p>
      <w:pPr>
        <w:pStyle w:val="13"/>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w:t>
      </w:r>
      <w:r>
        <w:rPr>
          <w:rFonts w:hint="default" w:ascii="Times New Roman" w:hAnsi="Times New Roman" w:cs="Times New Roman"/>
          <w:sz w:val="24"/>
          <w:lang w:val="en-US" w:eastAsia="zh-CN"/>
        </w:rPr>
        <w:t xml:space="preserve"> 2022年度</w:t>
      </w:r>
      <w:r>
        <w:rPr>
          <w:rFonts w:hint="default" w:ascii="Times New Roman" w:hAnsi="Times New Roman" w:cs="Times New Roman"/>
          <w:sz w:val="24"/>
        </w:rPr>
        <w:t>部门决算情况说明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4</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5</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5</w:t>
      </w:r>
    </w:p>
    <w:p>
      <w:pPr>
        <w:pStyle w:val="14"/>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7</w:t>
      </w:r>
    </w:p>
    <w:p>
      <w:pPr>
        <w:pStyle w:val="14"/>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8</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w:t>
      </w:r>
      <w:r>
        <w:rPr>
          <w:rFonts w:hint="default" w:ascii="Times New Roman" w:hAnsi="Times New Roman" w:cs="Times New Roman"/>
          <w:color w:val="auto"/>
          <w:sz w:val="24"/>
        </w:rPr>
        <w:t>“三公”经费</w:t>
      </w:r>
      <w:r>
        <w:rPr>
          <w:rFonts w:hint="default" w:ascii="Times New Roman" w:hAnsi="Times New Roman" w:cs="Times New Roman"/>
          <w:color w:val="auto"/>
          <w:sz w:val="24"/>
          <w:lang w:eastAsia="zh-CN"/>
        </w:rPr>
        <w:t>财政拨款</w:t>
      </w:r>
      <w:r>
        <w:rPr>
          <w:rFonts w:hint="default" w:ascii="Times New Roman" w:hAnsi="Times New Roman" w:cs="Times New Roman"/>
          <w:color w:val="auto"/>
          <w:sz w:val="24"/>
        </w:rPr>
        <w:t>支出决算情况说明</w:t>
      </w:r>
      <w:r>
        <w:rPr>
          <w:rFonts w:hint="eastAsia" w:cs="Times New Roman"/>
          <w:sz w:val="24"/>
          <w:lang w:val="en-US" w:eastAsia="zh-CN"/>
        </w:rPr>
        <w:tab/>
      </w:r>
      <w:r>
        <w:rPr>
          <w:rFonts w:hint="eastAsia" w:cs="Times New Roman"/>
          <w:sz w:val="24"/>
          <w:lang w:val="en-US" w:eastAsia="zh-CN"/>
        </w:rPr>
        <w:t>8</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10</w:t>
      </w:r>
    </w:p>
    <w:p>
      <w:pPr>
        <w:pStyle w:val="14"/>
        <w:adjustRightInd w:val="0"/>
        <w:snapToGrid w:val="0"/>
        <w:spacing w:line="440" w:lineRule="exact"/>
        <w:ind w:leftChars="0"/>
        <w:jc w:val="left"/>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10</w:t>
      </w:r>
    </w:p>
    <w:p>
      <w:pPr>
        <w:keepNext w:val="0"/>
        <w:keepLines w:val="0"/>
        <w:pageBreakBefore w:val="0"/>
        <w:widowControl w:val="0"/>
        <w:tabs>
          <w:tab w:val="left" w:leader="dot" w:pos="8358"/>
        </w:tabs>
        <w:kinsoku/>
        <w:wordWrap/>
        <w:overflowPunct/>
        <w:topLinePunct w:val="0"/>
        <w:autoSpaceDE/>
        <w:autoSpaceDN/>
        <w:bidi w:val="0"/>
        <w:adjustRightInd w:val="0"/>
        <w:snapToGrid w:val="0"/>
        <w:spacing w:line="440" w:lineRule="exact"/>
        <w:ind w:left="0" w:leftChars="0" w:right="0" w:rightChars="0" w:firstLine="420" w:firstLineChars="175"/>
        <w:jc w:val="left"/>
        <w:textAlignment w:val="auto"/>
        <w:outlineLvl w:val="9"/>
        <w:rPr>
          <w:rFonts w:hint="default" w:ascii="Times New Roman" w:hAnsi="Times New Roman" w:eastAsia="仿宋" w:cs="Times New Roman"/>
          <w:sz w:val="24"/>
          <w:lang w:val="en-US"/>
        </w:rPr>
      </w:pPr>
      <w:r>
        <w:rPr>
          <w:rStyle w:val="19"/>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9"/>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........................................................................11</w:t>
      </w:r>
    </w:p>
    <w:p>
      <w:pPr>
        <w:pStyle w:val="13"/>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13</w:t>
      </w:r>
    </w:p>
    <w:p>
      <w:pPr>
        <w:pStyle w:val="13"/>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16</w:t>
      </w:r>
    </w:p>
    <w:p>
      <w:pPr>
        <w:pStyle w:val="13"/>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第五部分 附表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二、</w:t>
      </w:r>
      <w:r>
        <w:rPr>
          <w:rFonts w:hint="default" w:ascii="Times New Roman" w:hAnsi="Times New Roman" w:cs="Times New Roman"/>
          <w:sz w:val="24"/>
        </w:rPr>
        <w:t>收入决算表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cs="Times New Roman"/>
          <w:sz w:val="24"/>
        </w:rPr>
        <w:t>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财政拨款收入支出决算总表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eastAsia="仿宋" w:cs="Times New Roman"/>
          <w:color w:val="auto"/>
          <w:sz w:val="24"/>
        </w:rPr>
        <w:t>、</w:t>
      </w:r>
      <w:r>
        <w:rPr>
          <w:rFonts w:hint="default" w:ascii="Times New Roman" w:hAnsi="Times New Roman" w:cs="Times New Roman"/>
          <w:color w:val="auto"/>
          <w:sz w:val="24"/>
        </w:rPr>
        <w:t>一般公共预算财政拨款基本支出决算</w:t>
      </w:r>
      <w:r>
        <w:rPr>
          <w:rFonts w:hint="eastAsia" w:cs="Times New Roman"/>
          <w:color w:val="auto"/>
          <w:sz w:val="24"/>
          <w:lang w:val="en-US" w:eastAsia="zh-CN"/>
        </w:rPr>
        <w:t>明细</w:t>
      </w:r>
      <w:r>
        <w:rPr>
          <w:rFonts w:hint="default" w:ascii="Times New Roman" w:hAnsi="Times New Roman" w:cs="Times New Roman"/>
          <w:color w:val="auto"/>
          <w:sz w:val="24"/>
        </w:rPr>
        <w:t>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一般公共预算财政拨款项目支出决算表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33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33</w:t>
      </w:r>
    </w:p>
    <w:p>
      <w:pPr>
        <w:widowControl/>
        <w:spacing w:line="440" w:lineRule="exact"/>
        <w:jc w:val="left"/>
        <w:rPr>
          <w:rFonts w:hint="default" w:ascii="Times New Roman" w:hAnsi="Times New Roman" w:eastAsia="仿宋" w:cs="Times New Roman"/>
          <w:b/>
          <w:sz w:val="24"/>
          <w:highlight w:val="yellow"/>
        </w:rPr>
      </w:pPr>
      <w:bookmarkStart w:id="12" w:name="_Toc15377196"/>
      <w:bookmarkStart w:id="13" w:name="_Toc15396599"/>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2"/>
        <w:rPr>
          <w:rFonts w:hint="default" w:ascii="Times New Roman" w:hAnsi="Times New Roman" w:eastAsia="仿宋" w:cs="Times New Roman"/>
          <w:b/>
          <w:sz w:val="24"/>
          <w:highlight w:val="yellow"/>
        </w:rPr>
      </w:pPr>
    </w:p>
    <w:p>
      <w:pPr>
        <w:pStyle w:val="8"/>
        <w:rPr>
          <w:rFonts w:hint="default" w:ascii="Times New Roman" w:hAnsi="Times New Roman" w:eastAsia="仿宋" w:cs="Times New Roman"/>
          <w:b/>
          <w:sz w:val="24"/>
          <w:highlight w:val="yellow"/>
        </w:rPr>
      </w:pPr>
    </w:p>
    <w:p>
      <w:pPr>
        <w:pStyle w:val="8"/>
        <w:rPr>
          <w:rFonts w:hint="default" w:ascii="Times New Roman" w:hAnsi="Times New Roman" w:eastAsia="仿宋" w:cs="Times New Roman"/>
          <w:b/>
          <w:sz w:val="24"/>
          <w:highlight w:val="yellow"/>
        </w:rPr>
      </w:pPr>
    </w:p>
    <w:p>
      <w:pPr>
        <w:pStyle w:val="4"/>
        <w:jc w:val="center"/>
        <w:rPr>
          <w:rFonts w:hint="default" w:ascii="Times New Roman" w:hAnsi="Times New Roman" w:eastAsia="黑体" w:cs="Times New Roman"/>
          <w:b w:val="0"/>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pPr>
        <w:pStyle w:val="4"/>
        <w:jc w:val="center"/>
        <w:rPr>
          <w:rStyle w:val="28"/>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8"/>
          <w:rFonts w:hint="default" w:ascii="Times New Roman" w:hAnsi="Times New Roman" w:eastAsia="黑体" w:cs="Times New Roman"/>
          <w:b w:val="0"/>
          <w:bCs w:val="0"/>
        </w:rPr>
        <w:t>部门概况</w:t>
      </w:r>
      <w:bookmarkEnd w:id="12"/>
      <w:bookmarkEnd w:id="13"/>
    </w:p>
    <w:p>
      <w:pPr>
        <w:widowControl/>
        <w:jc w:val="left"/>
        <w:rPr>
          <w:rFonts w:hint="default" w:ascii="Times New Roman" w:hAnsi="Times New Roman" w:eastAsia="黑体" w:cs="Times New Roman"/>
          <w:color w:val="000000"/>
          <w:sz w:val="32"/>
          <w:szCs w:val="32"/>
        </w:rPr>
      </w:pPr>
    </w:p>
    <w:p>
      <w:pPr>
        <w:pStyle w:val="5"/>
        <w:rPr>
          <w:rStyle w:val="29"/>
          <w:rFonts w:hint="default" w:ascii="Times New Roman" w:hAnsi="Times New Roman" w:eastAsia="仿宋" w:cs="Times New Roman"/>
          <w:b w:val="0"/>
          <w:bCs w:val="0"/>
        </w:rPr>
      </w:pPr>
      <w:bookmarkStart w:id="14" w:name="_Toc15377197"/>
      <w:bookmarkStart w:id="15" w:name="_Toc15396600"/>
      <w:r>
        <w:rPr>
          <w:rFonts w:hint="default" w:ascii="Times New Roman" w:hAnsi="Times New Roman" w:eastAsia="黑体" w:cs="Times New Roman"/>
          <w:b w:val="0"/>
          <w:color w:val="000000"/>
        </w:rPr>
        <w:t>一、基</w:t>
      </w:r>
      <w:r>
        <w:rPr>
          <w:rStyle w:val="29"/>
          <w:rFonts w:hint="default" w:ascii="Times New Roman" w:hAnsi="Times New Roman" w:eastAsia="黑体" w:cs="Times New Roman"/>
          <w:b w:val="0"/>
          <w:bCs w:val="0"/>
        </w:rPr>
        <w:t>本职能及主要工作</w:t>
      </w:r>
      <w:bookmarkEnd w:id="14"/>
      <w:bookmarkEnd w:id="15"/>
    </w:p>
    <w:p>
      <w:pPr>
        <w:pStyle w:val="8"/>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6" w:name="_Toc15378445"/>
      <w:bookmarkStart w:id="17" w:name="_Toc15377198"/>
      <w:r>
        <w:rPr>
          <w:rFonts w:hint="default" w:ascii="Times New Roman" w:hAnsi="Times New Roman" w:eastAsia="仿宋" w:cs="Times New Roman"/>
          <w:bCs/>
          <w:color w:val="000000"/>
          <w:sz w:val="32"/>
          <w:szCs w:val="32"/>
        </w:rPr>
        <w:t>（一）主要职能。</w:t>
      </w:r>
      <w:bookmarkEnd w:id="16"/>
      <w:bookmarkEnd w:id="17"/>
    </w:p>
    <w:p>
      <w:pPr>
        <w:pStyle w:val="8"/>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eastAsia" w:ascii="仿宋_GB2312" w:hAnsi="仿宋" w:eastAsia="仿宋_GB2312"/>
          <w:color w:val="000000"/>
          <w:sz w:val="32"/>
          <w:szCs w:val="32"/>
          <w:lang w:val="en-US" w:eastAsia="zh-CN"/>
        </w:rPr>
        <w:t>为入园的学龄前儿童提供教育和保育服务。</w:t>
      </w:r>
    </w:p>
    <w:p>
      <w:pPr>
        <w:pStyle w:val="8"/>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8" w:name="_Toc15377199"/>
      <w:bookmarkStart w:id="19" w:name="_Toc15378446"/>
      <w:r>
        <w:rPr>
          <w:rFonts w:hint="default" w:ascii="Times New Roman" w:hAnsi="Times New Roman" w:eastAsia="仿宋" w:cs="Times New Roman"/>
          <w:bCs/>
          <w:color w:val="000000"/>
          <w:sz w:val="32"/>
          <w:szCs w:val="32"/>
        </w:rPr>
        <w:t>（二）202</w:t>
      </w:r>
      <w:r>
        <w:rPr>
          <w:rFonts w:hint="default" w:ascii="Times New Roman" w:hAnsi="Times New Roman" w:eastAsia="仿宋" w:cs="Times New Roman"/>
          <w:bCs/>
          <w:color w:val="000000"/>
          <w:sz w:val="32"/>
          <w:szCs w:val="32"/>
          <w:lang w:val="en-US" w:eastAsia="zh-CN"/>
        </w:rPr>
        <w:t>2</w:t>
      </w:r>
      <w:r>
        <w:rPr>
          <w:rFonts w:hint="default" w:ascii="Times New Roman" w:hAnsi="Times New Roman" w:eastAsia="仿宋" w:cs="Times New Roman"/>
          <w:bCs/>
          <w:color w:val="000000"/>
          <w:sz w:val="32"/>
          <w:szCs w:val="32"/>
        </w:rPr>
        <w:t>年重点工作完成情况。</w:t>
      </w:r>
      <w:bookmarkEnd w:id="18"/>
      <w:bookmarkEnd w:id="19"/>
    </w:p>
    <w:p>
      <w:pPr>
        <w:pStyle w:val="8"/>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eastAsia" w:ascii="仿宋" w:hAnsi="仿宋" w:eastAsia="仿宋"/>
          <w:bCs/>
          <w:color w:val="000000"/>
          <w:sz w:val="32"/>
          <w:szCs w:val="32"/>
        </w:rPr>
        <w:t>本年度秋季我园新增</w:t>
      </w: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个班级，按政府采购相关制度采购了设施设备。创建党建品牌，</w:t>
      </w:r>
      <w:r>
        <w:rPr>
          <w:rFonts w:hint="eastAsia" w:ascii="仿宋" w:hAnsi="仿宋" w:eastAsia="仿宋"/>
          <w:bCs/>
          <w:color w:val="000000"/>
          <w:sz w:val="32"/>
          <w:szCs w:val="32"/>
          <w:lang w:eastAsia="zh-CN"/>
        </w:rPr>
        <w:t>坚持党建引领，打造“童心有爱”党建品牌，围绕培养“爱己爱人，有家有国”的新时代幼儿这一目标，通过建阵地、创品牌、抓班子，带队伍等途径落实，为园所各项工作发展积蓄动能。统合教育力量，促进幼儿成长，为创设资源、区域、时空“整合融通”的动态学习情景，在原有的五大户外区域（沙水区、综合区、积木区、滚筒区、种植区）基础上，通过改旧、增建方式，扩大到沙水区、小山坡、涂鸦区、综合区、感统区、积木区、滚筒区、种植区、泥巴区、篮球场、足球场共十一个户外区域；扎实推进自主游戏，实现幼儿发展需要。发挥示范作用，强化使命担当，稳步开展对口帮扶工作；通过市级示范幼儿园评估；完成普及普惠工作准备；优化教育教学，突显办园理念。多样开展安全教育；定期排查各类安全隐患；落实校园疫情防控责任。</w:t>
      </w:r>
    </w:p>
    <w:p>
      <w:pPr>
        <w:pStyle w:val="5"/>
        <w:rPr>
          <w:rStyle w:val="29"/>
          <w:rFonts w:hint="default" w:ascii="Times New Roman" w:hAnsi="Times New Roman" w:cs="Times New Roman"/>
          <w:b w:val="0"/>
          <w:bCs w:val="0"/>
        </w:rPr>
      </w:pPr>
      <w:bookmarkStart w:id="20" w:name="_Toc15396601"/>
      <w:bookmarkStart w:id="21" w:name="_Toc15377200"/>
      <w:r>
        <w:rPr>
          <w:rFonts w:hint="default" w:ascii="Times New Roman" w:hAnsi="Times New Roman" w:eastAsia="黑体" w:cs="Times New Roman"/>
          <w:b w:val="0"/>
          <w:color w:val="000000"/>
        </w:rPr>
        <w:t>二、机</w:t>
      </w:r>
      <w:r>
        <w:rPr>
          <w:rStyle w:val="29"/>
          <w:rFonts w:hint="default" w:ascii="Times New Roman" w:hAnsi="Times New Roman" w:eastAsia="黑体" w:cs="Times New Roman"/>
          <w:b w:val="0"/>
          <w:bCs w:val="0"/>
        </w:rPr>
        <w:t>构设置</w:t>
      </w:r>
      <w:bookmarkEnd w:id="20"/>
      <w:bookmarkEnd w:id="21"/>
    </w:p>
    <w:p>
      <w:pPr>
        <w:ind w:firstLine="800" w:firstLineChars="250"/>
      </w:pPr>
      <w:r>
        <w:rPr>
          <w:rFonts w:hint="default" w:ascii="Times New Roman" w:hAnsi="Times New Roman" w:eastAsia="仿宋" w:cs="Times New Roman"/>
          <w:sz w:val="32"/>
          <w:szCs w:val="32"/>
        </w:rPr>
        <w:t>广安市第四幼儿园是广安市教育和体育局直属一级预算单位，属于事业单位，无下属二级单位。截至202</w:t>
      </w:r>
      <w:r>
        <w:rPr>
          <w:rFonts w:hint="eastAsia" w:eastAsia="仿宋" w:cs="Times New Roman"/>
          <w:sz w:val="32"/>
          <w:szCs w:val="32"/>
          <w:lang w:val="en-US" w:eastAsia="zh-CN"/>
        </w:rPr>
        <w:t>2</w:t>
      </w:r>
      <w:r>
        <w:rPr>
          <w:rFonts w:hint="default" w:ascii="Times New Roman" w:hAnsi="Times New Roman" w:eastAsia="仿宋" w:cs="Times New Roman"/>
          <w:sz w:val="32"/>
          <w:szCs w:val="32"/>
        </w:rPr>
        <w:t>年12月底，单位实有在编人数2人（事业编制），合同制教师</w:t>
      </w:r>
      <w:r>
        <w:rPr>
          <w:rFonts w:hint="eastAsia" w:eastAsia="仿宋" w:cs="Times New Roman"/>
          <w:sz w:val="32"/>
          <w:szCs w:val="32"/>
          <w:lang w:val="en-US" w:eastAsia="zh-CN"/>
        </w:rPr>
        <w:t>34</w:t>
      </w:r>
      <w:r>
        <w:rPr>
          <w:rFonts w:hint="default" w:ascii="Times New Roman" w:hAnsi="Times New Roman" w:eastAsia="仿宋" w:cs="Times New Roman"/>
          <w:sz w:val="32"/>
          <w:szCs w:val="32"/>
        </w:rPr>
        <w:t>名，合同制保育员1</w:t>
      </w:r>
      <w:r>
        <w:rPr>
          <w:rFonts w:hint="eastAsia" w:eastAsia="仿宋" w:cs="Times New Roman"/>
          <w:sz w:val="32"/>
          <w:szCs w:val="32"/>
          <w:lang w:val="en-US" w:eastAsia="zh-CN"/>
        </w:rPr>
        <w:t>5</w:t>
      </w:r>
      <w:r>
        <w:rPr>
          <w:rFonts w:hint="default" w:ascii="Times New Roman" w:hAnsi="Times New Roman" w:eastAsia="仿宋" w:cs="Times New Roman"/>
          <w:sz w:val="32"/>
          <w:szCs w:val="32"/>
        </w:rPr>
        <w:t>名，校医辅助岗2</w:t>
      </w:r>
      <w:r>
        <w:rPr>
          <w:rFonts w:hint="eastAsia" w:eastAsia="仿宋" w:cs="Times New Roman"/>
          <w:sz w:val="32"/>
          <w:szCs w:val="32"/>
          <w:lang w:val="en-US" w:eastAsia="zh-CN"/>
        </w:rPr>
        <w:t>名</w:t>
      </w:r>
      <w:r>
        <w:rPr>
          <w:rFonts w:hint="default" w:ascii="Times New Roman" w:hAnsi="Times New Roman" w:eastAsia="仿宋" w:cs="Times New Roman"/>
          <w:sz w:val="32"/>
          <w:szCs w:val="32"/>
        </w:rPr>
        <w:t>，劳务派遣人员1</w:t>
      </w:r>
      <w:r>
        <w:rPr>
          <w:rFonts w:hint="eastAsia" w:eastAsia="仿宋" w:cs="Times New Roman"/>
          <w:sz w:val="32"/>
          <w:szCs w:val="32"/>
          <w:lang w:val="en-US" w:eastAsia="zh-CN"/>
        </w:rPr>
        <w:t>4</w:t>
      </w:r>
      <w:r>
        <w:rPr>
          <w:rFonts w:hint="default" w:ascii="Times New Roman" w:hAnsi="Times New Roman" w:eastAsia="仿宋" w:cs="Times New Roman"/>
          <w:sz w:val="32"/>
          <w:szCs w:val="32"/>
        </w:rPr>
        <w:t>名。</w:t>
      </w:r>
      <w:r>
        <w:rPr>
          <w:rFonts w:hint="eastAsia" w:eastAsia="仿宋" w:cs="Times New Roman"/>
          <w:sz w:val="32"/>
          <w:szCs w:val="32"/>
          <w:lang w:val="en-US" w:eastAsia="zh-CN"/>
        </w:rPr>
        <w:t>我园</w:t>
      </w:r>
      <w:r>
        <w:rPr>
          <w:rFonts w:hint="default" w:ascii="Times New Roman" w:hAnsi="Times New Roman" w:eastAsia="仿宋" w:cs="Times New Roman"/>
          <w:sz w:val="32"/>
          <w:szCs w:val="32"/>
        </w:rPr>
        <w:t>内设党政办、安全保卫管理处、教师发展中心、幼儿服务中心、后勤服务中心。</w:t>
      </w:r>
    </w:p>
    <w:p>
      <w:pPr>
        <w:pStyle w:val="4"/>
        <w:ind w:right="440"/>
        <w:jc w:val="right"/>
        <w:rPr>
          <w:rFonts w:hint="default" w:ascii="Times New Roman" w:hAnsi="Times New Roman" w:eastAsia="黑体" w:cs="Times New Roman"/>
          <w:b w:val="0"/>
          <w:color w:val="000000"/>
        </w:rPr>
      </w:pPr>
      <w:bookmarkStart w:id="22" w:name="_Toc15396602"/>
      <w:bookmarkStart w:id="23" w:name="_Toc15377204"/>
    </w:p>
    <w:p>
      <w:pPr>
        <w:pStyle w:val="4"/>
        <w:ind w:right="440"/>
        <w:jc w:val="right"/>
        <w:rPr>
          <w:rFonts w:hint="default" w:ascii="Times New Roman" w:hAnsi="Times New Roman" w:eastAsia="黑体" w:cs="Times New Roman"/>
          <w:b w:val="0"/>
          <w:color w:val="000000"/>
        </w:rPr>
      </w:pPr>
    </w:p>
    <w:p>
      <w:pPr>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2"/>
        <w:rPr>
          <w:rFonts w:hint="default" w:ascii="Times New Roman" w:hAnsi="Times New Roman" w:eastAsia="黑体" w:cs="Times New Roman"/>
          <w:b w:val="0"/>
          <w:color w:val="000000"/>
        </w:rPr>
      </w:pPr>
    </w:p>
    <w:p>
      <w:pPr>
        <w:pStyle w:val="4"/>
        <w:ind w:right="440"/>
        <w:jc w:val="right"/>
        <w:rPr>
          <w:rStyle w:val="28"/>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8"/>
          <w:rFonts w:hint="default" w:ascii="Times New Roman" w:hAnsi="Times New Roman" w:eastAsia="黑体" w:cs="Times New Roman"/>
          <w:b w:val="0"/>
          <w:bCs w:val="0"/>
        </w:rPr>
        <w:t>202</w:t>
      </w:r>
      <w:r>
        <w:rPr>
          <w:rStyle w:val="28"/>
          <w:rFonts w:hint="default" w:ascii="Times New Roman" w:hAnsi="Times New Roman" w:eastAsia="黑体" w:cs="Times New Roman"/>
          <w:b w:val="0"/>
          <w:bCs w:val="0"/>
          <w:lang w:val="en-US" w:eastAsia="zh-CN"/>
        </w:rPr>
        <w:t>2</w:t>
      </w:r>
      <w:r>
        <w:rPr>
          <w:rStyle w:val="28"/>
          <w:rFonts w:hint="default" w:ascii="Times New Roman" w:hAnsi="Times New Roman" w:eastAsia="黑体" w:cs="Times New Roman"/>
          <w:b w:val="0"/>
          <w:bCs w:val="0"/>
        </w:rPr>
        <w:t>年度部门决算情况说明</w:t>
      </w:r>
      <w:bookmarkEnd w:id="22"/>
      <w:bookmarkEnd w:id="23"/>
    </w:p>
    <w:p>
      <w:pPr>
        <w:rPr>
          <w:rFonts w:hint="default" w:ascii="Times New Roman" w:hAnsi="Times New Roman" w:cs="Times New Roman"/>
        </w:rPr>
      </w:pP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24" w:name="_Toc15396603"/>
      <w:bookmarkStart w:id="25" w:name="_Toc15377205"/>
      <w:r>
        <w:rPr>
          <w:rFonts w:hint="default" w:ascii="Times New Roman" w:hAnsi="Times New Roman" w:eastAsia="黑体" w:cs="Times New Roman"/>
          <w:color w:val="000000"/>
          <w:sz w:val="32"/>
          <w:szCs w:val="32"/>
        </w:rPr>
        <w:t>收</w:t>
      </w:r>
      <w:r>
        <w:rPr>
          <w:rStyle w:val="29"/>
          <w:rFonts w:hint="default" w:ascii="Times New Roman" w:hAnsi="Times New Roman" w:eastAsia="黑体" w:cs="Times New Roman"/>
          <w:b w:val="0"/>
        </w:rPr>
        <w:t>入支出决算总体情况说明</w:t>
      </w:r>
      <w:bookmarkEnd w:id="24"/>
      <w:bookmarkEnd w:id="25"/>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均为</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22.37</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4.95</w:t>
      </w:r>
      <w:r>
        <w:rPr>
          <w:rFonts w:hint="default" w:ascii="Times New Roman" w:hAnsi="Times New Roman" w:eastAsia="仿宋" w:cs="Times New Roman"/>
          <w:color w:val="000000"/>
          <w:sz w:val="32"/>
          <w:szCs w:val="32"/>
        </w:rPr>
        <w:t>%。</w:t>
      </w:r>
    </w:p>
    <w:p>
      <w:pPr>
        <w:spacing w:line="600" w:lineRule="exact"/>
        <w:ind w:firstLine="640" w:firstLineChars="200"/>
        <w:rPr>
          <w:rFonts w:hint="eastAsia"/>
        </w:rPr>
      </w:pP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年增加了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个班级，人员经费、公用经费增加。</w:t>
      </w:r>
    </w:p>
    <w:p>
      <w:pPr>
        <w:pStyle w:val="5"/>
        <w:rPr>
          <w:rFonts w:hint="default"/>
          <w:lang w:eastAsia="zh-CN"/>
        </w:rPr>
      </w:pPr>
      <w:r>
        <mc:AlternateContent>
          <mc:Choice Requires="wpg">
            <w:drawing>
              <wp:anchor distT="0" distB="0" distL="114300" distR="114300" simplePos="0" relativeHeight="251659264" behindDoc="0" locked="0" layoutInCell="1" allowOverlap="1">
                <wp:simplePos x="0" y="0"/>
                <wp:positionH relativeFrom="column">
                  <wp:posOffset>1009650</wp:posOffset>
                </wp:positionH>
                <wp:positionV relativeFrom="paragraph">
                  <wp:posOffset>95250</wp:posOffset>
                </wp:positionV>
                <wp:extent cx="3422650" cy="3097530"/>
                <wp:effectExtent l="4445" t="4445" r="0" b="22225"/>
                <wp:wrapNone/>
                <wp:docPr id="8" name="组合 3"/>
                <wp:cNvGraphicFramePr/>
                <a:graphic xmlns:a="http://schemas.openxmlformats.org/drawingml/2006/main">
                  <a:graphicData uri="http://schemas.microsoft.com/office/word/2010/wordprocessingGroup">
                    <wpg:wgp>
                      <wpg:cNvGrpSpPr/>
                      <wpg:grpSpPr>
                        <a:xfrm>
                          <a:off x="0" y="0"/>
                          <a:ext cx="3422650" cy="3097530"/>
                          <a:chOff x="8340" y="91"/>
                          <a:chExt cx="5390" cy="4844"/>
                        </a:xfrm>
                      </wpg:grpSpPr>
                      <wpg:graphicFrame>
                        <wpg:cNvPr id="139870" name="图表 1"/>
                        <wpg:cNvFrPr/>
                        <wpg:xfrm>
                          <a:off x="8340" y="91"/>
                          <a:ext cx="5294" cy="4844"/>
                        </wpg:xfrm>
                        <a:graphic>
                          <a:graphicData uri="http://schemas.openxmlformats.org/drawingml/2006/chart">
                            <c:chart xmlns:c="http://schemas.openxmlformats.org/drawingml/2006/chart" xmlns:r="http://schemas.openxmlformats.org/officeDocument/2006/relationships" r:id="rId11"/>
                          </a:graphicData>
                        </a:graphic>
                      </wpg:graphicFrame>
                      <wps:wsp>
                        <wps:cNvPr id="9" name="Text Box 3073"/>
                        <wps:cNvSpPr txBox="1">
                          <a:spLocks noChangeArrowheads="1"/>
                        </wps:cNvSpPr>
                        <wps:spPr>
                          <a:xfrm>
                            <a:off x="12420" y="765"/>
                            <a:ext cx="1310" cy="298"/>
                          </a:xfrm>
                          <a:prstGeom prst="rect">
                            <a:avLst/>
                          </a:prstGeom>
                          <a:noFill/>
                          <a:ln>
                            <a:noFill/>
                          </a:ln>
                        </wps:spPr>
                        <wps:txbx>
                          <w:txbxContent>
                            <w:p>
                              <w:pPr>
                                <w:pStyle w:val="15"/>
                                <w:ind w:left="0" w:firstLine="0"/>
                                <w:jc w:val="left"/>
                              </w:pPr>
                              <w:r>
                                <w:rPr>
                                  <w:rFonts w:ascii="宋体" w:eastAsia="宋体" w:hAnsiTheme="minorBidi"/>
                                  <w:color w:val="000000"/>
                                  <w:kern w:val="24"/>
                                  <w:sz w:val="20"/>
                                  <w:szCs w:val="20"/>
                                </w:rPr>
                                <w:t>单位：万元</w:t>
                              </w:r>
                            </w:p>
                          </w:txbxContent>
                        </wps:txbx>
                        <wps:bodyPr wrap="square" lIns="27432" tIns="18288" rIns="0" bIns="0" anchor="t" upright="1"/>
                      </wps:wsp>
                    </wpg:wgp>
                  </a:graphicData>
                </a:graphic>
              </wp:anchor>
            </w:drawing>
          </mc:Choice>
          <mc:Fallback>
            <w:pict>
              <v:group id="组合 3" o:spid="_x0000_s1026" o:spt="203" style="position:absolute;left:0pt;margin-left:79.5pt;margin-top:7.5pt;height:243.9pt;width:269.5pt;z-index:251659264;mso-width-relative:page;mso-height-relative:page;" coordorigin="8340,91" coordsize="5390,4844" o:gfxdata="UEsDBAoAAAAAAIdO4kAAAAAAAAAAAAAAAAAEAAAAZHJzL1BLAwQUAAAACACHTuJAJkeEr9gAAAAK&#10;AQAADwAAAGRycy9kb3ducmV2LnhtbE1PQWrDMBC8F/oHsYXeGskpDo5rOZTQ9hQKTQqlN8Xa2CbW&#10;yliKnfy+m1Nz2hlmmJ0pVmfXiRGH0HrSkMwUCKTK25ZqDd+796cMRIiGrOk8oYYLBliV93eFya2f&#10;6AvHbawFh1DIjYYmxj6XMlQNOhNmvkdi7eAHZyLToZZ2MBOHu07OlVpIZ1riD43pcd1gddyenIaP&#10;yUyvz8nbuDke1pffXfr5s0lQ68eHRL2AiHiO/2a41ufqUHKnvT+RDaJjni55S7wCvmxYLDMGew2p&#10;mmcgy0LeTij/AFBLAwQUAAAACACHTuJATg1vocoCAACwBgAADgAAAGRycy9lMm9Eb2MueG1srVXd&#10;btMwFL5H4h2s3LM0P13bqOkEjE6TJpi08QCu4/yIxDa2u2T3XHDJPVfc8Q5IvM0Ej8Gx42SsnURB&#10;3KT+PT7fzzldnnRNjW6oVBVnqRccTTxEGeFZxYrUe3u9fjb3kNKYZbjmjKbeLVXeyerpk2UrEhry&#10;ktcZlQiCMJW0IvVKrUXi+4qUtMHqiAvKYDPnssEaprLwM4lbiN7UfjiZHPstl5mQnFClYPW03/Rc&#10;RHlIQJ7nFaGnnGwbynQfVdIaa4Ckykoob2WzzXNK9Js8V1SjOvUAqbZfeATGG/P1V0ucFBKLsiIu&#10;BXxICjuYGlwxeHQMdYo1RltZ7YVqKiK54rk+IrzxeyCWEUARTHa4OZN8KyyWImkLMZIOQu2w/s9h&#10;yeubS4mqLPVAdoYbEPzHtw93nz6iyHDTiiKBI2dSXIlL6RaKfmbgdrlszC8AQZ1l9XZklXYaEViM&#10;4jA8ngLhBPaiyWI2jRzvpARxzL15FMM+bC+CXhFSvnK3p9HCXY3ncWx2/eFZ32Q3JtNPrJBrCUDG&#10;5B2+IFrMZxCqB3n3+fvPL1+Rfc6BXMsR4Q6svfQGaNNwEfe4xuRMsOG689Uhvvhz2ZASSw1mIIkd&#10;OTOQPSscGun/FhySiTGRPM8spaCRA28qwWo2kuFke6gU9BJ1b3C1h+qvDH5VYkFt3SjjXmeAxaD9&#10;tZHvBe9QNJk5l9tzxuJId7ADfdFWsxIXnLxTiPGXJWYFfS4lb0uKM0iwx9mK8aoxnEoUBHmkMoIw&#10;DnuLz46nvccHEwVR4BweLuYPDI4TIZU+o7xBZgD0Qj+zieGbC6X7WhiOmEcZX1d1Des4qdmDBRDE&#10;rAD3Q4pmpLtNZ4taJRue3QL8Flph6qn3Wyyph+pzBkjDWRyF0DvtJJiHc2gV0k4g780wwIyUHDqr&#10;9tBWyKooId97jkBd+7ptZL/74VF/3P/RrH4BUEsDBAoAAAAAAIdO4kAAAAAAAAAAAAAAAAALAAAA&#10;ZHJzL2NoYXJ0cy9QSwMEFAAAAAgAh07iQPLUMJRkBwAAhh0AABUAAABkcnMvY2hhcnRzL2NoYXJ0&#10;MS54bWztWd1vG0UQf0fifzhOkQChxB910tSqXSWOXFWkbZSkRQLxsL5b20v2dq+7a8fOUxFqkeCB&#10;ByqBhHjoA1IfUHngQ+L7jwGH/hnM7K7tOydN09agQutIl739mJud38zs7Mz5C4OEB32qNJOiFpaW&#10;imFARSRjJjq18Npuc3E1DLQhIiZcCloLh1SHF+ovv3Q+qkZdosxOSiIaABGhq1Et7BqTVgsFHXVp&#10;QvSSTKmAsbZUCTHwqjqFWJF9IJ7wQrlYXClYIqEnQJ6AQEKYGK9Xp1kv220W0Q0Z9RIqjONCUU4M&#10;SEB3WarDOmwuJoaWzhUrQZ/wWlgMC9jJiei4joPuYuOK61SyJ2IaN6QSIMbM/CSqrnFDlQBSDSkM&#10;fM3vMzmVpBKi9nrpYiSTFJhrMc7M0LILDALtRlfCPoJteqPHFNW1MCpVxoKA5hFRJCxSUsu2WQKK&#10;BSeFMRpI9mxhtVD2eMBmS5WqNkNO3YZKxTLutjD5rmWhSThvkWgPZZOZPJk6HceFs8LAVRZ+bBhm&#10;OLWNAT4Vi7r186TakvFwSwVKGgQh0GnUZEqbTaLNFlGgL9AJ2muuwqPN5X4tpJwDhky7fpCCVAdh&#10;sK9IWgv1jR5RNAyIiKAbJGbU+KVh4L2EeyRVrs0Obt2+pNiTbin8F9P2NnCDalALnQoE+gDWgfjC&#10;oGW5YfbZq4UC7AVtR7E9sBshd2wrDPZAIyZLiKacoV0VAVRS1ZKzuMk4ty+q02pw5TWqiD87ifC0&#10;S8aw2F5EBha7+a6dJYS6LQIzTGkbjLUWju5//Oevn4ZBSoTU+O1ysVRcAUpn4L//CwOERlOQ+2Kp&#10;bBElVUrmQSXST08FtuvAsLv18FiM1CxAhIO6IGBULF7bAUQeF7DW44Lk4fj/QwCyRkU19dEXv6EG&#10;GouGgwEHplh42U+weFLj+SewaBDOWorl7KFZXAarwL8KWAU8YZSZqNskCePDWljO2Ic9HGaMY040&#10;c6YyF5qA0gS10tLJoHmQJqC9MKCJJ8wB84T+NAvF4Z0f/rj5/uGdb0a3v/3r/meHN39+cP/u6JPP&#10;Rx/dO/zg1uj290ctjIoYj8DtF/7u0QfXnOCaitwdO/AchyrQMDZy4WQoewaOgKgqISiB10xIiLPG&#10;gQ7pGbmLLxuUU0PjzLSomnJp1hQlSCZDsUVUA6Nu7Ib2BvPRQSS5C0Y7EI2mEF47YhHvaQhAaewG&#10;+0QNG5LLXJQKkRsFjx1VWTzIsSBVTMfBh1vvNggRzTZt44p2/dV3wEWWRz9+59R2dOvr0S83QVUf&#10;3L332uG9u4df/v760oDrd48Ov/rKwtrCMsrPkgKiDQKXBiSbmgaE1MYxY0My7AuAPxcmRdV+3X8W&#10;1/ctCimePRiFjum4F8spNB3rTGCseKl9hXYgJOr72NYH9/Fmi2v8fmzxyHwe1k8GI2KFPzchrC9U&#10;qguNhcqjJWFjsKOSAM8xuvVVXhDTWaUQd9Svo2f58Kf8rBPE5XcJdx9cLnrJfBBfX1jGzU5hB8oT&#10;2N0lsSFjWr9I4SpFuJWJvTra3lnVeIhAKmcrS+XV/FaPCuS4WSCQKUPuZaw/VhIoMGcrsybjtTRj&#10;Mr5n7iazYoWCqExVHXd3KpMpgaXmBXOCDrwwmWfDZFbQZKawTzUUXOfUOJ7OZJZLS+dKec04xmSO&#10;mXV6k5l4UN2V+5u0A2fpmzR7NoJGw8h1AumoTMoF+xrEXCFJ3ltj/w5Vx/ZvURVhsmWWznqv1eJ0&#10;hx1kScEOJqx1SPoWi03X+/5lfzK4czzN0SODS/7ErlSWy2crlZVVd0hOB1bKxTPL5co5OwCfyR7e&#10;4GDXbLgwnT5DR0dwLREdtHSpGGzHJqgcDwkTl8kAv4f2O52YPbk872SwJX1SquUYTMh7Uu2yaO8y&#10;5JccPZuqsCELUH74oIFFcEhOCAo6MLtyHBu4u2A2YbOIOQX8PbuJG8vcv5G4OUVO4I1ELHKD4py5&#10;TOIAJW4gF8niQKRx4Jh8CHRB7goUxAwQGsi1QfpPr/kgL6ecfox6RcHI9G2qPLL45g3CQc1bfI13&#10;hOuLIIVmNQd6r7bbkDDycwF12y/k5R43bLPPQXXcmB0BxiZGAIY6aw0z/GWUfE7W4ANmaw0XFYsx&#10;Dacdx72kmZhg6lxrofeuoMeyB75lk4k9Gvt8YVR9YVE2G+4ya8+tRc34b2ttx1uUHVqnZp9Sb0Ut&#10;92ItGcJ1Zw5gIblroD0z0ZC5bU3c8NgAT7p4jr3Afyaj/vyoEcDsAEVoEfDrTF8V3IdG/h4RM52u&#10;Q91hT695Jw2xinOwGAltgG/VWAOBsGDGx47TBdonyfMlhqGeVBigKhfL/RCqG9pAZy1s2p/VyZnK&#10;BBcBVFpWzkCAFERYWGlDiQGaSQpOUYsOFFXggHD1FVvJyKbCfZnCsVlprpbWN477Rgplng2ifSxm&#10;ucZpkL7Eehu04HzjwkVAdmtHVDxX87FLH6ew475gKR85SSHuwbIe3yCGBAoyJ7VQXYrdXRuPy2sp&#10;lg/zQGTXWK5t6cuWT+t/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BC7tFQoBAABrAQAAIAAAAGRycy9jaGFydHMvX3JlbHMvY2hh&#10;cnQxLnhtbC5yZWxzhdC/SgQxEAbwXvAdwlRauNndQuTY7BWewhUiyF23TczO/vGySUii3HU2+goW&#10;YnHdFWKjjSD6NHv6GKYRPBAsh2F+3/Blw3knyRVa12rFIIliIKiELltVM5hOjvcOgDjPVcmlVshg&#10;gQ6G+fZWdoaS+3DkmtY4EhTlGDTemwGlTjTYcRdpgypsKm077sNoa2q4mPEaaRrH+9T+NiDfMMm4&#10;ZGDHZQJksjAh+X9bV1UrcKTFZYfK/xFBtcTT8wsUPqDc1ugZVK3E8DI9HBRTF3ookmKEbua1KdI4&#10;TfvXl/72+fPprr957N+u+/v3r+VqZ71arh8+dqO5dD/SiS7Dk0dzj1ZxCTTP6EZF+Td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DDO3HH&#10;FAEAAF4CAAATAAAAW0NvbnRlbnRfVHlwZXNdLnhtbJWSy07DMBBF90j8g+Utit12gRBq0gUpS0Co&#10;fIBlTxKL+CGPm7Z/zzRNN6jlsbLGM/eeq9EsV3vXswES2uBLPhczzsDrYKxvS/6xeS4eOMOsvFF9&#10;8FDyAyBfVbc3y80hAjJSeyx5l3N8lBJ1B06hCBE8dZqQnMpUplZGpT9VC3Ixm91LHXwGn4t89ODV&#10;soZGbfvM1nv6PiVJ0CNnT6fBI6vkKsbeapUpqRy8+UYpJoIg5TiDnY14RzG4vEg4dq4DJt0rrSZZ&#10;A+xNpfyiHMWQJqHUHdXTMxc/W13IGprGajBBbx3tQZikdrRw14vR9xz6GtyEnU8w/AHrsDihRJ2w&#10;Jtk7DL+5wyLUQf/XfD2qzt5yvI7qC1BLAQIUABQAAAAIAIdO4kDDO3HHFAEAAF4CAAATAAAAAAAA&#10;AAEAIAAAAIQPAABbQ29udGVudF9UeXBlc10ueG1sUEsBAhQACgAAAAAAh07iQAAAAAAAAAAAAAAA&#10;AAYAAAAAAAAAAAAQAAAA3QsAAF9yZWxzL1BLAQIUABQAAAAIAIdO4kCKFGY80QAAAJQBAAALAAAA&#10;AAAAAAEAIAAAAAEMAABfcmVscy8ucmVsc1BLAQIUAAoAAAAAAIdO4kAAAAAAAAAAAAAAAAAEAAAA&#10;AAAAAAAAEAAAAAAAAABkcnMvUEsBAhQACgAAAAAAh07iQAAAAAAAAAAAAAAAAAoAAAAAAAAAAAAQ&#10;AAAAcg4AAGRycy9fcmVscy9QSwECFAAUAAAACACHTuJAqxbNRrMAAAAiAQAAGQAAAAAAAAABACAA&#10;AACaDgAAZHJzL19yZWxzL2Uyb0RvYy54bWwucmVsc1BLAQIUAAoAAAAAAIdO4kAAAAAAAAAAAAAA&#10;AAALAAAAAAAAAAAAEAAAAB0EAABkcnMvY2hhcnRzL1BLAQIUAAoAAAAAAIdO4kAAAAAAAAAAAAAA&#10;AAARAAAAAAAAAAAAEAAAAPsMAABkcnMvY2hhcnRzL19yZWxzL1BLAQIUABQAAAAIAIdO4kAELu0V&#10;CgEAAGsBAAAgAAAAAAAAAAEAIAAAACoNAABkcnMvY2hhcnRzL19yZWxzL2NoYXJ0MS54bWwucmVs&#10;c1BLAQIUABQAAAAIAIdO4kDy1DCUZAcAAIYdAAAVAAAAAAAAAAEAIAAAAEYEAABkcnMvY2hhcnRz&#10;L2NoYXJ0MS54bWxQSwECFAAUAAAACACHTuJAJkeEr9gAAAAKAQAADwAAAAAAAAABACAAAAAiAAAA&#10;ZHJzL2Rvd25yZXYueG1sUEsBAhQAFAAAAAgAh07iQE4Nb6HKAgAAsAYAAA4AAAAAAAAAAQAgAAAA&#10;JwEAAGRycy9lMm9Eb2MueG1sUEsFBgAAAAAMAAwA4QIAAMkQAAAAAA==&#10;">
                <o:lock v:ext="edit" aspectratio="f"/>
                <v:rect id="图表 1" o:spid="_x0000_s1026" o:spt="75" style="position:absolute;left:8333;top:84;height:4859;width:5309;" coordsize="21600,21600" o:gfxdata="UEsDBAoAAAAAAIdO4kAAAAAAAAAAAAAAAAAEAAAAZHJzL1BLAwQUAAAACACHTuJAPi8/VrwAAADf&#10;AAAADwAAAGRycy9kb3ducmV2LnhtbEVPS2vCQBC+F/wPywheSt34QG3qKqIUPGra3ofsNFmbnQ3Z&#10;VeO/7xwKPX587/W29426URddYAOTcQaKuAzWcWXg8+P9ZQUqJmSLTWAy8KAI283gaY25DXc+061I&#10;lZIQjjkaqFNqc61jWZPHOA4tsXDfofOYBHaVth3eJdw3epplC+3RsTTU2NK+pvKnuHoD/tI/84Pd&#10;cTn7OhVO82HXzi/GjIaT7A1Uoj79i//cRyvzZ6+rpTyQPwJ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P1a8AAAA&#10;3wAAAA8AAAAAAAAAAQAgAAAAIgAAAGRycy9kb3ducmV2LnhtbFBLAQIUABQAAAAIAIdO4kAzLwWe&#10;OwAAADkAAAAQAAAAAAAAAAEAIAAAAAsBAABkcnMvc2hhcGV4bWwueG1sUEsFBgAAAAAGAAYAWwEA&#10;ALUDAAAAAA==&#10;">
                  <v:imagedata r:id="rId12" o:title=""/>
                  <o:lock v:ext="edit"/>
                </v:rect>
                <v:shape id="Text Box 3073" o:spid="_x0000_s1026" o:spt="202" type="#_x0000_t202" style="position:absolute;left:12420;top:765;height:298;width:1310;" filled="f" stroked="f" coordsize="21600,21600" o:gfxdata="UEsDBAoAAAAAAIdO4kAAAAAAAAAAAAAAAAAEAAAAZHJzL1BLAwQUAAAACACHTuJA8BdUr7wAAADa&#10;AAAADwAAAGRycy9kb3ducmV2LnhtbEWPT2sCMRTE7wW/Q3hCbzWxh2JXo4ho8VKKtqDHx+a5u7p5&#10;WZLnn/bTm0Khx2FmfsNMZjffqgvF1AS2MBwYUMRlcA1XFr4+V08jUEmQHbaBycI3JZhNew8TLFy4&#10;8oYuW6lUhnAq0EIt0hVap7Imj2kQOuLsHUL0KFnGSruI1wz3rX425kV7bDgv1NjRoqbytD17C6Lj&#10;z25ujof9+5t0y+MofjiM1j72h2YMSugm/+G/9tpZeIXfK/kG6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XVK+8AAAA&#10;2gAAAA8AAAAAAAAAAQAgAAAAIgAAAGRycy9kb3ducmV2LnhtbFBLAQIUABQAAAAIAIdO4kAzLwWe&#10;OwAAADkAAAAQAAAAAAAAAAEAIAAAAAsBAABkcnMvc2hhcGV4bWwueG1sUEsFBgAAAAAGAAYAWwEA&#10;ALUDAAAAAA==&#10;">
                  <v:fill on="f" focussize="0,0"/>
                  <v:stroke on="f"/>
                  <v:imagedata o:title=""/>
                  <o:lock v:ext="edit" aspectratio="f"/>
                  <v:textbox inset="0.762mm,0.508mm,0mm,0mm">
                    <w:txbxContent>
                      <w:p>
                        <w:pPr>
                          <w:pStyle w:val="15"/>
                          <w:ind w:left="0" w:firstLine="0"/>
                          <w:jc w:val="left"/>
                        </w:pPr>
                        <w:r>
                          <w:rPr>
                            <w:rFonts w:ascii="宋体" w:eastAsia="宋体" w:hAnsiTheme="minorBidi"/>
                            <w:color w:val="000000"/>
                            <w:kern w:val="24"/>
                            <w:sz w:val="20"/>
                            <w:szCs w:val="20"/>
                          </w:rPr>
                          <w:t>单位：万元</w:t>
                        </w:r>
                      </w:p>
                    </w:txbxContent>
                  </v:textbox>
                </v:shape>
              </v:group>
            </w:pict>
          </mc:Fallback>
        </mc:AlternateContent>
      </w:r>
    </w:p>
    <w:p>
      <w:pPr>
        <w:rPr>
          <w:rFonts w:hint="default"/>
          <w:lang w:eastAsia="zh-CN"/>
        </w:rPr>
      </w:pPr>
    </w:p>
    <w:p>
      <w:pPr>
        <w:pStyle w:val="5"/>
        <w:rPr>
          <w:rFonts w:hint="default"/>
          <w:lang w:val="en-US" w:eastAsia="zh-CN"/>
        </w:rPr>
      </w:pPr>
      <w:r>
        <w:rPr>
          <w:rFonts w:hint="eastAsia"/>
          <w:lang w:val="en-US" w:eastAsia="zh-CN"/>
        </w:rPr>
        <w:t xml:space="preserve">   </w:t>
      </w:r>
    </w:p>
    <w:p>
      <w:pPr>
        <w:rPr>
          <w:rFonts w:hint="default"/>
          <w:lang w:eastAsia="zh-CN"/>
        </w:rPr>
      </w:pPr>
    </w:p>
    <w:p>
      <w:pPr>
        <w:pStyle w:val="5"/>
        <w:rPr>
          <w:rFonts w:hint="default"/>
          <w:lang w:eastAsia="zh-CN"/>
        </w:rPr>
      </w:pP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（图1：收、支决算总计变动情况图）（柱状图）</w:t>
      </w:r>
    </w:p>
    <w:p>
      <w:pPr>
        <w:spacing w:line="600" w:lineRule="exact"/>
        <w:ind w:firstLine="640" w:firstLineChars="200"/>
        <w:jc w:val="left"/>
        <w:rPr>
          <w:rFonts w:hint="default" w:ascii="Times New Roman" w:hAnsi="Times New Roman" w:eastAsia="仿宋_GB2312" w:cs="Times New Roman"/>
          <w:color w:val="000000"/>
          <w:sz w:val="32"/>
          <w:szCs w:val="32"/>
        </w:rPr>
      </w:pP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26" w:name="_Toc15377206"/>
      <w:bookmarkStart w:id="27" w:name="_Toc15396604"/>
      <w:r>
        <w:rPr>
          <w:rFonts w:hint="default" w:ascii="Times New Roman" w:hAnsi="Times New Roman" w:eastAsia="黑体" w:cs="Times New Roman"/>
          <w:color w:val="000000"/>
          <w:sz w:val="32"/>
          <w:szCs w:val="32"/>
        </w:rPr>
        <w:t>收</w:t>
      </w:r>
      <w:r>
        <w:rPr>
          <w:rStyle w:val="29"/>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pPr>
        <w:rPr>
          <w:rFonts w:hint="default" w:ascii="Times New Roman" w:hAnsi="Times New Roman" w:eastAsia="仿宋" w:cs="Times New Roman"/>
          <w:color w:val="000000"/>
          <w:sz w:val="32"/>
          <w:szCs w:val="32"/>
        </w:rPr>
      </w:pPr>
    </w:p>
    <w:p>
      <w:pPr>
        <w:pStyle w:val="5"/>
        <w:rPr>
          <w:rFonts w:hint="default"/>
        </w:rPr>
      </w:pPr>
      <w:r>
        <w:rPr>
          <w:rFonts w:hint="eastAsia"/>
          <w:lang w:val="en-US" w:eastAsia="zh-CN"/>
        </w:rPr>
        <w:t xml:space="preserve">  </w:t>
      </w:r>
      <w:r>
        <w:drawing>
          <wp:inline distT="0" distB="0" distL="114300" distR="114300">
            <wp:extent cx="4934585" cy="3120390"/>
            <wp:effectExtent l="4445" t="4445" r="13970" b="18415"/>
            <wp:docPr id="13986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1280" w:firstLineChars="4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（图2：收入决算结构图）（饼状图）</w:t>
      </w:r>
    </w:p>
    <w:p>
      <w:pPr>
        <w:spacing w:line="600" w:lineRule="exact"/>
        <w:ind w:firstLine="640" w:firstLineChars="200"/>
        <w:rPr>
          <w:rFonts w:hint="default" w:ascii="Times New Roman" w:hAnsi="Times New Roman" w:eastAsia="仿宋_GB2312" w:cs="Times New Roman"/>
          <w:color w:val="FF0000"/>
          <w:sz w:val="32"/>
          <w:szCs w:val="32"/>
        </w:rPr>
      </w:pP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28" w:name="_Toc15377207"/>
      <w:bookmarkStart w:id="29" w:name="_Toc15396605"/>
      <w:r>
        <w:rPr>
          <w:rFonts w:hint="default" w:ascii="Times New Roman" w:hAnsi="Times New Roman" w:eastAsia="黑体" w:cs="Times New Roman"/>
          <w:color w:val="000000"/>
          <w:sz w:val="32"/>
          <w:szCs w:val="32"/>
        </w:rPr>
        <w:t>支</w:t>
      </w:r>
      <w:r>
        <w:rPr>
          <w:rStyle w:val="29"/>
          <w:rFonts w:hint="default" w:ascii="Times New Roman" w:hAnsi="Times New Roman" w:eastAsia="黑体" w:cs="Times New Roman"/>
          <w:b w:val="0"/>
        </w:rPr>
        <w:t>出决算情况说明</w:t>
      </w:r>
      <w:bookmarkEnd w:id="28"/>
      <w:bookmarkEnd w:id="29"/>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61.61</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12.99</w:t>
      </w:r>
      <w:r>
        <w:rPr>
          <w:rFonts w:hint="default" w:ascii="Times New Roman" w:hAnsi="Times New Roman" w:eastAsia="仿宋" w:cs="Times New Roman"/>
          <w:color w:val="000000"/>
          <w:sz w:val="32"/>
          <w:szCs w:val="32"/>
        </w:rPr>
        <w:t>%；项目支出</w:t>
      </w:r>
      <w:r>
        <w:rPr>
          <w:rFonts w:hint="eastAsia" w:eastAsia="仿宋" w:cs="Times New Roman"/>
          <w:color w:val="000000"/>
          <w:sz w:val="32"/>
          <w:szCs w:val="32"/>
          <w:lang w:val="en-US" w:eastAsia="zh-CN"/>
        </w:rPr>
        <w:t>412.66</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87.01</w:t>
      </w:r>
      <w:r>
        <w:rPr>
          <w:rFonts w:hint="default" w:ascii="Times New Roman" w:hAnsi="Times New Roman" w:eastAsia="仿宋" w:cs="Times New Roman"/>
          <w:color w:val="000000"/>
          <w:sz w:val="32"/>
          <w:szCs w:val="32"/>
        </w:rPr>
        <w:t>%。</w:t>
      </w:r>
    </w:p>
    <w:p>
      <w:pPr>
        <w:pStyle w:val="5"/>
        <w:rPr>
          <w:rFonts w:hint="default" w:ascii="Times New Roman" w:hAnsi="Times New Roman" w:eastAsia="仿宋" w:cs="Times New Roman"/>
          <w:color w:val="000000"/>
          <w:sz w:val="32"/>
          <w:szCs w:val="32"/>
        </w:rPr>
      </w:pPr>
      <w:r>
        <w:rPr>
          <w:rFonts w:hint="eastAsia"/>
          <w:lang w:val="en-US" w:eastAsia="zh-CN"/>
        </w:rPr>
        <w:t xml:space="preserve">      </w:t>
      </w:r>
      <w:r>
        <w:drawing>
          <wp:inline distT="0" distB="0" distL="114300" distR="114300">
            <wp:extent cx="4466590" cy="2707005"/>
            <wp:effectExtent l="4445" t="4445" r="5715" b="12700"/>
            <wp:docPr id="13987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1600" w:firstLineChars="50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9"/>
          <w:rFonts w:hint="default" w:ascii="Times New Roman" w:hAnsi="Times New Roman" w:eastAsia="黑体" w:cs="Times New Roman"/>
          <w:b w:val="0"/>
        </w:rPr>
      </w:pPr>
      <w:bookmarkStart w:id="30" w:name="_Toc15396606"/>
      <w:bookmarkStart w:id="31" w:name="_Toc15377208"/>
      <w:r>
        <w:rPr>
          <w:rFonts w:hint="default" w:ascii="Times New Roman" w:hAnsi="Times New Roman" w:eastAsia="黑体" w:cs="Times New Roman"/>
          <w:color w:val="000000"/>
          <w:sz w:val="32"/>
          <w:szCs w:val="32"/>
        </w:rPr>
        <w:t>四、财</w:t>
      </w:r>
      <w:r>
        <w:rPr>
          <w:rStyle w:val="29"/>
          <w:rFonts w:hint="default" w:ascii="Times New Roman" w:hAnsi="Times New Roman" w:eastAsia="黑体" w:cs="Times New Roman"/>
          <w:b w:val="0"/>
        </w:rPr>
        <w:t>政拨款收入支出决算总体情况说明</w:t>
      </w:r>
      <w:bookmarkEnd w:id="30"/>
      <w:bookmarkEnd w:id="31"/>
    </w:p>
    <w:p>
      <w:pPr>
        <w:spacing w:line="600" w:lineRule="exact"/>
        <w:ind w:firstLine="640" w:firstLineChars="200"/>
        <w:rPr>
          <w:rFonts w:hint="eastAsia"/>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入、支出</w:t>
      </w:r>
      <w:r>
        <w:rPr>
          <w:rFonts w:hint="default" w:ascii="Times New Roman" w:hAnsi="Times New Roman" w:eastAsia="仿宋" w:cs="Times New Roman"/>
          <w:color w:val="000000"/>
          <w:sz w:val="32"/>
          <w:szCs w:val="32"/>
        </w:rPr>
        <w:t>总计</w:t>
      </w:r>
      <w:r>
        <w:rPr>
          <w:rFonts w:hint="default" w:ascii="Times New Roman" w:hAnsi="Times New Roman" w:eastAsia="仿宋" w:cs="Times New Roman"/>
          <w:color w:val="000000"/>
          <w:sz w:val="32"/>
          <w:szCs w:val="32"/>
          <w:lang w:eastAsia="zh-CN"/>
        </w:rPr>
        <w:t>各</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22.37</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，增长</w:t>
      </w:r>
      <w:r>
        <w:rPr>
          <w:rFonts w:hint="eastAsia" w:eastAsia="仿宋" w:cs="Times New Roman"/>
          <w:color w:val="000000"/>
          <w:sz w:val="32"/>
          <w:szCs w:val="32"/>
          <w:lang w:val="en-US" w:eastAsia="zh-CN"/>
        </w:rPr>
        <w:t>4.95</w:t>
      </w: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年增加了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个班级，人员经费、公用经费增加。</w:t>
      </w:r>
    </w:p>
    <w:p>
      <w:pPr>
        <w:pStyle w:val="5"/>
        <w:rPr>
          <w:rFonts w:hint="default"/>
        </w:rPr>
      </w:pPr>
      <w:r>
        <w:rPr>
          <w:rFonts w:hint="eastAsia"/>
          <w:lang w:val="en-US" w:eastAsia="zh-CN"/>
        </w:rPr>
        <w:t xml:space="preserve">          </w:t>
      </w:r>
      <w:r>
        <w:drawing>
          <wp:inline distT="0" distB="0" distL="114300" distR="114300">
            <wp:extent cx="3609340" cy="2695575"/>
            <wp:effectExtent l="4445" t="4445" r="5715" b="5080"/>
            <wp:docPr id="13987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（图4：财政拨款收、支决算总计变动情况）（柱状图）</w:t>
      </w:r>
    </w:p>
    <w:p>
      <w:pPr>
        <w:spacing w:line="600" w:lineRule="exact"/>
        <w:ind w:firstLine="640"/>
        <w:rPr>
          <w:rFonts w:hint="default" w:ascii="Times New Roman" w:hAnsi="Times New Roman" w:eastAsia="仿宋" w:cs="Times New Roman"/>
          <w:b/>
          <w:color w:val="00B050"/>
          <w:sz w:val="32"/>
          <w:szCs w:val="32"/>
        </w:rPr>
      </w:pPr>
    </w:p>
    <w:p>
      <w:pPr>
        <w:spacing w:line="600" w:lineRule="exact"/>
        <w:ind w:firstLine="640" w:firstLineChars="200"/>
        <w:outlineLvl w:val="1"/>
        <w:rPr>
          <w:rStyle w:val="29"/>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9"/>
          <w:rFonts w:hint="default" w:ascii="Times New Roman" w:hAnsi="Times New Roman" w:eastAsia="黑体" w:cs="Times New Roman"/>
          <w:b w:val="0"/>
        </w:rPr>
        <w:t>般公共预算财政拨款支出决算情况说明</w:t>
      </w:r>
      <w:bookmarkEnd w:id="32"/>
      <w:bookmarkEnd w:id="33"/>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474.28</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w:t>
      </w:r>
      <w:r>
        <w:rPr>
          <w:rFonts w:hint="default" w:ascii="Times New Roman" w:hAnsi="Times New Roman" w:eastAsia="仿宋" w:cs="Times New Roman"/>
          <w:color w:val="000000"/>
          <w:sz w:val="32"/>
          <w:szCs w:val="32"/>
          <w:lang w:val="en-US" w:eastAsia="zh-CN"/>
        </w:rPr>
        <w:t>21</w:t>
      </w:r>
      <w:r>
        <w:rPr>
          <w:rFonts w:hint="default" w:ascii="Times New Roman" w:hAnsi="Times New Roman" w:eastAsia="仿宋" w:cs="Times New Roman"/>
          <w:color w:val="000000"/>
          <w:sz w:val="32"/>
          <w:szCs w:val="32"/>
        </w:rPr>
        <w:t>年相比，一般公共预算财政拨款</w:t>
      </w:r>
      <w:r>
        <w:rPr>
          <w:rFonts w:hint="default" w:ascii="Times New Roman" w:hAnsi="Times New Roman" w:eastAsia="仿宋" w:cs="Times New Roman"/>
          <w:color w:val="000000"/>
          <w:sz w:val="32"/>
          <w:szCs w:val="32"/>
          <w:lang w:eastAsia="zh-CN"/>
        </w:rPr>
        <w:t>支出</w:t>
      </w:r>
      <w:r>
        <w:rPr>
          <w:rFonts w:hint="default" w:ascii="Times New Roman" w:hAnsi="Times New Roman" w:eastAsia="仿宋" w:cs="Times New Roman"/>
          <w:color w:val="000000"/>
          <w:sz w:val="32"/>
          <w:szCs w:val="32"/>
        </w:rPr>
        <w:t>增加</w:t>
      </w:r>
      <w:r>
        <w:rPr>
          <w:rFonts w:hint="eastAsia" w:eastAsia="仿宋" w:cs="Times New Roman"/>
          <w:color w:val="000000"/>
          <w:sz w:val="32"/>
          <w:szCs w:val="32"/>
          <w:lang w:val="en-US" w:eastAsia="zh-CN"/>
        </w:rPr>
        <w:t>22.37</w:t>
      </w:r>
      <w:r>
        <w:rPr>
          <w:rFonts w:hint="default" w:ascii="Times New Roman" w:hAnsi="Times New Roman" w:eastAsia="仿宋" w:cs="Times New Roman"/>
          <w:color w:val="000000"/>
          <w:sz w:val="32"/>
          <w:szCs w:val="32"/>
        </w:rPr>
        <w:t>万元，增长</w:t>
      </w:r>
      <w:r>
        <w:rPr>
          <w:rFonts w:hint="eastAsia" w:eastAsia="仿宋" w:cs="Times New Roman"/>
          <w:color w:val="000000"/>
          <w:sz w:val="32"/>
          <w:szCs w:val="32"/>
          <w:lang w:val="en-US" w:eastAsia="zh-CN"/>
        </w:rPr>
        <w:t>4.95</w:t>
      </w:r>
      <w:r>
        <w:rPr>
          <w:rFonts w:hint="default" w:ascii="Times New Roman" w:hAnsi="Times New Roman" w:eastAsia="仿宋" w:cs="Times New Roman"/>
          <w:color w:val="000000"/>
          <w:sz w:val="32"/>
          <w:szCs w:val="32"/>
        </w:rPr>
        <w:t>%。主要变动原因是</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年增加了</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个班级，人员经费、公用经费增加</w:t>
      </w:r>
      <w:r>
        <w:rPr>
          <w:rFonts w:hint="default" w:ascii="Times New Roman" w:hAnsi="Times New Roman" w:eastAsia="仿宋" w:cs="Times New Roman"/>
          <w:color w:val="000000"/>
          <w:sz w:val="32"/>
          <w:szCs w:val="32"/>
          <w:lang w:eastAsia="zh-CN"/>
        </w:rPr>
        <w:t>。</w:t>
      </w:r>
    </w:p>
    <w:p>
      <w:pPr>
        <w:pStyle w:val="5"/>
        <w:rPr>
          <w:rFonts w:hint="eastAsia" w:eastAsia="宋体"/>
          <w:lang w:eastAsia="zh-CN"/>
        </w:rPr>
      </w:pPr>
      <w:r>
        <w:rPr>
          <w:rFonts w:hint="eastAsia"/>
          <w:lang w:val="en-US" w:eastAsia="zh-CN"/>
        </w:rPr>
        <w:t xml:space="preserve">      </w:t>
      </w:r>
      <w:r>
        <w:drawing>
          <wp:inline distT="0" distB="0" distL="114300" distR="114300">
            <wp:extent cx="4200525" cy="2073275"/>
            <wp:effectExtent l="5080" t="4445" r="4445" b="17780"/>
            <wp:docPr id="13986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5" w:name="_Toc15377211"/>
      <w:r>
        <w:rPr>
          <w:rFonts w:hint="default" w:ascii="Times New Roman" w:hAnsi="Times New Roman" w:eastAsia="仿宋" w:cs="Times New Roman"/>
          <w:b/>
          <w:color w:val="000000"/>
          <w:sz w:val="32"/>
          <w:szCs w:val="32"/>
        </w:rPr>
        <w:t>（二）一般公共预算财政拨款支出决算结构情况</w:t>
      </w:r>
      <w:bookmarkEnd w:id="35"/>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eastAsia" w:eastAsia="仿宋" w:cs="Times New Roman"/>
          <w:color w:val="000000" w:themeColor="text1"/>
          <w:sz w:val="32"/>
          <w:szCs w:val="32"/>
          <w:lang w:val="en-US" w:eastAsia="zh-CN"/>
          <w14:textFill>
            <w14:solidFill>
              <w14:schemeClr w14:val="tx1"/>
            </w14:solidFill>
          </w14:textFill>
        </w:rPr>
        <w:t>474.28</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教育支出</w:t>
      </w:r>
      <w:r>
        <w:rPr>
          <w:rFonts w:hint="eastAsia" w:eastAsia="仿宋" w:cs="Times New Roman"/>
          <w:color w:val="000000" w:themeColor="text1"/>
          <w:sz w:val="32"/>
          <w:szCs w:val="32"/>
          <w:lang w:val="en-US" w:eastAsia="zh-CN"/>
          <w14:textFill>
            <w14:solidFill>
              <w14:schemeClr w14:val="tx1"/>
            </w14:solidFill>
          </w14:textFill>
        </w:rPr>
        <w:t>470.45</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99.19</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eastAsia" w:eastAsia="仿宋" w:cs="Times New Roman"/>
          <w:b/>
          <w:bCs/>
          <w:color w:val="000000" w:themeColor="text1"/>
          <w:sz w:val="32"/>
          <w:szCs w:val="32"/>
          <w:lang w:val="en-US" w:eastAsia="zh-CN"/>
          <w14:textFill>
            <w14:solidFill>
              <w14:schemeClr w14:val="tx1"/>
            </w14:solidFill>
          </w14:textFill>
        </w:rPr>
        <w:t>2.51</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0.53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eastAsia="仿宋" w:cs="Times New Roman"/>
          <w:color w:val="000000" w:themeColor="text1"/>
          <w:sz w:val="32"/>
          <w:szCs w:val="32"/>
          <w:lang w:val="en-US" w:eastAsia="zh-CN"/>
          <w14:textFill>
            <w14:solidFill>
              <w14:schemeClr w14:val="tx1"/>
            </w14:solidFill>
          </w14:textFill>
        </w:rPr>
        <w:t>1.31</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0.28</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5"/>
        <w:rPr>
          <w:rFonts w:hint="default"/>
        </w:rPr>
      </w:pPr>
      <w:r>
        <w:rPr>
          <w:rFonts w:hint="eastAsia"/>
          <w:lang w:val="en-US" w:eastAsia="zh-CN"/>
        </w:rPr>
        <w:t xml:space="preserve">     </w:t>
      </w:r>
      <w:r>
        <w:drawing>
          <wp:inline distT="0" distB="0" distL="114300" distR="114300">
            <wp:extent cx="4286250" cy="2352675"/>
            <wp:effectExtent l="4445" t="4445" r="14605" b="5080"/>
            <wp:docPr id="13986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firstLineChars="20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（图6：一般公共预算财政拨款支出决算结构）（饼状图）</w:t>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pPr>
        <w:spacing w:line="600" w:lineRule="exact"/>
        <w:ind w:firstLine="643" w:firstLineChars="200"/>
        <w:outlineLvl w:val="2"/>
        <w:rPr>
          <w:rFonts w:hint="default" w:ascii="Times New Roman" w:hAnsi="Times New Roman" w:eastAsia="仿宋" w:cs="Times New Roman"/>
          <w:color w:val="FF0000"/>
          <w:sz w:val="32"/>
          <w:szCs w:val="32"/>
        </w:rPr>
      </w:pPr>
      <w:bookmarkStart w:id="37" w:name="_Toc15378460"/>
      <w:bookmarkStart w:id="38" w:name="_Toc15377444"/>
      <w:bookmarkStart w:id="39" w:name="_Toc15377213"/>
      <w:r>
        <w:rPr>
          <w:rFonts w:hint="default" w:ascii="Times New Roman" w:hAnsi="Times New Roman" w:eastAsia="仿宋" w:cs="Times New Roman"/>
          <w:b/>
          <w:color w:val="000000" w:themeColor="text1"/>
          <w:sz w:val="32"/>
          <w:szCs w:val="32"/>
          <w14:textFill>
            <w14:solidFill>
              <w14:schemeClr w14:val="tx1"/>
            </w14:solidFill>
          </w14:textFill>
        </w:rPr>
        <w:t>202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b/>
          <w:color w:val="000000" w:themeColor="text1"/>
          <w:sz w:val="32"/>
          <w:szCs w:val="32"/>
          <w14:textFill>
            <w14:solidFill>
              <w14:schemeClr w14:val="tx1"/>
            </w14:solidFill>
          </w14:textFill>
        </w:rPr>
        <w:t>年</w:t>
      </w:r>
      <w:r>
        <w:rPr>
          <w:rFonts w:hint="default" w:ascii="Times New Roman" w:hAnsi="Times New Roman" w:eastAsia="仿宋" w:cs="Times New Roman"/>
          <w:b/>
          <w:color w:val="000000" w:themeColor="text1"/>
          <w:sz w:val="32"/>
          <w:szCs w:val="32"/>
          <w:lang w:eastAsia="zh-CN"/>
          <w14:textFill>
            <w14:solidFill>
              <w14:schemeClr w14:val="tx1"/>
            </w14:solidFill>
          </w14:textFill>
        </w:rPr>
        <w:t>一</w:t>
      </w:r>
      <w:r>
        <w:rPr>
          <w:rFonts w:hint="default" w:ascii="Times New Roman" w:hAnsi="Times New Roman" w:eastAsia="仿宋" w:cs="Times New Roman"/>
          <w:b/>
          <w:color w:val="000000" w:themeColor="text1"/>
          <w:sz w:val="32"/>
          <w:szCs w:val="32"/>
          <w14:textFill>
            <w14:solidFill>
              <w14:schemeClr w14:val="tx1"/>
            </w14:solidFill>
          </w14:textFill>
        </w:rPr>
        <w:t>般公共预算支出决算数为</w:t>
      </w:r>
      <w:r>
        <w:rPr>
          <w:rFonts w:hint="eastAsia" w:eastAsia="仿宋" w:cs="Times New Roman"/>
          <w:b/>
          <w:color w:val="000000" w:themeColor="text1"/>
          <w:sz w:val="32"/>
          <w:szCs w:val="32"/>
          <w:lang w:val="en-US" w:eastAsia="zh-CN"/>
          <w14:textFill>
            <w14:solidFill>
              <w14:schemeClr w14:val="tx1"/>
            </w14:solidFill>
          </w14:textFill>
        </w:rPr>
        <w:t>474.28万元</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8"/>
          <w:rFonts w:hint="default" w:ascii="Times New Roman" w:hAnsi="Times New Roman" w:eastAsia="仿宋" w:cs="Times New Roman"/>
          <w:bCs/>
          <w:color w:val="000000" w:themeColor="text1"/>
          <w:sz w:val="32"/>
          <w:szCs w:val="32"/>
          <w14:textFill>
            <w14:solidFill>
              <w14:schemeClr w14:val="tx1"/>
            </w14:solidFill>
          </w14:textFill>
        </w:rPr>
        <w:t>完成</w:t>
      </w:r>
      <w:r>
        <w:rPr>
          <w:rStyle w:val="18"/>
          <w:rFonts w:hint="default" w:ascii="Times New Roman" w:hAnsi="Times New Roman" w:eastAsia="仿宋" w:cs="Times New Roman"/>
          <w:bCs/>
          <w:color w:val="000000"/>
          <w:sz w:val="32"/>
          <w:szCs w:val="32"/>
        </w:rPr>
        <w:t>预算</w:t>
      </w:r>
      <w:r>
        <w:rPr>
          <w:rStyle w:val="18"/>
          <w:rFonts w:hint="eastAsia" w:eastAsia="仿宋" w:cs="Times New Roman"/>
          <w:bCs/>
          <w:color w:val="000000"/>
          <w:sz w:val="32"/>
          <w:szCs w:val="32"/>
          <w:lang w:val="en-US" w:eastAsia="zh-CN"/>
        </w:rPr>
        <w:t>100</w:t>
      </w:r>
      <w:r>
        <w:rPr>
          <w:rStyle w:val="18"/>
          <w:rFonts w:hint="default" w:ascii="Times New Roman" w:hAnsi="Times New Roman" w:eastAsia="仿宋" w:cs="Times New Roman"/>
          <w:bCs/>
          <w:color w:val="000000"/>
          <w:sz w:val="32"/>
          <w:szCs w:val="32"/>
        </w:rPr>
        <w:t>%。其中：</w:t>
      </w:r>
      <w:bookmarkEnd w:id="37"/>
      <w:bookmarkEnd w:id="38"/>
      <w:bookmarkEnd w:id="39"/>
    </w:p>
    <w:p>
      <w:pPr>
        <w:spacing w:line="600" w:lineRule="exact"/>
        <w:ind w:firstLine="643" w:firstLineChars="200"/>
        <w:rPr>
          <w:rFonts w:hint="eastAsia" w:ascii="Times New Roman" w:hAnsi="Times New Roman" w:eastAsia="仿宋" w:cs="Times New Roman"/>
          <w:b/>
          <w:color w:val="auto"/>
          <w:sz w:val="32"/>
          <w:szCs w:val="32"/>
          <w:lang w:val="en" w:eastAsia="zh-CN"/>
        </w:rPr>
      </w:pPr>
      <w:r>
        <w:rPr>
          <w:rStyle w:val="18"/>
          <w:rFonts w:hint="default" w:ascii="Times New Roman" w:hAnsi="Times New Roman" w:eastAsia="仿宋" w:cs="Times New Roman"/>
          <w:bCs/>
          <w:color w:val="000000"/>
          <w:sz w:val="32"/>
          <w:szCs w:val="32"/>
        </w:rPr>
        <w:t>1.教育（类）</w:t>
      </w:r>
      <w:r>
        <w:rPr>
          <w:rStyle w:val="18"/>
          <w:rFonts w:hint="eastAsia" w:ascii="Times New Roman" w:hAnsi="Times New Roman" w:eastAsia="仿宋" w:cs="Times New Roman"/>
          <w:bCs/>
          <w:color w:val="000000"/>
          <w:sz w:val="32"/>
          <w:szCs w:val="32"/>
          <w:lang w:val="en-US" w:eastAsia="zh-CN"/>
        </w:rPr>
        <w:t>普通教育</w:t>
      </w:r>
      <w:r>
        <w:rPr>
          <w:rStyle w:val="18"/>
          <w:rFonts w:hint="default" w:ascii="Times New Roman" w:hAnsi="Times New Roman" w:eastAsia="仿宋" w:cs="Times New Roman"/>
          <w:bCs/>
          <w:color w:val="000000"/>
          <w:sz w:val="32"/>
          <w:szCs w:val="32"/>
        </w:rPr>
        <w:t>（款）</w:t>
      </w:r>
      <w:r>
        <w:rPr>
          <w:rStyle w:val="18"/>
          <w:rFonts w:hint="eastAsia" w:ascii="Times New Roman" w:hAnsi="Times New Roman" w:eastAsia="仿宋" w:cs="Times New Roman"/>
          <w:bCs/>
          <w:color w:val="000000"/>
          <w:sz w:val="32"/>
          <w:szCs w:val="32"/>
          <w:lang w:val="en-US" w:eastAsia="zh-CN"/>
        </w:rPr>
        <w:t>学前教育</w:t>
      </w:r>
      <w:r>
        <w:rPr>
          <w:rStyle w:val="18"/>
          <w:rFonts w:hint="default" w:ascii="Times New Roman" w:hAnsi="Times New Roman" w:eastAsia="仿宋" w:cs="Times New Roman"/>
          <w:bCs/>
          <w:color w:val="000000"/>
          <w:sz w:val="32"/>
          <w:szCs w:val="32"/>
        </w:rPr>
        <w:t>（项）:</w:t>
      </w:r>
      <w:r>
        <w:rPr>
          <w:rStyle w:val="18"/>
          <w:rFonts w:hint="default" w:ascii="Times New Roman" w:hAnsi="Times New Roman" w:eastAsia="仿宋" w:cs="Times New Roman"/>
          <w:b w:val="0"/>
          <w:bCs/>
          <w:color w:val="000000"/>
          <w:sz w:val="32"/>
          <w:szCs w:val="32"/>
        </w:rPr>
        <w:t xml:space="preserve"> 支出决算为</w:t>
      </w:r>
      <w:r>
        <w:rPr>
          <w:rStyle w:val="18"/>
          <w:rFonts w:hint="eastAsia" w:ascii="Times New Roman" w:hAnsi="Times New Roman" w:eastAsia="仿宋" w:cs="Times New Roman"/>
          <w:b w:val="0"/>
          <w:bCs/>
          <w:color w:val="000000"/>
          <w:sz w:val="32"/>
          <w:szCs w:val="32"/>
          <w:lang w:val="en-US" w:eastAsia="zh-CN"/>
        </w:rPr>
        <w:t>470.45</w:t>
      </w:r>
      <w:r>
        <w:rPr>
          <w:rStyle w:val="18"/>
          <w:rFonts w:hint="default" w:ascii="Times New Roman" w:hAnsi="Times New Roman" w:eastAsia="仿宋" w:cs="Times New Roman"/>
          <w:b w:val="0"/>
          <w:bCs/>
          <w:color w:val="000000"/>
          <w:sz w:val="32"/>
          <w:szCs w:val="32"/>
        </w:rPr>
        <w:t>万元，完成预算</w:t>
      </w:r>
      <w:r>
        <w:rPr>
          <w:rStyle w:val="18"/>
          <w:rFonts w:hint="eastAsia" w:ascii="Times New Roman" w:hAnsi="Times New Roman" w:eastAsia="仿宋" w:cs="Times New Roman"/>
          <w:b w:val="0"/>
          <w:bCs/>
          <w:color w:val="000000"/>
          <w:sz w:val="32"/>
          <w:szCs w:val="32"/>
          <w:lang w:val="en-US" w:eastAsia="zh-CN"/>
        </w:rPr>
        <w:t>100</w:t>
      </w:r>
      <w:r>
        <w:rPr>
          <w:rStyle w:val="18"/>
          <w:rFonts w:hint="default" w:ascii="Times New Roman" w:hAnsi="Times New Roman" w:eastAsia="仿宋" w:cs="Times New Roman"/>
          <w:b w:val="0"/>
          <w:bCs/>
          <w:color w:val="000000"/>
          <w:sz w:val="32"/>
          <w:szCs w:val="32"/>
        </w:rPr>
        <w:t>%</w:t>
      </w:r>
      <w:r>
        <w:rPr>
          <w:rStyle w:val="18"/>
          <w:rFonts w:hint="default" w:ascii="Times New Roman" w:hAnsi="Times New Roman" w:eastAsia="仿宋" w:cs="Times New Roman"/>
          <w:b w:val="0"/>
          <w:bCs/>
          <w:color w:val="auto"/>
          <w:sz w:val="32"/>
          <w:szCs w:val="32"/>
        </w:rPr>
        <w:t>。</w:t>
      </w:r>
      <w:r>
        <w:rPr>
          <w:rStyle w:val="18"/>
          <w:rFonts w:hint="eastAsia" w:eastAsia="仿宋" w:cs="Times New Roman"/>
          <w:b w:val="0"/>
          <w:bCs/>
          <w:color w:val="auto"/>
          <w:sz w:val="32"/>
          <w:szCs w:val="32"/>
          <w:lang w:eastAsia="zh-CN"/>
        </w:rPr>
        <w:t>与预算持平。</w:t>
      </w:r>
    </w:p>
    <w:p>
      <w:pPr>
        <w:spacing w:line="600" w:lineRule="exact"/>
        <w:ind w:firstLine="643" w:firstLineChars="200"/>
        <w:rPr>
          <w:rFonts w:hint="default" w:ascii="Times New Roman" w:hAnsi="Times New Roman" w:eastAsia="仿宋" w:cs="Times New Roman"/>
          <w:b/>
          <w:color w:val="000000"/>
          <w:sz w:val="32"/>
          <w:szCs w:val="32"/>
        </w:rPr>
      </w:pPr>
      <w:r>
        <w:rPr>
          <w:rStyle w:val="18"/>
          <w:rFonts w:hint="default" w:ascii="Times New Roman" w:hAnsi="Times New Roman" w:eastAsia="仿宋" w:cs="Times New Roman"/>
          <w:bCs/>
          <w:color w:val="000000"/>
          <w:sz w:val="32"/>
          <w:szCs w:val="32"/>
        </w:rPr>
        <w:t>2.社会保障和就业（类）行政事业单位养老支出（款）机关事业单位基本养老保险缴费支出（项）:</w:t>
      </w:r>
      <w:r>
        <w:rPr>
          <w:rStyle w:val="18"/>
          <w:rFonts w:hint="default" w:ascii="Times New Roman" w:hAnsi="Times New Roman" w:eastAsia="仿宋" w:cs="Times New Roman"/>
          <w:b w:val="0"/>
          <w:bCs/>
          <w:color w:val="000000"/>
          <w:sz w:val="32"/>
          <w:szCs w:val="32"/>
        </w:rPr>
        <w:t xml:space="preserve"> 支出决算为</w:t>
      </w:r>
      <w:r>
        <w:rPr>
          <w:rStyle w:val="18"/>
          <w:rFonts w:hint="eastAsia" w:ascii="Times New Roman" w:hAnsi="Times New Roman" w:eastAsia="仿宋" w:cs="Times New Roman"/>
          <w:b w:val="0"/>
          <w:bCs/>
          <w:color w:val="000000"/>
          <w:sz w:val="32"/>
          <w:szCs w:val="32"/>
          <w:lang w:val="en-US" w:eastAsia="zh-CN"/>
        </w:rPr>
        <w:t>2.51</w:t>
      </w:r>
      <w:r>
        <w:rPr>
          <w:rStyle w:val="18"/>
          <w:rFonts w:hint="default" w:ascii="Times New Roman" w:hAnsi="Times New Roman" w:eastAsia="仿宋" w:cs="Times New Roman"/>
          <w:b w:val="0"/>
          <w:bCs/>
          <w:color w:val="000000"/>
          <w:sz w:val="32"/>
          <w:szCs w:val="32"/>
        </w:rPr>
        <w:t>万元，完成预算</w:t>
      </w:r>
      <w:r>
        <w:rPr>
          <w:rStyle w:val="18"/>
          <w:rFonts w:hint="eastAsia" w:ascii="Times New Roman" w:hAnsi="Times New Roman" w:eastAsia="仿宋" w:cs="Times New Roman"/>
          <w:b w:val="0"/>
          <w:bCs/>
          <w:color w:val="000000"/>
          <w:sz w:val="32"/>
          <w:szCs w:val="32"/>
          <w:lang w:val="en-US" w:eastAsia="zh-CN"/>
        </w:rPr>
        <w:t>100</w:t>
      </w:r>
      <w:r>
        <w:rPr>
          <w:rStyle w:val="18"/>
          <w:rFonts w:hint="default" w:ascii="Times New Roman" w:hAnsi="Times New Roman" w:eastAsia="仿宋" w:cs="Times New Roman"/>
          <w:b w:val="0"/>
          <w:bCs/>
          <w:color w:val="000000"/>
          <w:sz w:val="32"/>
          <w:szCs w:val="32"/>
        </w:rPr>
        <w:t>%。</w:t>
      </w:r>
      <w:r>
        <w:rPr>
          <w:rStyle w:val="18"/>
          <w:rFonts w:hint="eastAsia" w:eastAsia="仿宋" w:cs="Times New Roman"/>
          <w:b w:val="0"/>
          <w:bCs/>
          <w:color w:val="auto"/>
          <w:sz w:val="32"/>
          <w:szCs w:val="32"/>
          <w:lang w:eastAsia="zh-CN"/>
        </w:rPr>
        <w:t>与预算持平。</w:t>
      </w:r>
    </w:p>
    <w:p>
      <w:pPr>
        <w:spacing w:line="600" w:lineRule="exact"/>
        <w:ind w:firstLine="643" w:firstLineChars="200"/>
        <w:rPr>
          <w:rStyle w:val="18"/>
          <w:rFonts w:hint="default" w:ascii="Times New Roman" w:hAnsi="Times New Roman" w:eastAsia="仿宋" w:cs="Times New Roman"/>
          <w:b w:val="0"/>
          <w:bCs/>
          <w:color w:val="auto"/>
          <w:sz w:val="32"/>
          <w:szCs w:val="32"/>
        </w:rPr>
      </w:pPr>
      <w:r>
        <w:rPr>
          <w:rStyle w:val="18"/>
          <w:rFonts w:hint="default" w:ascii="Times New Roman" w:hAnsi="Times New Roman" w:eastAsia="仿宋" w:cs="Times New Roman"/>
          <w:bCs/>
          <w:color w:val="000000"/>
          <w:sz w:val="32"/>
          <w:szCs w:val="32"/>
        </w:rPr>
        <w:t>3.</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8"/>
          <w:rFonts w:hint="default" w:ascii="Times New Roman" w:hAnsi="Times New Roman" w:eastAsia="仿宋" w:cs="Times New Roman"/>
          <w:bCs/>
          <w:color w:val="000000"/>
          <w:sz w:val="32"/>
          <w:szCs w:val="32"/>
        </w:rPr>
        <w:t>（类）行政事业单位医疗（款）事业单位医疗（项）:</w:t>
      </w:r>
      <w:r>
        <w:rPr>
          <w:rStyle w:val="18"/>
          <w:rFonts w:hint="default" w:ascii="Times New Roman" w:hAnsi="Times New Roman" w:eastAsia="仿宋" w:cs="Times New Roman"/>
          <w:b w:val="0"/>
          <w:bCs/>
          <w:color w:val="000000"/>
          <w:sz w:val="32"/>
          <w:szCs w:val="32"/>
        </w:rPr>
        <w:t>支出决算为</w:t>
      </w:r>
      <w:r>
        <w:rPr>
          <w:rStyle w:val="18"/>
          <w:rFonts w:hint="eastAsia" w:ascii="Times New Roman" w:hAnsi="Times New Roman" w:eastAsia="仿宋" w:cs="Times New Roman"/>
          <w:b w:val="0"/>
          <w:bCs/>
          <w:color w:val="000000"/>
          <w:sz w:val="32"/>
          <w:szCs w:val="32"/>
          <w:lang w:val="en-US" w:eastAsia="zh-CN"/>
        </w:rPr>
        <w:t>1.00</w:t>
      </w:r>
      <w:r>
        <w:rPr>
          <w:rStyle w:val="18"/>
          <w:rFonts w:hint="default" w:ascii="Times New Roman" w:hAnsi="Times New Roman" w:eastAsia="仿宋" w:cs="Times New Roman"/>
          <w:b w:val="0"/>
          <w:bCs/>
          <w:color w:val="000000"/>
          <w:sz w:val="32"/>
          <w:szCs w:val="32"/>
        </w:rPr>
        <w:t>万元，完成预算</w:t>
      </w:r>
      <w:r>
        <w:rPr>
          <w:rStyle w:val="18"/>
          <w:rFonts w:hint="eastAsia" w:ascii="Times New Roman" w:hAnsi="Times New Roman" w:eastAsia="仿宋" w:cs="Times New Roman"/>
          <w:b w:val="0"/>
          <w:bCs/>
          <w:color w:val="000000"/>
          <w:sz w:val="32"/>
          <w:szCs w:val="32"/>
          <w:lang w:val="en-US" w:eastAsia="zh-CN"/>
        </w:rPr>
        <w:t>100</w:t>
      </w:r>
      <w:r>
        <w:rPr>
          <w:rStyle w:val="18"/>
          <w:rFonts w:hint="default" w:ascii="Times New Roman" w:hAnsi="Times New Roman" w:eastAsia="仿宋" w:cs="Times New Roman"/>
          <w:b w:val="0"/>
          <w:bCs/>
          <w:color w:val="000000"/>
          <w:sz w:val="32"/>
          <w:szCs w:val="32"/>
        </w:rPr>
        <w:t>%</w:t>
      </w:r>
      <w:r>
        <w:rPr>
          <w:rStyle w:val="18"/>
          <w:rFonts w:hint="default" w:ascii="Times New Roman" w:hAnsi="Times New Roman" w:eastAsia="仿宋" w:cs="Times New Roman"/>
          <w:b w:val="0"/>
          <w:bCs/>
          <w:color w:val="auto"/>
          <w:sz w:val="32"/>
          <w:szCs w:val="32"/>
        </w:rPr>
        <w:t>。</w:t>
      </w:r>
      <w:r>
        <w:rPr>
          <w:rStyle w:val="18"/>
          <w:rFonts w:hint="eastAsia" w:eastAsia="仿宋" w:cs="Times New Roman"/>
          <w:b w:val="0"/>
          <w:bCs/>
          <w:color w:val="auto"/>
          <w:sz w:val="32"/>
          <w:szCs w:val="32"/>
          <w:lang w:eastAsia="zh-CN"/>
        </w:rPr>
        <w:t>与预算持平。</w:t>
      </w:r>
    </w:p>
    <w:p>
      <w:pPr>
        <w:pStyle w:val="5"/>
        <w:ind w:firstLine="643" w:firstLineChars="200"/>
        <w:rPr>
          <w:rFonts w:hint="default" w:ascii="Times New Roman" w:hAnsi="Times New Roman" w:eastAsia="仿宋" w:cs="Times New Roman"/>
          <w:b/>
          <w:color w:val="auto"/>
          <w:sz w:val="32"/>
          <w:szCs w:val="32"/>
        </w:rPr>
      </w:pPr>
      <w:r>
        <w:rPr>
          <w:rStyle w:val="18"/>
          <w:rFonts w:hint="eastAsia" w:ascii="Times New Roman" w:hAnsi="Times New Roman" w:eastAsia="仿宋" w:cs="Times New Roman"/>
          <w:b/>
          <w:bCs/>
          <w:color w:val="auto"/>
          <w:kern w:val="2"/>
          <w:sz w:val="32"/>
          <w:szCs w:val="32"/>
          <w:lang w:val="en-US" w:eastAsia="zh-CN" w:bidi="ar-SA"/>
        </w:rPr>
        <w:t>4.</w:t>
      </w:r>
      <w:r>
        <w:rPr>
          <w:rStyle w:val="18"/>
          <w:rFonts w:hint="default" w:ascii="Times New Roman" w:hAnsi="Times New Roman" w:eastAsia="仿宋" w:cs="Times New Roman"/>
          <w:b/>
          <w:bCs/>
          <w:color w:val="auto"/>
          <w:kern w:val="2"/>
          <w:sz w:val="32"/>
          <w:szCs w:val="32"/>
          <w:lang w:val="en-US" w:eastAsia="zh-CN" w:bidi="ar-SA"/>
        </w:rPr>
        <w:t>卫生健康（类）行政事业单位医疗（款） 公务员医疗补助（项）:支出决算为</w:t>
      </w:r>
      <w:r>
        <w:rPr>
          <w:rStyle w:val="18"/>
          <w:rFonts w:hint="eastAsia" w:ascii="Times New Roman" w:hAnsi="Times New Roman" w:eastAsia="仿宋" w:cs="Times New Roman"/>
          <w:b/>
          <w:bCs/>
          <w:color w:val="auto"/>
          <w:kern w:val="2"/>
          <w:sz w:val="32"/>
          <w:szCs w:val="32"/>
          <w:lang w:val="en-US" w:eastAsia="zh-CN" w:bidi="ar-SA"/>
        </w:rPr>
        <w:t>0.31</w:t>
      </w:r>
      <w:r>
        <w:rPr>
          <w:rStyle w:val="18"/>
          <w:rFonts w:hint="default" w:ascii="Times New Roman" w:hAnsi="Times New Roman" w:eastAsia="仿宋" w:cs="Times New Roman"/>
          <w:b/>
          <w:bCs/>
          <w:color w:val="auto"/>
          <w:kern w:val="2"/>
          <w:sz w:val="32"/>
          <w:szCs w:val="32"/>
          <w:lang w:val="en-US" w:eastAsia="zh-CN" w:bidi="ar-SA"/>
        </w:rPr>
        <w:t>万元，完成预算</w:t>
      </w:r>
      <w:r>
        <w:rPr>
          <w:rStyle w:val="18"/>
          <w:rFonts w:hint="eastAsia" w:ascii="Times New Roman" w:hAnsi="Times New Roman" w:eastAsia="仿宋" w:cs="Times New Roman"/>
          <w:b/>
          <w:bCs/>
          <w:color w:val="auto"/>
          <w:kern w:val="2"/>
          <w:sz w:val="32"/>
          <w:szCs w:val="32"/>
          <w:lang w:val="en-US" w:eastAsia="zh-CN" w:bidi="ar-SA"/>
        </w:rPr>
        <w:t>100</w:t>
      </w:r>
      <w:r>
        <w:rPr>
          <w:rStyle w:val="18"/>
          <w:rFonts w:hint="default" w:ascii="Times New Roman" w:hAnsi="Times New Roman" w:eastAsia="仿宋" w:cs="Times New Roman"/>
          <w:b/>
          <w:bCs/>
          <w:color w:val="auto"/>
          <w:kern w:val="2"/>
          <w:sz w:val="32"/>
          <w:szCs w:val="32"/>
          <w:lang w:val="en-US" w:eastAsia="zh-CN" w:bidi="ar-SA"/>
        </w:rPr>
        <w:t>%。</w:t>
      </w:r>
      <w:r>
        <w:rPr>
          <w:rStyle w:val="18"/>
          <w:rFonts w:hint="eastAsia" w:eastAsia="仿宋" w:cs="Times New Roman"/>
          <w:b w:val="0"/>
          <w:bCs/>
          <w:color w:val="auto"/>
          <w:sz w:val="32"/>
          <w:szCs w:val="32"/>
          <w:lang w:eastAsia="zh-CN"/>
        </w:rPr>
        <w:t>与预算持平。</w:t>
      </w:r>
    </w:p>
    <w:p>
      <w:pPr>
        <w:tabs>
          <w:tab w:val="right" w:pos="8306"/>
        </w:tabs>
        <w:spacing w:line="600" w:lineRule="exact"/>
        <w:ind w:firstLine="640"/>
        <w:outlineLvl w:val="1"/>
        <w:rPr>
          <w:rStyle w:val="29"/>
          <w:rFonts w:hint="default" w:ascii="Times New Roman" w:hAnsi="Times New Roman" w:cs="Times New Roman"/>
        </w:rPr>
      </w:pPr>
      <w:bookmarkStart w:id="40" w:name="_Toc15396608"/>
      <w:bookmarkStart w:id="41"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9"/>
          <w:rFonts w:hint="default" w:ascii="Times New Roman" w:hAnsi="Times New Roman" w:eastAsia="黑体" w:cs="Times New Roman"/>
          <w:b w:val="0"/>
        </w:rPr>
        <w:t>般公共预算财政拨款基本支出决算情况说明</w:t>
      </w:r>
      <w:bookmarkEnd w:id="40"/>
      <w:bookmarkEnd w:id="41"/>
      <w:r>
        <w:rPr>
          <w:rStyle w:val="29"/>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年一般公共预算财政拨款基本支出</w:t>
      </w:r>
      <w:r>
        <w:rPr>
          <w:rFonts w:hint="eastAsia" w:eastAsia="仿宋" w:cs="Times New Roman"/>
          <w:color w:val="000000"/>
          <w:sz w:val="32"/>
          <w:szCs w:val="32"/>
          <w:lang w:val="en-US" w:eastAsia="zh-CN"/>
        </w:rPr>
        <w:t>61.61</w:t>
      </w:r>
      <w:r>
        <w:rPr>
          <w:rFonts w:hint="default" w:ascii="Times New Roman" w:hAnsi="Times New Roman" w:eastAsia="仿宋" w:cs="Times New Roman"/>
          <w:color w:val="000000"/>
          <w:sz w:val="32"/>
          <w:szCs w:val="32"/>
        </w:rPr>
        <w:t>万元，其中：</w:t>
      </w:r>
    </w:p>
    <w:p>
      <w:pPr>
        <w:spacing w:line="600" w:lineRule="exact"/>
        <w:ind w:firstLine="645"/>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人员经费</w:t>
      </w:r>
      <w:r>
        <w:rPr>
          <w:rFonts w:hint="eastAsia" w:eastAsia="仿宋" w:cs="Times New Roman"/>
          <w:color w:val="000000"/>
          <w:sz w:val="32"/>
          <w:szCs w:val="32"/>
          <w:lang w:val="en-US" w:eastAsia="zh-CN"/>
        </w:rPr>
        <w:t>35.72</w:t>
      </w:r>
      <w:r>
        <w:rPr>
          <w:rFonts w:hint="default" w:ascii="Times New Roman" w:hAnsi="Times New Roman" w:eastAsia="仿宋" w:cs="Times New Roman"/>
          <w:color w:val="000000"/>
          <w:sz w:val="32"/>
          <w:szCs w:val="32"/>
        </w:rPr>
        <w:t>万元，主要包括：基本工资</w:t>
      </w:r>
      <w:r>
        <w:rPr>
          <w:rFonts w:hint="eastAsia" w:eastAsia="仿宋" w:cs="Times New Roman"/>
          <w:color w:val="000000"/>
          <w:sz w:val="32"/>
          <w:szCs w:val="32"/>
          <w:lang w:val="en-US" w:eastAsia="zh-CN"/>
        </w:rPr>
        <w:t>10.80万元</w:t>
      </w:r>
      <w:r>
        <w:rPr>
          <w:rFonts w:hint="default" w:ascii="Times New Roman" w:hAnsi="Times New Roman" w:eastAsia="仿宋" w:cs="Times New Roman"/>
          <w:color w:val="000000"/>
          <w:sz w:val="32"/>
          <w:szCs w:val="32"/>
        </w:rPr>
        <w:t>、津贴补贴</w:t>
      </w:r>
      <w:r>
        <w:rPr>
          <w:rFonts w:hint="eastAsia" w:eastAsia="仿宋" w:cs="Times New Roman"/>
          <w:color w:val="000000"/>
          <w:sz w:val="32"/>
          <w:szCs w:val="32"/>
          <w:lang w:val="en-US" w:eastAsia="zh-CN"/>
        </w:rPr>
        <w:t>1.43万元</w:t>
      </w:r>
      <w:r>
        <w:rPr>
          <w:rFonts w:hint="default" w:ascii="Times New Roman" w:hAnsi="Times New Roman" w:eastAsia="仿宋" w:cs="Times New Roman"/>
          <w:color w:val="000000"/>
          <w:sz w:val="32"/>
          <w:szCs w:val="32"/>
        </w:rPr>
        <w:t>、奖金</w:t>
      </w:r>
      <w:r>
        <w:rPr>
          <w:rFonts w:hint="eastAsia" w:eastAsia="仿宋" w:cs="Times New Roman"/>
          <w:color w:val="000000"/>
          <w:sz w:val="32"/>
          <w:szCs w:val="32"/>
          <w:lang w:val="en-US" w:eastAsia="zh-CN"/>
        </w:rPr>
        <w:t>6.02万元</w:t>
      </w:r>
      <w:r>
        <w:rPr>
          <w:rFonts w:hint="default" w:ascii="Times New Roman" w:hAnsi="Times New Roman" w:eastAsia="仿宋" w:cs="Times New Roman"/>
          <w:color w:val="000000"/>
          <w:sz w:val="32"/>
          <w:szCs w:val="32"/>
        </w:rPr>
        <w:t>、绩效工资</w:t>
      </w:r>
      <w:r>
        <w:rPr>
          <w:rFonts w:hint="eastAsia" w:eastAsia="仿宋" w:cs="Times New Roman"/>
          <w:color w:val="000000"/>
          <w:sz w:val="32"/>
          <w:szCs w:val="32"/>
          <w:lang w:val="en-US" w:eastAsia="zh-CN"/>
        </w:rPr>
        <w:t>9.40万元</w:t>
      </w:r>
      <w:r>
        <w:rPr>
          <w:rFonts w:hint="default" w:ascii="Times New Roman" w:hAnsi="Times New Roman" w:eastAsia="仿宋" w:cs="Times New Roman"/>
          <w:color w:val="000000"/>
          <w:sz w:val="32"/>
          <w:szCs w:val="32"/>
        </w:rPr>
        <w:t>、机关事业单位基本养老保险缴费</w:t>
      </w:r>
      <w:r>
        <w:rPr>
          <w:rFonts w:hint="eastAsia" w:eastAsia="仿宋" w:cs="Times New Roman"/>
          <w:color w:val="000000"/>
          <w:sz w:val="32"/>
          <w:szCs w:val="32"/>
          <w:lang w:val="en-US" w:eastAsia="zh-CN"/>
        </w:rPr>
        <w:t>2.51万元</w:t>
      </w:r>
      <w:r>
        <w:rPr>
          <w:rFonts w:hint="default" w:ascii="Times New Roman" w:hAnsi="Times New Roman" w:eastAsia="仿宋" w:cs="Times New Roman"/>
          <w:color w:val="000000"/>
          <w:sz w:val="32"/>
          <w:szCs w:val="32"/>
        </w:rPr>
        <w:t>、职工基本医疗保险缴费1.</w:t>
      </w:r>
      <w:r>
        <w:rPr>
          <w:rFonts w:hint="eastAsia" w:eastAsia="仿宋" w:cs="Times New Roman"/>
          <w:color w:val="000000"/>
          <w:sz w:val="32"/>
          <w:szCs w:val="32"/>
          <w:lang w:val="en-US" w:eastAsia="zh-CN"/>
        </w:rPr>
        <w:t>00</w:t>
      </w:r>
      <w:r>
        <w:rPr>
          <w:rFonts w:hint="default" w:ascii="Times New Roman" w:hAnsi="Times New Roman" w:eastAsia="仿宋" w:cs="Times New Roman"/>
          <w:color w:val="000000"/>
          <w:sz w:val="32"/>
          <w:szCs w:val="32"/>
        </w:rPr>
        <w:t>万元</w:t>
      </w:r>
      <w:r>
        <w:rPr>
          <w:rFonts w:hint="eastAsia" w:eastAsia="仿宋" w:cs="Times New Roman"/>
          <w:color w:val="000000"/>
          <w:sz w:val="32"/>
          <w:szCs w:val="32"/>
          <w:lang w:eastAsia="zh-CN"/>
        </w:rPr>
        <w:t>、公务员医疗补助缴费</w:t>
      </w:r>
      <w:r>
        <w:rPr>
          <w:rFonts w:hint="eastAsia" w:eastAsia="仿宋" w:cs="Times New Roman"/>
          <w:color w:val="000000"/>
          <w:sz w:val="32"/>
          <w:szCs w:val="32"/>
          <w:lang w:val="en-US" w:eastAsia="zh-CN"/>
        </w:rPr>
        <w:t>0.31</w:t>
      </w:r>
      <w:r>
        <w:rPr>
          <w:rFonts w:hint="eastAsia" w:eastAsia="仿宋" w:cs="Times New Roman"/>
          <w:color w:val="000000"/>
          <w:sz w:val="32"/>
          <w:szCs w:val="32"/>
          <w:lang w:eastAsia="zh-CN"/>
        </w:rPr>
        <w:t>万元、</w:t>
      </w:r>
      <w:r>
        <w:rPr>
          <w:rFonts w:hint="default" w:ascii="Times New Roman" w:hAnsi="Times New Roman" w:eastAsia="仿宋" w:cs="Times New Roman"/>
          <w:color w:val="000000"/>
          <w:sz w:val="32"/>
          <w:szCs w:val="32"/>
        </w:rPr>
        <w:t>其他社会保障缴费</w:t>
      </w:r>
      <w:r>
        <w:rPr>
          <w:rFonts w:hint="eastAsia" w:eastAsia="仿宋" w:cs="Times New Roman"/>
          <w:color w:val="000000"/>
          <w:sz w:val="32"/>
          <w:szCs w:val="32"/>
          <w:lang w:val="en-US" w:eastAsia="zh-CN"/>
        </w:rPr>
        <w:t>0.24</w:t>
      </w:r>
      <w:r>
        <w:rPr>
          <w:rFonts w:hint="default" w:ascii="Times New Roman" w:hAnsi="Times New Roman" w:eastAsia="仿宋" w:cs="Times New Roman"/>
          <w:color w:val="000000"/>
          <w:sz w:val="32"/>
          <w:szCs w:val="32"/>
        </w:rPr>
        <w:t>万元、其他工资福利支出</w:t>
      </w:r>
      <w:r>
        <w:rPr>
          <w:rFonts w:hint="eastAsia" w:eastAsia="仿宋" w:cs="Times New Roman"/>
          <w:color w:val="000000"/>
          <w:sz w:val="32"/>
          <w:szCs w:val="32"/>
          <w:lang w:val="en-US" w:eastAsia="zh-CN"/>
        </w:rPr>
        <w:t>4.00万元</w:t>
      </w:r>
      <w:r>
        <w:rPr>
          <w:rFonts w:hint="default" w:ascii="Times New Roman" w:hAnsi="Times New Roman" w:eastAsia="仿宋" w:cs="Times New Roman"/>
          <w:color w:val="000000"/>
          <w:sz w:val="32"/>
          <w:szCs w:val="32"/>
        </w:rPr>
        <w:t>、奖励金</w:t>
      </w:r>
      <w:r>
        <w:rPr>
          <w:rFonts w:hint="eastAsia" w:eastAsia="仿宋" w:cs="Times New Roman"/>
          <w:color w:val="000000"/>
          <w:sz w:val="32"/>
          <w:szCs w:val="32"/>
          <w:lang w:val="en-US" w:eastAsia="zh-CN"/>
        </w:rPr>
        <w:t>0.01</w:t>
      </w:r>
      <w:r>
        <w:rPr>
          <w:rFonts w:hint="default" w:ascii="Times New Roman" w:hAnsi="Times New Roman" w:eastAsia="仿宋" w:cs="Times New Roman"/>
          <w:color w:val="000000"/>
          <w:sz w:val="32"/>
          <w:szCs w:val="32"/>
        </w:rPr>
        <w:t>万元。</w:t>
      </w:r>
    </w:p>
    <w:p>
      <w:pPr>
        <w:spacing w:line="600" w:lineRule="exact"/>
        <w:ind w:firstLine="645"/>
        <w:rPr>
          <w:rFonts w:hint="default" w:ascii="Times New Roman" w:hAnsi="Times New Roman" w:eastAsia="仿宋" w:cs="Times New Roman"/>
          <w:b/>
          <w:color w:val="FF0000"/>
          <w:sz w:val="32"/>
          <w:szCs w:val="32"/>
          <w:highlight w:val="none"/>
        </w:rPr>
      </w:pPr>
      <w:r>
        <w:rPr>
          <w:rFonts w:hint="default" w:ascii="Times New Roman" w:hAnsi="Times New Roman" w:eastAsia="仿宋" w:cs="Times New Roman"/>
          <w:color w:val="000000"/>
          <w:sz w:val="32"/>
          <w:szCs w:val="32"/>
        </w:rPr>
        <w:t>日常公用经费</w:t>
      </w:r>
      <w:r>
        <w:rPr>
          <w:rFonts w:hint="eastAsia" w:eastAsia="仿宋" w:cs="Times New Roman"/>
          <w:color w:val="000000"/>
          <w:sz w:val="32"/>
          <w:szCs w:val="32"/>
          <w:lang w:val="en-US" w:eastAsia="zh-CN"/>
        </w:rPr>
        <w:t>25.89</w:t>
      </w:r>
      <w:r>
        <w:rPr>
          <w:rFonts w:hint="default" w:ascii="Times New Roman" w:hAnsi="Times New Roman" w:eastAsia="仿宋" w:cs="Times New Roman"/>
          <w:color w:val="000000"/>
          <w:sz w:val="32"/>
          <w:szCs w:val="32"/>
        </w:rPr>
        <w:t>万元，主要包括：办公费</w:t>
      </w:r>
      <w:r>
        <w:rPr>
          <w:rFonts w:hint="eastAsia" w:eastAsia="仿宋" w:cs="Times New Roman"/>
          <w:color w:val="000000"/>
          <w:sz w:val="32"/>
          <w:szCs w:val="32"/>
          <w:lang w:val="en-US" w:eastAsia="zh-CN"/>
        </w:rPr>
        <w:t>6.19</w:t>
      </w:r>
      <w:r>
        <w:rPr>
          <w:rFonts w:hint="default" w:ascii="Times New Roman" w:hAnsi="Times New Roman" w:eastAsia="仿宋" w:cs="Times New Roman"/>
          <w:color w:val="000000"/>
          <w:sz w:val="32"/>
          <w:szCs w:val="32"/>
        </w:rPr>
        <w:t>万元、印刷费</w:t>
      </w:r>
      <w:r>
        <w:rPr>
          <w:rFonts w:hint="eastAsia" w:eastAsia="仿宋" w:cs="Times New Roman"/>
          <w:color w:val="000000"/>
          <w:sz w:val="32"/>
          <w:szCs w:val="32"/>
          <w:lang w:val="en-US" w:eastAsia="zh-CN"/>
        </w:rPr>
        <w:t>3.54</w:t>
      </w:r>
      <w:r>
        <w:rPr>
          <w:rFonts w:hint="default" w:ascii="Times New Roman" w:hAnsi="Times New Roman" w:eastAsia="仿宋" w:cs="Times New Roman"/>
          <w:color w:val="000000"/>
          <w:sz w:val="32"/>
          <w:szCs w:val="32"/>
        </w:rPr>
        <w:t>万元、水费</w:t>
      </w:r>
      <w:r>
        <w:rPr>
          <w:rFonts w:hint="eastAsia" w:eastAsia="仿宋" w:cs="Times New Roman"/>
          <w:color w:val="000000"/>
          <w:sz w:val="32"/>
          <w:szCs w:val="32"/>
          <w:lang w:val="en-US" w:eastAsia="zh-CN"/>
        </w:rPr>
        <w:t>0.24</w:t>
      </w:r>
      <w:r>
        <w:rPr>
          <w:rFonts w:hint="default" w:ascii="Times New Roman" w:hAnsi="Times New Roman" w:eastAsia="仿宋" w:cs="Times New Roman"/>
          <w:color w:val="000000"/>
          <w:sz w:val="32"/>
          <w:szCs w:val="32"/>
        </w:rPr>
        <w:t>万元、邮电费</w:t>
      </w:r>
      <w:r>
        <w:rPr>
          <w:rFonts w:hint="eastAsia" w:eastAsia="仿宋" w:cs="Times New Roman"/>
          <w:color w:val="000000"/>
          <w:sz w:val="32"/>
          <w:szCs w:val="32"/>
          <w:lang w:val="en-US" w:eastAsia="zh-CN"/>
        </w:rPr>
        <w:t>0.31</w:t>
      </w:r>
      <w:r>
        <w:rPr>
          <w:rFonts w:hint="default" w:ascii="Times New Roman" w:hAnsi="Times New Roman" w:eastAsia="仿宋" w:cs="Times New Roman"/>
          <w:color w:val="000000"/>
          <w:sz w:val="32"/>
          <w:szCs w:val="32"/>
        </w:rPr>
        <w:t>万元、物业管理费</w:t>
      </w:r>
      <w:r>
        <w:rPr>
          <w:rFonts w:hint="eastAsia" w:eastAsia="仿宋" w:cs="Times New Roman"/>
          <w:color w:val="000000"/>
          <w:sz w:val="32"/>
          <w:szCs w:val="32"/>
          <w:lang w:val="en-US" w:eastAsia="zh-CN"/>
        </w:rPr>
        <w:t>0.11</w:t>
      </w:r>
      <w:r>
        <w:rPr>
          <w:rFonts w:hint="default" w:ascii="Times New Roman" w:hAnsi="Times New Roman" w:eastAsia="仿宋" w:cs="Times New Roman"/>
          <w:color w:val="000000"/>
          <w:sz w:val="32"/>
          <w:szCs w:val="32"/>
        </w:rPr>
        <w:t>万元、差旅费</w:t>
      </w:r>
      <w:r>
        <w:rPr>
          <w:rFonts w:hint="eastAsia" w:eastAsia="仿宋" w:cs="Times New Roman"/>
          <w:color w:val="000000"/>
          <w:sz w:val="32"/>
          <w:szCs w:val="32"/>
          <w:lang w:val="en-US" w:eastAsia="zh-CN"/>
        </w:rPr>
        <w:t>0.20</w:t>
      </w:r>
      <w:r>
        <w:rPr>
          <w:rFonts w:hint="default" w:ascii="Times New Roman" w:hAnsi="Times New Roman" w:eastAsia="仿宋" w:cs="Times New Roman"/>
          <w:color w:val="000000"/>
          <w:sz w:val="32"/>
          <w:szCs w:val="32"/>
        </w:rPr>
        <w:t>万元、维修（护）费</w:t>
      </w:r>
      <w:r>
        <w:rPr>
          <w:rFonts w:hint="eastAsia" w:eastAsia="仿宋" w:cs="Times New Roman"/>
          <w:color w:val="000000"/>
          <w:sz w:val="32"/>
          <w:szCs w:val="32"/>
          <w:lang w:val="en-US" w:eastAsia="zh-CN"/>
        </w:rPr>
        <w:t>8.98</w:t>
      </w:r>
      <w:r>
        <w:rPr>
          <w:rFonts w:hint="default" w:ascii="Times New Roman" w:hAnsi="Times New Roman" w:eastAsia="仿宋" w:cs="Times New Roman"/>
          <w:color w:val="000000"/>
          <w:sz w:val="32"/>
          <w:szCs w:val="32"/>
        </w:rPr>
        <w:t>万元、培训费</w:t>
      </w:r>
      <w:r>
        <w:rPr>
          <w:rFonts w:hint="eastAsia" w:eastAsia="仿宋" w:cs="Times New Roman"/>
          <w:color w:val="000000"/>
          <w:sz w:val="32"/>
          <w:szCs w:val="32"/>
          <w:lang w:val="en-US" w:eastAsia="zh-CN"/>
        </w:rPr>
        <w:t>0.24</w:t>
      </w:r>
      <w:r>
        <w:rPr>
          <w:rFonts w:hint="default" w:ascii="Times New Roman" w:hAnsi="Times New Roman" w:eastAsia="仿宋" w:cs="Times New Roman"/>
          <w:color w:val="000000"/>
          <w:sz w:val="32"/>
          <w:szCs w:val="32"/>
        </w:rPr>
        <w:t>万元、工会经费</w:t>
      </w:r>
      <w:r>
        <w:rPr>
          <w:rFonts w:hint="eastAsia" w:eastAsia="仿宋" w:cs="Times New Roman"/>
          <w:color w:val="000000"/>
          <w:sz w:val="32"/>
          <w:szCs w:val="32"/>
          <w:lang w:val="en-US" w:eastAsia="zh-CN"/>
        </w:rPr>
        <w:t>3.47</w:t>
      </w:r>
      <w:r>
        <w:rPr>
          <w:rFonts w:hint="default" w:ascii="Times New Roman" w:hAnsi="Times New Roman" w:eastAsia="仿宋" w:cs="Times New Roman"/>
          <w:color w:val="000000"/>
          <w:sz w:val="32"/>
          <w:szCs w:val="32"/>
        </w:rPr>
        <w:t>万元、其他商品和服务支出</w:t>
      </w:r>
      <w:r>
        <w:rPr>
          <w:rFonts w:hint="eastAsia" w:eastAsia="仿宋" w:cs="Times New Roman"/>
          <w:color w:val="000000"/>
          <w:sz w:val="32"/>
          <w:szCs w:val="32"/>
          <w:lang w:val="en-US" w:eastAsia="zh-CN"/>
        </w:rPr>
        <w:t>0.17</w:t>
      </w:r>
      <w:r>
        <w:rPr>
          <w:rFonts w:hint="default" w:ascii="Times New Roman" w:hAnsi="Times New Roman" w:eastAsia="仿宋" w:cs="Times New Roman"/>
          <w:color w:val="000000"/>
          <w:sz w:val="32"/>
          <w:szCs w:val="32"/>
        </w:rPr>
        <w:t>万元、办公设备购置</w:t>
      </w:r>
      <w:r>
        <w:rPr>
          <w:rFonts w:hint="eastAsia" w:eastAsia="仿宋" w:cs="Times New Roman"/>
          <w:color w:val="000000"/>
          <w:sz w:val="32"/>
          <w:szCs w:val="32"/>
          <w:lang w:val="en-US" w:eastAsia="zh-CN"/>
        </w:rPr>
        <w:t>2.43</w:t>
      </w:r>
      <w:r>
        <w:rPr>
          <w:rFonts w:hint="default" w:ascii="Times New Roman" w:hAnsi="Times New Roman" w:eastAsia="仿宋" w:cs="Times New Roman"/>
          <w:color w:val="000000"/>
          <w:sz w:val="32"/>
          <w:szCs w:val="32"/>
        </w:rPr>
        <w:t>万元。</w:t>
      </w:r>
    </w:p>
    <w:p>
      <w:pPr>
        <w:pStyle w:val="8"/>
        <w:rPr>
          <w:rFonts w:hint="default" w:ascii="Times New Roman" w:hAnsi="Times New Roman" w:cs="Times New Roman"/>
        </w:rPr>
      </w:pPr>
    </w:p>
    <w:p>
      <w:pPr>
        <w:numPr>
          <w:ilvl w:val="0"/>
          <w:numId w:val="2"/>
        </w:numPr>
        <w:spacing w:line="600" w:lineRule="exact"/>
        <w:ind w:firstLine="640"/>
        <w:rPr>
          <w:rStyle w:val="29"/>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9"/>
          <w:rFonts w:hint="default" w:ascii="Times New Roman" w:hAnsi="Times New Roman" w:eastAsia="黑体" w:cs="Times New Roman"/>
          <w:b w:val="0"/>
          <w:bCs/>
        </w:rPr>
        <w:t>般公共预算财政拨款</w:t>
      </w:r>
      <w:r>
        <w:rPr>
          <w:rStyle w:val="29"/>
          <w:rFonts w:hint="default" w:ascii="Times New Roman" w:hAnsi="Times New Roman" w:eastAsia="黑体" w:cs="Times New Roman"/>
          <w:b w:val="0"/>
          <w:bCs/>
          <w:lang w:eastAsia="zh-CN"/>
        </w:rPr>
        <w:t>项目</w:t>
      </w:r>
      <w:r>
        <w:rPr>
          <w:rStyle w:val="29"/>
          <w:rFonts w:hint="default" w:ascii="Times New Roman" w:hAnsi="Times New Roman" w:eastAsia="黑体" w:cs="Times New Roman"/>
          <w:b w:val="0"/>
          <w:bCs/>
        </w:rPr>
        <w:t>支出决算情况说明</w:t>
      </w:r>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412.66</w:t>
      </w:r>
      <w:r>
        <w:rPr>
          <w:rFonts w:hint="default" w:ascii="Times New Roman" w:hAnsi="Times New Roman" w:eastAsia="仿宋" w:cs="Times New Roman"/>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 w:cs="Times New Roman"/>
          <w:color w:val="000000"/>
          <w:sz w:val="32"/>
          <w:szCs w:val="32"/>
          <w:lang w:eastAsia="zh-CN"/>
        </w:rPr>
      </w:pPr>
      <w:r>
        <w:rPr>
          <w:rFonts w:hint="eastAsia" w:eastAsia="仿宋_GB2312" w:cs="Times New Roman"/>
          <w:color w:val="auto"/>
          <w:sz w:val="32"/>
          <w:szCs w:val="32"/>
          <w:lang w:val="en-US" w:eastAsia="zh-CN"/>
        </w:rPr>
        <w:t>广安市第四幼儿园工作经费</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sz w:val="32"/>
          <w:szCs w:val="32"/>
        </w:rPr>
        <w:t>目</w:t>
      </w:r>
      <w:r>
        <w:rPr>
          <w:rFonts w:hint="default" w:ascii="Times New Roman" w:hAnsi="Times New Roman" w:eastAsia="仿宋_GB2312" w:cs="Times New Roman"/>
          <w:sz w:val="32"/>
          <w:szCs w:val="32"/>
          <w:lang w:eastAsia="zh-CN"/>
        </w:rPr>
        <w:t>支出</w:t>
      </w:r>
      <w:r>
        <w:rPr>
          <w:rFonts w:hint="eastAsia" w:eastAsia="仿宋" w:cs="Times New Roman"/>
          <w:color w:val="000000"/>
          <w:sz w:val="32"/>
          <w:szCs w:val="32"/>
          <w:lang w:val="en-US" w:eastAsia="zh-CN"/>
        </w:rPr>
        <w:t>412.66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，主要用于：项目人员支出</w:t>
      </w:r>
      <w:r>
        <w:rPr>
          <w:rFonts w:hint="eastAsia" w:eastAsia="仿宋" w:cs="Times New Roman"/>
          <w:color w:val="000000"/>
          <w:sz w:val="32"/>
          <w:szCs w:val="32"/>
          <w:lang w:val="en-US" w:eastAsia="zh-CN"/>
        </w:rPr>
        <w:t>262.24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其他工资福利支出</w:t>
      </w:r>
      <w:r>
        <w:rPr>
          <w:rFonts w:hint="eastAsia" w:eastAsia="仿宋" w:cs="Times New Roman"/>
          <w:color w:val="auto"/>
          <w:sz w:val="32"/>
          <w:szCs w:val="32"/>
          <w:lang w:val="en-US" w:eastAsia="zh-CN"/>
        </w:rPr>
        <w:t>262.24万元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000000"/>
          <w:sz w:val="32"/>
          <w:szCs w:val="32"/>
          <w:lang w:eastAsia="zh-CN"/>
        </w:rPr>
        <w:t>项目经费支出</w:t>
      </w:r>
      <w:r>
        <w:rPr>
          <w:rFonts w:hint="eastAsia" w:eastAsia="仿宋" w:cs="Times New Roman"/>
          <w:color w:val="000000"/>
          <w:sz w:val="32"/>
          <w:szCs w:val="32"/>
          <w:lang w:val="en-US" w:eastAsia="zh-CN"/>
        </w:rPr>
        <w:t>150.42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，包括</w:t>
      </w:r>
      <w:r>
        <w:rPr>
          <w:rFonts w:hint="default" w:ascii="Times New Roman" w:hAnsi="Times New Roman" w:eastAsia="仿宋" w:cs="Times New Roman"/>
          <w:color w:val="000000"/>
          <w:sz w:val="32"/>
          <w:szCs w:val="32"/>
        </w:rPr>
        <w:t>办公费</w:t>
      </w:r>
      <w:r>
        <w:rPr>
          <w:rFonts w:hint="eastAsia" w:eastAsia="仿宋" w:cs="Times New Roman"/>
          <w:color w:val="000000"/>
          <w:sz w:val="32"/>
          <w:szCs w:val="32"/>
          <w:lang w:val="en-US" w:eastAsia="zh-CN"/>
        </w:rPr>
        <w:t>21.71</w:t>
      </w:r>
      <w:r>
        <w:rPr>
          <w:rFonts w:hint="default" w:ascii="Times New Roman" w:hAnsi="Times New Roman" w:eastAsia="仿宋" w:cs="Times New Roman"/>
          <w:color w:val="000000"/>
          <w:sz w:val="32"/>
          <w:szCs w:val="32"/>
        </w:rPr>
        <w:t>万元、印刷费</w:t>
      </w:r>
      <w:r>
        <w:rPr>
          <w:rFonts w:hint="eastAsia" w:eastAsia="仿宋" w:cs="Times New Roman"/>
          <w:color w:val="000000"/>
          <w:sz w:val="32"/>
          <w:szCs w:val="32"/>
          <w:lang w:val="en-US" w:eastAsia="zh-CN"/>
        </w:rPr>
        <w:t>8.67</w:t>
      </w:r>
      <w:r>
        <w:rPr>
          <w:rFonts w:hint="default" w:ascii="Times New Roman" w:hAnsi="Times New Roman" w:eastAsia="仿宋" w:cs="Times New Roman"/>
          <w:color w:val="000000"/>
          <w:sz w:val="32"/>
          <w:szCs w:val="32"/>
        </w:rPr>
        <w:t>万元、水费</w:t>
      </w:r>
      <w:r>
        <w:rPr>
          <w:rFonts w:hint="eastAsia" w:eastAsia="仿宋" w:cs="Times New Roman"/>
          <w:color w:val="000000"/>
          <w:sz w:val="32"/>
          <w:szCs w:val="32"/>
          <w:lang w:val="en-US" w:eastAsia="zh-CN"/>
        </w:rPr>
        <w:t>3.03</w:t>
      </w:r>
      <w:r>
        <w:rPr>
          <w:rFonts w:hint="default" w:ascii="Times New Roman" w:hAnsi="Times New Roman" w:eastAsia="仿宋" w:cs="Times New Roman"/>
          <w:color w:val="000000"/>
          <w:sz w:val="32"/>
          <w:szCs w:val="32"/>
        </w:rPr>
        <w:t>万元、电费</w:t>
      </w:r>
      <w:r>
        <w:rPr>
          <w:rFonts w:hint="eastAsia" w:eastAsia="仿宋" w:cs="Times New Roman"/>
          <w:color w:val="000000"/>
          <w:sz w:val="32"/>
          <w:szCs w:val="32"/>
          <w:lang w:val="en-US" w:eastAsia="zh-CN"/>
        </w:rPr>
        <w:t>3.27</w:t>
      </w:r>
      <w:r>
        <w:rPr>
          <w:rFonts w:hint="default" w:ascii="Times New Roman" w:hAnsi="Times New Roman" w:eastAsia="仿宋" w:cs="Times New Roman"/>
          <w:color w:val="000000"/>
          <w:sz w:val="32"/>
          <w:szCs w:val="32"/>
        </w:rPr>
        <w:t>万元、邮电费</w:t>
      </w:r>
      <w:r>
        <w:rPr>
          <w:rFonts w:hint="eastAsia" w:eastAsia="仿宋" w:cs="Times New Roman"/>
          <w:color w:val="000000"/>
          <w:sz w:val="32"/>
          <w:szCs w:val="32"/>
          <w:lang w:val="en-US" w:eastAsia="zh-CN"/>
        </w:rPr>
        <w:t>2.42</w:t>
      </w:r>
      <w:r>
        <w:rPr>
          <w:rFonts w:hint="default" w:ascii="Times New Roman" w:hAnsi="Times New Roman" w:eastAsia="仿宋" w:cs="Times New Roman"/>
          <w:color w:val="000000"/>
          <w:sz w:val="32"/>
          <w:szCs w:val="32"/>
        </w:rPr>
        <w:t>万元、物业管理费</w:t>
      </w:r>
      <w:r>
        <w:rPr>
          <w:rFonts w:hint="eastAsia" w:eastAsia="仿宋" w:cs="Times New Roman"/>
          <w:color w:val="000000"/>
          <w:sz w:val="32"/>
          <w:szCs w:val="32"/>
          <w:lang w:val="en-US" w:eastAsia="zh-CN"/>
        </w:rPr>
        <w:t>18.92</w:t>
      </w:r>
      <w:r>
        <w:rPr>
          <w:rFonts w:hint="default" w:ascii="Times New Roman" w:hAnsi="Times New Roman" w:eastAsia="仿宋" w:cs="Times New Roman"/>
          <w:color w:val="000000"/>
          <w:sz w:val="32"/>
          <w:szCs w:val="32"/>
        </w:rPr>
        <w:t>万元、维修（护）费</w:t>
      </w:r>
      <w:r>
        <w:rPr>
          <w:rFonts w:hint="eastAsia" w:eastAsia="仿宋" w:cs="Times New Roman"/>
          <w:color w:val="000000"/>
          <w:sz w:val="32"/>
          <w:szCs w:val="32"/>
          <w:lang w:val="en-US" w:eastAsia="zh-CN"/>
        </w:rPr>
        <w:t>3.53</w:t>
      </w:r>
      <w:r>
        <w:rPr>
          <w:rFonts w:hint="default" w:ascii="Times New Roman" w:hAnsi="Times New Roman" w:eastAsia="仿宋" w:cs="Times New Roman"/>
          <w:color w:val="000000"/>
          <w:sz w:val="32"/>
          <w:szCs w:val="32"/>
        </w:rPr>
        <w:t>万元、租赁费</w:t>
      </w:r>
      <w:r>
        <w:rPr>
          <w:rFonts w:hint="eastAsia" w:eastAsia="仿宋" w:cs="Times New Roman"/>
          <w:color w:val="000000"/>
          <w:sz w:val="32"/>
          <w:szCs w:val="32"/>
          <w:lang w:val="en-US" w:eastAsia="zh-CN"/>
        </w:rPr>
        <w:t>1.14</w:t>
      </w:r>
      <w:r>
        <w:rPr>
          <w:rFonts w:hint="default" w:ascii="Times New Roman" w:hAnsi="Times New Roman" w:eastAsia="仿宋" w:cs="Times New Roman"/>
          <w:color w:val="000000"/>
          <w:sz w:val="32"/>
          <w:szCs w:val="32"/>
        </w:rPr>
        <w:t>万元、培训费</w:t>
      </w:r>
      <w:r>
        <w:rPr>
          <w:rFonts w:hint="eastAsia" w:eastAsia="仿宋" w:cs="Times New Roman"/>
          <w:color w:val="000000"/>
          <w:sz w:val="32"/>
          <w:szCs w:val="32"/>
          <w:lang w:val="en-US" w:eastAsia="zh-CN"/>
        </w:rPr>
        <w:t>0.37</w:t>
      </w:r>
      <w:r>
        <w:rPr>
          <w:rFonts w:hint="default" w:ascii="Times New Roman" w:hAnsi="Times New Roman" w:eastAsia="仿宋" w:cs="Times New Roman"/>
          <w:color w:val="000000"/>
          <w:sz w:val="32"/>
          <w:szCs w:val="32"/>
        </w:rPr>
        <w:t>万元、劳务费</w:t>
      </w:r>
      <w:r>
        <w:rPr>
          <w:rFonts w:hint="eastAsia" w:eastAsia="仿宋" w:cs="Times New Roman"/>
          <w:color w:val="000000"/>
          <w:sz w:val="32"/>
          <w:szCs w:val="32"/>
          <w:lang w:val="en-US" w:eastAsia="zh-CN"/>
        </w:rPr>
        <w:t>20.53</w:t>
      </w:r>
      <w:r>
        <w:rPr>
          <w:rFonts w:hint="default" w:ascii="Times New Roman" w:hAnsi="Times New Roman" w:eastAsia="仿宋" w:cs="Times New Roman"/>
          <w:color w:val="000000"/>
          <w:sz w:val="32"/>
          <w:szCs w:val="32"/>
        </w:rPr>
        <w:t>万元、工会经费</w:t>
      </w:r>
      <w:r>
        <w:rPr>
          <w:rFonts w:hint="eastAsia" w:eastAsia="仿宋" w:cs="Times New Roman"/>
          <w:color w:val="000000"/>
          <w:sz w:val="32"/>
          <w:szCs w:val="32"/>
          <w:lang w:val="en-US" w:eastAsia="zh-CN"/>
        </w:rPr>
        <w:t>20.38</w:t>
      </w:r>
      <w:r>
        <w:rPr>
          <w:rFonts w:hint="default" w:ascii="Times New Roman" w:hAnsi="Times New Roman" w:eastAsia="仿宋" w:cs="Times New Roman"/>
          <w:color w:val="000000"/>
          <w:sz w:val="32"/>
          <w:szCs w:val="32"/>
        </w:rPr>
        <w:t>万元、福利费</w:t>
      </w:r>
      <w:r>
        <w:rPr>
          <w:rFonts w:hint="eastAsia" w:eastAsia="仿宋" w:cs="Times New Roman"/>
          <w:color w:val="000000"/>
          <w:sz w:val="32"/>
          <w:szCs w:val="32"/>
          <w:lang w:val="en-US" w:eastAsia="zh-CN"/>
        </w:rPr>
        <w:t>5.70</w:t>
      </w:r>
      <w:r>
        <w:rPr>
          <w:rFonts w:hint="default" w:ascii="Times New Roman" w:hAnsi="Times New Roman" w:eastAsia="仿宋" w:cs="Times New Roman"/>
          <w:color w:val="000000"/>
          <w:sz w:val="32"/>
          <w:szCs w:val="32"/>
        </w:rPr>
        <w:t>万元、其他商品和服务支出</w:t>
      </w:r>
      <w:r>
        <w:rPr>
          <w:rFonts w:hint="eastAsia" w:eastAsia="仿宋" w:cs="Times New Roman"/>
          <w:color w:val="000000"/>
          <w:sz w:val="32"/>
          <w:szCs w:val="32"/>
          <w:lang w:val="en-US" w:eastAsia="zh-CN"/>
        </w:rPr>
        <w:t>1.18</w:t>
      </w:r>
      <w:r>
        <w:rPr>
          <w:rFonts w:hint="default" w:ascii="Times New Roman" w:hAnsi="Times New Roman" w:eastAsia="仿宋" w:cs="Times New Roman"/>
          <w:color w:val="000000"/>
          <w:sz w:val="32"/>
          <w:szCs w:val="32"/>
        </w:rPr>
        <w:t>万元、办公设备购置</w:t>
      </w:r>
      <w:r>
        <w:rPr>
          <w:rFonts w:hint="eastAsia" w:eastAsia="仿宋" w:cs="Times New Roman"/>
          <w:color w:val="000000"/>
          <w:sz w:val="32"/>
          <w:szCs w:val="32"/>
          <w:lang w:val="en-US" w:eastAsia="zh-CN"/>
        </w:rPr>
        <w:t>37.59</w:t>
      </w:r>
      <w:r>
        <w:rPr>
          <w:rFonts w:hint="default" w:ascii="Times New Roman" w:hAnsi="Times New Roman" w:eastAsia="仿宋" w:cs="Times New Roman"/>
          <w:color w:val="000000"/>
          <w:sz w:val="32"/>
          <w:szCs w:val="32"/>
        </w:rPr>
        <w:t>万元、专用设备购置</w:t>
      </w:r>
      <w:r>
        <w:rPr>
          <w:rFonts w:hint="eastAsia" w:eastAsia="仿宋" w:cs="Times New Roman"/>
          <w:color w:val="000000"/>
          <w:sz w:val="32"/>
          <w:szCs w:val="32"/>
          <w:lang w:val="en-US" w:eastAsia="zh-CN"/>
        </w:rPr>
        <w:t>0.78</w:t>
      </w:r>
      <w:r>
        <w:rPr>
          <w:rFonts w:hint="default" w:ascii="Times New Roman" w:hAnsi="Times New Roman" w:eastAsia="仿宋" w:cs="Times New Roman"/>
          <w:color w:val="000000"/>
          <w:sz w:val="32"/>
          <w:szCs w:val="32"/>
        </w:rPr>
        <w:t>万元、</w:t>
      </w:r>
      <w:r>
        <w:rPr>
          <w:rFonts w:hint="eastAsia" w:eastAsia="仿宋" w:cs="Times New Roman"/>
          <w:color w:val="000000"/>
          <w:sz w:val="32"/>
          <w:szCs w:val="32"/>
          <w:lang w:val="en-US" w:eastAsia="zh-CN"/>
        </w:rPr>
        <w:t>大型修缮1.20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p>
    <w:p>
      <w:pPr>
        <w:pStyle w:val="2"/>
        <w:rPr>
          <w:rFonts w:hint="default"/>
          <w:lang w:eastAsia="zh-CN"/>
        </w:rPr>
      </w:pPr>
    </w:p>
    <w:p>
      <w:pPr>
        <w:spacing w:line="600" w:lineRule="exact"/>
        <w:ind w:firstLine="640"/>
        <w:outlineLvl w:val="1"/>
        <w:rPr>
          <w:rStyle w:val="29"/>
          <w:rFonts w:hint="default" w:ascii="Times New Roman" w:hAnsi="Times New Roman" w:eastAsia="黑体" w:cs="Times New Roman"/>
          <w:b w:val="0"/>
        </w:rPr>
      </w:pPr>
      <w:bookmarkStart w:id="42" w:name="_Toc15396609"/>
      <w:bookmarkStart w:id="43" w:name="_Toc15377215"/>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三公”经费财政拨款支出决算情况说明</w:t>
      </w:r>
      <w:bookmarkEnd w:id="42"/>
      <w:bookmarkEnd w:id="43"/>
    </w:p>
    <w:p>
      <w:pPr>
        <w:spacing w:line="60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pPr>
        <w:spacing w:line="600" w:lineRule="exact"/>
        <w:ind w:firstLine="640"/>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年“三公”经费财政拨款支出决算为</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万元，完成预算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2021年、2022年“三公”经费均无支出</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000000"/>
          <w:sz w:val="32"/>
          <w:szCs w:val="32"/>
        </w:rPr>
        <w:t>决算数与预算数持平。</w:t>
      </w:r>
    </w:p>
    <w:p>
      <w:pPr>
        <w:spacing w:line="600" w:lineRule="exact"/>
        <w:ind w:firstLine="640"/>
        <w:outlineLvl w:val="2"/>
        <w:rPr>
          <w:rFonts w:hint="default" w:ascii="Times New Roman" w:hAnsi="Times New Roman" w:eastAsia="仿宋" w:cs="Times New Roman"/>
          <w:b/>
          <w:color w:val="000000"/>
          <w:sz w:val="32"/>
          <w:szCs w:val="32"/>
        </w:rPr>
      </w:pPr>
      <w:bookmarkStart w:id="45" w:name="_Toc15377217"/>
      <w:r>
        <w:rPr>
          <w:rFonts w:hint="default" w:ascii="Times New Roman" w:hAnsi="Times New Roman" w:eastAsia="仿宋" w:cs="Times New Roman"/>
          <w:b/>
          <w:color w:val="000000"/>
          <w:sz w:val="32"/>
          <w:szCs w:val="32"/>
        </w:rPr>
        <w:t>（二）“三公”经费财政拨款支出决算具体情况说明</w:t>
      </w:r>
      <w:bookmarkEnd w:id="45"/>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年“三公”经费财政拨款支</w:t>
      </w:r>
      <w:r>
        <w:rPr>
          <w:rFonts w:hint="default" w:ascii="Times New Roman" w:hAnsi="Times New Roman" w:eastAsia="仿宋" w:cs="Times New Roman"/>
          <w:color w:val="auto"/>
          <w:sz w:val="32"/>
          <w:szCs w:val="32"/>
          <w:highlight w:val="none"/>
        </w:rPr>
        <w:t>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2021年、2022年“三公”经费均无支出</w:t>
      </w:r>
      <w:r>
        <w:rPr>
          <w:rFonts w:hint="default" w:ascii="Times New Roman" w:hAnsi="Times New Roman" w:eastAsia="仿宋" w:cs="Times New Roman"/>
          <w:color w:val="auto"/>
          <w:sz w:val="32"/>
          <w:szCs w:val="32"/>
          <w:highlight w:val="none"/>
          <w:lang w:eastAsia="zh-CN"/>
        </w:rPr>
        <w:t>。其中：</w:t>
      </w:r>
      <w:r>
        <w:rPr>
          <w:rFonts w:hint="default" w:ascii="Times New Roman" w:hAnsi="Times New Roman" w:eastAsia="仿宋" w:cs="Times New Roman"/>
          <w:color w:val="000000"/>
          <w:sz w:val="32"/>
          <w:szCs w:val="32"/>
        </w:rPr>
        <w:t>因公出国（境）费支出决算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%。具体情况如下：</w:t>
      </w:r>
    </w:p>
    <w:p>
      <w:pPr>
        <w:pStyle w:val="5"/>
        <w:rPr>
          <w:rFonts w:hint="default"/>
        </w:rPr>
      </w:pPr>
      <w:r>
        <w:rPr>
          <w:rFonts w:hint="eastAsia"/>
          <w:lang w:val="en-US" w:eastAsia="zh-CN"/>
        </w:rPr>
        <w:t xml:space="preserve">     </w:t>
      </w:r>
      <w:r>
        <w:drawing>
          <wp:inline distT="0" distB="0" distL="114300" distR="114300">
            <wp:extent cx="4572635" cy="2736215"/>
            <wp:effectExtent l="5080" t="4445" r="13335" b="21590"/>
            <wp:docPr id="13987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（图7：“三公”经费财政拨款支出结构）（饼状图）</w:t>
      </w:r>
    </w:p>
    <w:p>
      <w:pPr>
        <w:spacing w:line="600" w:lineRule="exact"/>
        <w:ind w:firstLine="64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8"/>
          <w:rFonts w:hint="default" w:ascii="Times New Roman" w:hAnsi="Times New Roman" w:eastAsia="仿宋" w:cs="Times New Roman"/>
          <w:b w:val="0"/>
          <w:bCs/>
          <w:color w:val="000000"/>
          <w:sz w:val="32"/>
          <w:szCs w:val="32"/>
        </w:rPr>
        <w:t>完成预算</w:t>
      </w:r>
      <w:r>
        <w:rPr>
          <w:rStyle w:val="18"/>
          <w:rFonts w:hint="eastAsia" w:eastAsia="仿宋" w:cs="Times New Roman"/>
          <w:b w:val="0"/>
          <w:bCs/>
          <w:color w:val="000000"/>
          <w:sz w:val="32"/>
          <w:szCs w:val="32"/>
          <w:lang w:val="en-US" w:eastAsia="zh-CN"/>
        </w:rPr>
        <w:t>0</w:t>
      </w:r>
      <w:r>
        <w:rPr>
          <w:rStyle w:val="18"/>
          <w:rFonts w:hint="default" w:ascii="Times New Roman" w:hAnsi="Times New Roman" w:eastAsia="仿宋" w:cs="Times New Roman"/>
          <w:b w:val="0"/>
          <w:bCs/>
          <w:color w:val="000000"/>
          <w:sz w:val="32"/>
          <w:szCs w:val="32"/>
        </w:rPr>
        <w:t>%</w:t>
      </w:r>
      <w:r>
        <w:rPr>
          <w:rStyle w:val="18"/>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color w:val="000000"/>
          <w:sz w:val="32"/>
          <w:szCs w:val="32"/>
        </w:rPr>
        <w:t>全年安排因公出国（境）团组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人。因公出国（境）</w:t>
      </w:r>
      <w:r>
        <w:rPr>
          <w:rFonts w:hint="default" w:ascii="Times New Roman" w:hAnsi="Times New Roman" w:eastAsia="仿宋_GB2312" w:cs="Times New Roman"/>
          <w:color w:val="000000"/>
          <w:sz w:val="32"/>
          <w:szCs w:val="32"/>
          <w:lang w:eastAsia="zh-CN"/>
        </w:rPr>
        <w:t>支出决</w:t>
      </w:r>
      <w:r>
        <w:rPr>
          <w:rFonts w:hint="default" w:ascii="Times New Roman" w:hAnsi="Times New Roman" w:eastAsia="仿宋_GB2312" w:cs="Times New Roman"/>
          <w:color w:val="auto"/>
          <w:sz w:val="32"/>
          <w:szCs w:val="32"/>
          <w:highlight w:val="none"/>
          <w:lang w:eastAsia="zh-CN"/>
        </w:rPr>
        <w:t>算</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2021年、2022年因公出国（境）经费均无支出</w:t>
      </w:r>
      <w:r>
        <w:rPr>
          <w:rFonts w:hint="default" w:ascii="Times New Roman" w:hAnsi="Times New Roman" w:eastAsia="仿宋"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8"/>
          <w:rFonts w:hint="default" w:ascii="Times New Roman" w:hAnsi="Times New Roman" w:eastAsia="仿宋" w:cs="Times New Roman"/>
          <w:b w:val="0"/>
          <w:bCs/>
          <w:color w:val="000000"/>
          <w:sz w:val="32"/>
          <w:szCs w:val="32"/>
        </w:rPr>
        <w:t>完成预算</w:t>
      </w:r>
      <w:r>
        <w:rPr>
          <w:rStyle w:val="18"/>
          <w:rFonts w:hint="eastAsia" w:eastAsia="仿宋" w:cs="Times New Roman"/>
          <w:b w:val="0"/>
          <w:bCs/>
          <w:color w:val="000000"/>
          <w:sz w:val="32"/>
          <w:szCs w:val="32"/>
          <w:lang w:val="en-US" w:eastAsia="zh-CN"/>
        </w:rPr>
        <w:t>0</w:t>
      </w:r>
      <w:r>
        <w:rPr>
          <w:rStyle w:val="18"/>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万元，增长</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highlight w:val="none"/>
          <w:lang w:val="en-US" w:eastAsia="zh-CN"/>
        </w:rPr>
        <w:t>我单位无公务用车，也无</w:t>
      </w:r>
      <w:r>
        <w:rPr>
          <w:rFonts w:hint="default" w:ascii="Times New Roman" w:hAnsi="Times New Roman" w:eastAsia="仿宋_GB2312" w:cs="Times New Roman"/>
          <w:color w:val="auto"/>
          <w:sz w:val="32"/>
          <w:szCs w:val="32"/>
        </w:rPr>
        <w:t>公务用车</w:t>
      </w:r>
      <w:r>
        <w:rPr>
          <w:rFonts w:hint="eastAsia" w:eastAsia="仿宋_GB2312" w:cs="Times New Roman"/>
          <w:color w:val="auto"/>
          <w:sz w:val="32"/>
          <w:szCs w:val="32"/>
          <w:highlight w:val="none"/>
          <w:lang w:val="en-US" w:eastAsia="zh-CN"/>
        </w:rPr>
        <w:t>购置计划。</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2021年、2022年无公务用车购置支出</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全年按规定更新购置公务用</w:t>
      </w:r>
      <w:r>
        <w:rPr>
          <w:rFonts w:hint="default" w:ascii="Times New Roman" w:hAnsi="Times New Roman" w:eastAsia="仿宋_GB2312" w:cs="Times New Roman"/>
          <w:color w:val="000000"/>
          <w:sz w:val="32"/>
          <w:szCs w:val="32"/>
        </w:rPr>
        <w:t>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000000"/>
          <w:sz w:val="32"/>
          <w:szCs w:val="32"/>
        </w:rPr>
        <w:t>公务用车运行维护费支出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2021年、2022年无公务用车</w:t>
      </w:r>
      <w:r>
        <w:rPr>
          <w:rFonts w:hint="default" w:ascii="Times New Roman" w:hAnsi="Times New Roman" w:eastAsia="仿宋"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8"/>
          <w:rFonts w:hint="default" w:ascii="Times New Roman" w:hAnsi="Times New Roman" w:eastAsia="仿宋" w:cs="Times New Roman"/>
          <w:b w:val="0"/>
          <w:bCs/>
          <w:color w:val="000000"/>
          <w:sz w:val="32"/>
          <w:szCs w:val="32"/>
        </w:rPr>
        <w:t>完成预算</w:t>
      </w:r>
      <w:r>
        <w:rPr>
          <w:rStyle w:val="18"/>
          <w:rFonts w:hint="eastAsia" w:eastAsia="仿宋" w:cs="Times New Roman"/>
          <w:b w:val="0"/>
          <w:bCs/>
          <w:color w:val="000000"/>
          <w:sz w:val="32"/>
          <w:szCs w:val="32"/>
          <w:lang w:val="en-US" w:eastAsia="zh-CN"/>
        </w:rPr>
        <w:t>0</w:t>
      </w:r>
      <w:r>
        <w:rPr>
          <w:rStyle w:val="18"/>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万元，增长</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%。主要原因是</w:t>
      </w:r>
      <w:r>
        <w:rPr>
          <w:rFonts w:hint="eastAsia" w:eastAsia="仿宋_GB2312" w:cs="Times New Roman"/>
          <w:color w:val="000000"/>
          <w:sz w:val="32"/>
          <w:szCs w:val="32"/>
          <w:lang w:val="en-US" w:eastAsia="zh-CN"/>
        </w:rPr>
        <w:t>2021年、2022年均无</w:t>
      </w:r>
      <w:r>
        <w:rPr>
          <w:rFonts w:hint="default" w:ascii="Times New Roman" w:hAnsi="Times New Roman" w:eastAsia="仿宋_GB2312" w:cs="Times New Roman"/>
          <w:color w:val="000000"/>
          <w:sz w:val="32"/>
          <w:szCs w:val="32"/>
        </w:rPr>
        <w:t>公务接待费</w:t>
      </w:r>
      <w:r>
        <w:rPr>
          <w:rFonts w:hint="eastAsia" w:eastAsia="仿宋_GB2312" w:cs="Times New Roman"/>
          <w:color w:val="000000"/>
          <w:sz w:val="32"/>
          <w:szCs w:val="32"/>
          <w:lang w:val="en-US" w:eastAsia="zh-CN"/>
        </w:rPr>
        <w:t>支出</w:t>
      </w:r>
      <w:r>
        <w:rPr>
          <w:rFonts w:hint="default" w:ascii="Times New Roman" w:hAnsi="Times New Roman" w:eastAsia="仿宋_GB2312" w:cs="Times New Roman"/>
          <w:color w:val="000000"/>
          <w:sz w:val="32"/>
          <w:szCs w:val="32"/>
        </w:rPr>
        <w:t>。其中：</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000000"/>
          <w:sz w:val="32"/>
          <w:szCs w:val="32"/>
        </w:rPr>
        <w:t>国内公务接待支出</w:t>
      </w:r>
      <w:r>
        <w:rPr>
          <w:rFonts w:hint="eastAsia" w:eastAsia="仿宋" w:cs="Times New Roman"/>
          <w:b/>
          <w:color w:val="000000"/>
          <w:sz w:val="32"/>
          <w:szCs w:val="32"/>
          <w:lang w:val="en-US" w:eastAsia="zh-CN"/>
        </w:rPr>
        <w:t>0</w:t>
      </w:r>
      <w:r>
        <w:rPr>
          <w:rFonts w:hint="default" w:ascii="Times New Roman" w:hAnsi="Times New Roman" w:eastAsia="仿宋_GB2312" w:cs="Times New Roman"/>
          <w:color w:val="000000"/>
          <w:sz w:val="32"/>
          <w:szCs w:val="32"/>
        </w:rPr>
        <w:t>万</w:t>
      </w:r>
      <w:r>
        <w:rPr>
          <w:rFonts w:hint="default" w:ascii="Times New Roman" w:hAnsi="Times New Roman" w:eastAsia="仿宋_GB2312" w:cs="Times New Roman"/>
          <w:color w:val="auto"/>
          <w:sz w:val="32"/>
          <w:szCs w:val="32"/>
          <w:highlight w:val="none"/>
        </w:rPr>
        <w:t>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rPr>
        <w:t>主要原因是</w:t>
      </w:r>
      <w:r>
        <w:rPr>
          <w:rFonts w:hint="eastAsia" w:eastAsia="仿宋_GB2312" w:cs="Times New Roman"/>
          <w:color w:val="000000"/>
          <w:sz w:val="32"/>
          <w:szCs w:val="32"/>
          <w:lang w:val="en-US" w:eastAsia="zh-CN"/>
        </w:rPr>
        <w:t>2021年、2022年无</w:t>
      </w:r>
      <w:r>
        <w:rPr>
          <w:rFonts w:hint="default" w:ascii="Times New Roman" w:hAnsi="Times New Roman" w:eastAsia="仿宋_GB2312" w:cs="Times New Roman"/>
          <w:color w:val="000000"/>
          <w:sz w:val="32"/>
          <w:szCs w:val="32"/>
        </w:rPr>
        <w:t>公务接待费</w:t>
      </w:r>
      <w:r>
        <w:rPr>
          <w:rFonts w:hint="eastAsia" w:eastAsia="仿宋_GB2312" w:cs="Times New Roman"/>
          <w:color w:val="000000"/>
          <w:sz w:val="32"/>
          <w:szCs w:val="32"/>
          <w:lang w:val="en-US" w:eastAsia="zh-CN"/>
        </w:rPr>
        <w:t>均支出</w:t>
      </w:r>
    </w:p>
    <w:p>
      <w:pPr>
        <w:spacing w:line="600"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sz w:val="32"/>
          <w:szCs w:val="32"/>
        </w:rPr>
        <w:t>外事接待</w:t>
      </w:r>
      <w:r>
        <w:rPr>
          <w:rFonts w:hint="default" w:ascii="Times New Roman" w:hAnsi="Times New Roman" w:eastAsia="仿宋" w:cs="Times New Roman"/>
          <w:b/>
          <w:color w:val="auto"/>
          <w:sz w:val="32"/>
          <w:szCs w:val="32"/>
          <w:highlight w:val="none"/>
        </w:rPr>
        <w:t>支出</w:t>
      </w:r>
      <w:r>
        <w:rPr>
          <w:rFonts w:hint="eastAsia"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2021年、2022年无外事接待</w:t>
      </w:r>
      <w:r>
        <w:rPr>
          <w:rFonts w:hint="default" w:ascii="Times New Roman" w:hAnsi="Times New Roman" w:eastAsia="仿宋" w:cs="Times New Roman"/>
          <w:color w:val="auto"/>
          <w:sz w:val="32"/>
          <w:szCs w:val="32"/>
          <w:highlight w:val="none"/>
          <w:lang w:eastAsia="zh-CN"/>
        </w:rPr>
        <w:t>。</w:t>
      </w:r>
    </w:p>
    <w:p>
      <w:pPr>
        <w:spacing w:line="600" w:lineRule="exact"/>
        <w:ind w:firstLine="640"/>
        <w:outlineLvl w:val="1"/>
        <w:rPr>
          <w:rFonts w:hint="default" w:ascii="Times New Roman" w:hAnsi="Times New Roman" w:eastAsia="黑体" w:cs="Times New Roman"/>
          <w:color w:val="000000"/>
          <w:sz w:val="32"/>
          <w:szCs w:val="32"/>
        </w:rPr>
      </w:pPr>
      <w:bookmarkStart w:id="46" w:name="_Toc15377218"/>
      <w:bookmarkStart w:id="47" w:name="_Toc15396610"/>
    </w:p>
    <w:p>
      <w:pPr>
        <w:spacing w:line="600" w:lineRule="exact"/>
        <w:ind w:firstLine="640"/>
        <w:outlineLvl w:val="1"/>
        <w:rPr>
          <w:rStyle w:val="29"/>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9"/>
          <w:rFonts w:hint="default" w:ascii="Times New Roman" w:hAnsi="Times New Roman" w:eastAsia="黑体" w:cs="Times New Roman"/>
          <w:b w:val="0"/>
        </w:rPr>
        <w:t>政府性基金预算支出决算情况说明</w:t>
      </w:r>
      <w:bookmarkEnd w:id="46"/>
      <w:bookmarkEnd w:id="4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rPr>
          <w:rFonts w:hint="default" w:ascii="Times New Roman" w:hAnsi="Times New Roman" w:eastAsia="仿宋_GB2312" w:cs="Times New Roman"/>
          <w:color w:val="000000"/>
          <w:sz w:val="32"/>
          <w:szCs w:val="32"/>
        </w:rPr>
      </w:pPr>
    </w:p>
    <w:p>
      <w:pPr>
        <w:numPr>
          <w:ilvl w:val="0"/>
          <w:numId w:val="0"/>
        </w:numPr>
        <w:spacing w:line="600" w:lineRule="exact"/>
        <w:ind w:firstLine="640" w:firstLineChars="200"/>
        <w:outlineLvl w:val="1"/>
        <w:rPr>
          <w:rStyle w:val="29"/>
          <w:rFonts w:hint="default" w:ascii="Times New Roman" w:hAnsi="Times New Roman" w:eastAsia="黑体" w:cs="Times New Roman"/>
          <w:b w:val="0"/>
        </w:rPr>
      </w:pPr>
      <w:bookmarkStart w:id="48" w:name="_Toc15377219"/>
      <w:bookmarkStart w:id="49" w:name="_Toc15396611"/>
      <w:r>
        <w:rPr>
          <w:rStyle w:val="29"/>
          <w:rFonts w:hint="default" w:ascii="Times New Roman" w:hAnsi="Times New Roman" w:eastAsia="黑体" w:cs="Times New Roman"/>
          <w:b w:val="0"/>
          <w:lang w:eastAsia="zh-CN"/>
        </w:rPr>
        <w:t>十、</w:t>
      </w:r>
      <w:r>
        <w:rPr>
          <w:rStyle w:val="29"/>
          <w:rFonts w:hint="default" w:ascii="Times New Roman" w:hAnsi="Times New Roman" w:eastAsia="黑体" w:cs="Times New Roman"/>
          <w:b w:val="0"/>
        </w:rPr>
        <w:t>国有资本经营预算支出决算情况说明</w:t>
      </w:r>
      <w:bookmarkEnd w:id="48"/>
      <w:bookmarkEnd w:id="49"/>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580" w:lineRule="exact"/>
        <w:jc w:val="center"/>
        <w:rPr>
          <w:rFonts w:hint="default" w:ascii="Times New Roman" w:hAnsi="Times New Roman" w:eastAsia="方正小标宋简体" w:cs="Times New Roman"/>
          <w:sz w:val="44"/>
          <w:szCs w:val="44"/>
        </w:rPr>
      </w:pPr>
    </w:p>
    <w:p>
      <w:pPr>
        <w:spacing w:line="600" w:lineRule="exact"/>
        <w:ind w:left="0" w:leftChars="0" w:firstLine="640" w:firstLineChars="200"/>
        <w:outlineLvl w:val="1"/>
        <w:rPr>
          <w:rStyle w:val="29"/>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其他重要事项的情况说明</w:t>
      </w:r>
      <w:bookmarkEnd w:id="50"/>
      <w:bookmarkEnd w:id="51"/>
    </w:p>
    <w:p>
      <w:pPr>
        <w:spacing w:line="600" w:lineRule="exact"/>
        <w:ind w:firstLine="643"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pPr>
        <w:spacing w:beforeLines="0" w:afterLines="0" w:line="576" w:lineRule="exact"/>
        <w:ind w:firstLine="640"/>
        <w:jc w:val="both"/>
        <w:rPr>
          <w:rFonts w:hint="default" w:ascii="仿宋_GB2312" w:hAnsi="仿宋_GB2312" w:eastAsia="仿宋_GB2312"/>
          <w:color w:val="FF0000"/>
          <w:kern w:val="2"/>
          <w:sz w:val="32"/>
          <w:szCs w:val="24"/>
          <w:lang w:val="zh-CN"/>
        </w:rPr>
      </w:pPr>
      <w:bookmarkStart w:id="53" w:name="_Toc15377223"/>
      <w:r>
        <w:rPr>
          <w:rFonts w:hint="default" w:ascii="仿宋_GB2312" w:hAnsi="仿宋_GB2312" w:eastAsia="仿宋_GB2312"/>
          <w:color w:val="auto"/>
          <w:kern w:val="2"/>
          <w:sz w:val="32"/>
          <w:szCs w:val="24"/>
          <w:lang w:val="zh-CN"/>
        </w:rPr>
        <w:t>2022年，广安市</w:t>
      </w:r>
      <w:r>
        <w:rPr>
          <w:rFonts w:hint="eastAsia" w:ascii="仿宋_GB2312" w:hAnsi="仿宋_GB2312" w:eastAsia="仿宋_GB2312"/>
          <w:color w:val="auto"/>
          <w:kern w:val="2"/>
          <w:sz w:val="32"/>
          <w:szCs w:val="24"/>
          <w:lang w:val="zh-CN"/>
        </w:rPr>
        <w:t>第四幼儿园</w:t>
      </w:r>
      <w:r>
        <w:rPr>
          <w:rFonts w:hint="default" w:ascii="仿宋_GB2312" w:hAnsi="仿宋_GB2312" w:eastAsia="仿宋_GB2312"/>
          <w:color w:val="auto"/>
          <w:kern w:val="2"/>
          <w:sz w:val="32"/>
          <w:szCs w:val="24"/>
          <w:lang w:val="zh-CN"/>
        </w:rPr>
        <w:t>机关运行经费支出0万元，</w:t>
      </w:r>
      <w:r>
        <w:rPr>
          <w:rFonts w:hint="default" w:ascii="仿宋_GB2312" w:hAnsi="仿宋_GB2312" w:eastAsia="仿宋_GB2312"/>
          <w:color w:val="auto"/>
          <w:kern w:val="2"/>
          <w:sz w:val="32"/>
          <w:szCs w:val="24"/>
          <w:lang w:val="en-US"/>
        </w:rPr>
        <w:t>与2021年决算数持平</w:t>
      </w:r>
      <w:r>
        <w:rPr>
          <w:rFonts w:hint="default" w:ascii="仿宋_GB2312" w:hAnsi="仿宋_GB2312" w:eastAsia="仿宋_GB2312"/>
          <w:color w:val="auto"/>
          <w:kern w:val="2"/>
          <w:sz w:val="32"/>
          <w:szCs w:val="24"/>
          <w:lang w:val="en-US" w:eastAsia="zh-CN"/>
        </w:rPr>
        <w:t>，</w:t>
      </w:r>
      <w:r>
        <w:rPr>
          <w:rFonts w:hint="default" w:ascii="仿宋_GB2312" w:hAnsi="仿宋_GB2312" w:eastAsia="仿宋_GB2312"/>
          <w:color w:val="auto"/>
          <w:kern w:val="2"/>
          <w:sz w:val="32"/>
          <w:szCs w:val="24"/>
          <w:lang w:val="zh-CN"/>
        </w:rPr>
        <w:t>主要原因是本</w:t>
      </w:r>
      <w:r>
        <w:rPr>
          <w:rFonts w:hint="eastAsia" w:ascii="仿宋_GB2312" w:hAnsi="仿宋_GB2312" w:eastAsia="仿宋_GB2312"/>
          <w:color w:val="auto"/>
          <w:kern w:val="2"/>
          <w:sz w:val="32"/>
          <w:szCs w:val="24"/>
          <w:lang w:val="zh-CN"/>
        </w:rPr>
        <w:t>单位</w:t>
      </w:r>
      <w:r>
        <w:rPr>
          <w:rFonts w:hint="default" w:ascii="仿宋_GB2312" w:hAnsi="仿宋_GB2312" w:eastAsia="仿宋_GB2312"/>
          <w:color w:val="auto"/>
          <w:kern w:val="2"/>
          <w:sz w:val="32"/>
          <w:szCs w:val="24"/>
          <w:lang w:val="zh-CN"/>
        </w:rPr>
        <w:t>是事业单位，按规定未使用机关运行的相关科目。</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（二）政府采购支出情况</w:t>
      </w:r>
      <w:bookmarkEnd w:id="53"/>
    </w:p>
    <w:p>
      <w:pPr>
        <w:spacing w:line="600" w:lineRule="exact"/>
        <w:ind w:firstLine="640" w:firstLineChars="200"/>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仿宋_GB2312" w:eastAsia="仿宋_GB2312"/>
          <w:color w:val="000000"/>
          <w:sz w:val="32"/>
          <w:szCs w:val="32"/>
        </w:rPr>
        <w:t>广安市第四幼儿园</w:t>
      </w:r>
      <w:r>
        <w:rPr>
          <w:rFonts w:hint="default" w:ascii="Times New Roman" w:hAnsi="Times New Roman" w:eastAsia="仿宋_GB2312" w:cs="Times New Roman"/>
          <w:color w:val="000000"/>
          <w:sz w:val="32"/>
          <w:szCs w:val="32"/>
        </w:rPr>
        <w:t>政府采购支出总额</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万元，其中：政府采购货物支出</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万元、政府采购工程支出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万元。主要用于</w:t>
      </w:r>
      <w:r>
        <w:rPr>
          <w:rFonts w:hint="eastAsia" w:eastAsia="仿宋_GB2312" w:cs="Times New Roman"/>
          <w:color w:val="000000"/>
          <w:sz w:val="32"/>
          <w:szCs w:val="32"/>
          <w:lang w:val="en-US" w:eastAsia="zh-CN"/>
        </w:rPr>
        <w:t>购买办公家具、电脑、空调、打印机等办公设备</w:t>
      </w:r>
      <w:r>
        <w:rPr>
          <w:rFonts w:hint="default" w:ascii="Times New Roman" w:hAnsi="Times New Roman" w:eastAsia="仿宋_GB2312" w:cs="Times New Roman"/>
          <w:color w:val="000000"/>
          <w:sz w:val="32"/>
          <w:szCs w:val="32"/>
        </w:rPr>
        <w:t>。授予中小企业合同金额</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%，其中：授予小微企业合同金额</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万元，占政府采购支出总额的</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54" w:name="_Toc15377224"/>
      <w:r>
        <w:rPr>
          <w:rFonts w:hint="default" w:ascii="Times New Roman" w:hAnsi="Times New Roman" w:eastAsia="仿宋" w:cs="Times New Roman"/>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eastAsia" w:ascii="仿宋_GB2312" w:eastAsia="仿宋_GB2312"/>
          <w:color w:val="000000"/>
          <w:sz w:val="32"/>
          <w:szCs w:val="32"/>
        </w:rPr>
        <w:t>广安市第四幼儿园</w:t>
      </w:r>
      <w:r>
        <w:rPr>
          <w:rFonts w:hint="default" w:ascii="Times New Roman" w:hAnsi="Times New Roman" w:eastAsia="仿宋_GB2312" w:cs="Times New Roman"/>
          <w:color w:val="000000"/>
          <w:sz w:val="32"/>
          <w:szCs w:val="32"/>
        </w:rPr>
        <w:t>共有车辆</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单价100</w:t>
      </w:r>
      <w:r>
        <w:rPr>
          <w:rFonts w:hint="default" w:ascii="Times New Roman" w:hAnsi="Times New Roman" w:eastAsia="仿宋_GB2312" w:cs="Times New Roman"/>
          <w:color w:val="000000"/>
          <w:sz w:val="32"/>
          <w:szCs w:val="32"/>
        </w:rPr>
        <w:t>万元以上专用设备</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highlight w:val="yellow"/>
          <w:lang w:val="en" w:eastAsia="zh-CN"/>
        </w:rPr>
      </w:pPr>
      <w:r>
        <w:rPr>
          <w:rFonts w:hint="default" w:ascii="Times New Roman" w:hAnsi="Times New Roman" w:eastAsia="仿宋_GB2312" w:cs="Times New Roman"/>
          <w:sz w:val="32"/>
          <w:szCs w:val="32"/>
        </w:rPr>
        <w:t>根据预算绩效管理要求，本部门在</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rPr>
        <w:t>预算编制阶段</w:t>
      </w:r>
      <w:r>
        <w:rPr>
          <w:rFonts w:hint="default" w:ascii="Times New Roman" w:hAnsi="Times New Roman" w:eastAsia="仿宋_GB2312" w:cs="Times New Roman"/>
          <w:color w:val="auto"/>
          <w:sz w:val="32"/>
          <w:szCs w:val="32"/>
        </w:rPr>
        <w:t>，组织对</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个项目</w:t>
      </w:r>
      <w:r>
        <w:rPr>
          <w:rFonts w:hint="default" w:ascii="Times New Roman" w:hAnsi="Times New Roman" w:eastAsia="仿宋_GB2312" w:cs="Times New Roman"/>
          <w:color w:val="auto"/>
          <w:sz w:val="32"/>
          <w:szCs w:val="32"/>
        </w:rPr>
        <w:t>开展了预算事前绩效评估，对</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个项目编制了绩效目标，预算执行过程中，</w:t>
      </w:r>
      <w:r>
        <w:rPr>
          <w:rFonts w:hint="default" w:ascii="Times New Roman" w:hAnsi="Times New Roman" w:eastAsia="仿宋_GB2312" w:cs="Times New Roman"/>
          <w:color w:val="auto"/>
          <w:sz w:val="32"/>
          <w:szCs w:val="32"/>
          <w:lang w:eastAsia="zh-CN"/>
        </w:rPr>
        <w:t>选取</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个项目全部开展绩效监控</w:t>
      </w:r>
      <w:r>
        <w:rPr>
          <w:rFonts w:hint="default" w:ascii="Times New Roman" w:hAnsi="Times New Roman" w:eastAsia="仿宋_GB2312" w:cs="Times New Roman"/>
          <w:color w:val="auto"/>
          <w:sz w:val="32"/>
          <w:szCs w:val="32"/>
          <w:highlight w:val="none"/>
          <w:lang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组织对2022年度</w:t>
      </w:r>
      <w:r>
        <w:rPr>
          <w:rFonts w:hint="default" w:ascii="Times New Roman" w:hAnsi="Times New Roman" w:eastAsia="仿宋_GB2312" w:cs="Times New Roman"/>
          <w:sz w:val="32"/>
          <w:szCs w:val="32"/>
          <w:highlight w:val="none"/>
        </w:rPr>
        <w:t>一般公共预算</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政府采购</w:t>
      </w:r>
      <w:r>
        <w:rPr>
          <w:rFonts w:hint="default" w:ascii="Times New Roman" w:hAnsi="Times New Roman" w:eastAsia="仿宋_GB2312" w:cs="Times New Roman"/>
          <w:sz w:val="32"/>
          <w:szCs w:val="32"/>
          <w:highlight w:val="none"/>
        </w:rPr>
        <w:t>等全面开展绩效自评，形成</w:t>
      </w:r>
      <w:r>
        <w:rPr>
          <w:rFonts w:hint="eastAsia" w:eastAsia="仿宋_GB2312" w:cs="Times New Roman"/>
          <w:sz w:val="32"/>
          <w:szCs w:val="32"/>
          <w:highlight w:val="none"/>
          <w:lang w:val="en-US" w:eastAsia="zh-CN"/>
        </w:rPr>
        <w:t>广安市第四幼儿园</w:t>
      </w:r>
      <w:r>
        <w:rPr>
          <w:rFonts w:hint="default" w:ascii="Times New Roman" w:hAnsi="Times New Roman" w:eastAsia="仿宋_GB2312" w:cs="Times New Roman"/>
          <w:sz w:val="32"/>
          <w:szCs w:val="32"/>
          <w:highlight w:val="none"/>
        </w:rPr>
        <w:t>部门整体绩效自评报告，其中，</w:t>
      </w:r>
      <w:r>
        <w:rPr>
          <w:rFonts w:hint="eastAsia" w:eastAsia="仿宋_GB2312" w:cs="Times New Roman"/>
          <w:sz w:val="32"/>
          <w:szCs w:val="32"/>
          <w:highlight w:val="none"/>
          <w:lang w:val="en-US" w:eastAsia="zh-CN"/>
        </w:rPr>
        <w:t>广安市第四幼儿园</w:t>
      </w:r>
      <w:r>
        <w:rPr>
          <w:rFonts w:hint="default" w:ascii="Times New Roman" w:hAnsi="Times New Roman" w:eastAsia="仿宋_GB2312" w:cs="Times New Roman"/>
          <w:sz w:val="32"/>
          <w:szCs w:val="32"/>
          <w:highlight w:val="none"/>
        </w:rPr>
        <w:t>部门整体绩效自评得分为</w:t>
      </w:r>
      <w:r>
        <w:rPr>
          <w:rFonts w:hint="eastAsia" w:eastAsia="仿宋_GB2312" w:cs="Times New Roman"/>
          <w:sz w:val="32"/>
          <w:szCs w:val="32"/>
          <w:highlight w:val="none"/>
          <w:lang w:val="en-US" w:eastAsia="zh-CN"/>
        </w:rPr>
        <w:t>85.67</w:t>
      </w:r>
      <w:r>
        <w:rPr>
          <w:rFonts w:hint="default" w:ascii="Times New Roman" w:hAnsi="Times New Roman" w:eastAsia="仿宋_GB2312" w:cs="Times New Roman"/>
          <w:sz w:val="32"/>
          <w:szCs w:val="32"/>
          <w:highlight w:val="none"/>
        </w:rPr>
        <w:t>分，绩效自评综述：本部门按要求对2022年部门整体支出开展绩效自评，从评价情况来看本部门整体支出绩效</w:t>
      </w:r>
      <w:r>
        <w:rPr>
          <w:rFonts w:hint="default" w:ascii="Times New Roman" w:hAnsi="Times New Roman" w:eastAsia="仿宋_GB2312" w:cs="Times New Roman"/>
          <w:sz w:val="32"/>
          <w:szCs w:val="32"/>
        </w:rPr>
        <w:t>评价情况良好，完成了相关重点工作和全年目标任务。绩效自评报告详见附件。</w:t>
      </w:r>
    </w:p>
    <w:p>
      <w:pPr>
        <w:pStyle w:val="8"/>
        <w:rPr>
          <w:rFonts w:hint="default"/>
          <w:color w:val="FF0000"/>
        </w:rPr>
      </w:pPr>
    </w:p>
    <w:p>
      <w:pPr>
        <w:pStyle w:val="8"/>
        <w:rPr>
          <w:rFonts w:hint="default"/>
          <w:color w:val="FF0000"/>
        </w:rPr>
      </w:pPr>
    </w:p>
    <w:p>
      <w:pPr>
        <w:pStyle w:val="8"/>
        <w:rPr>
          <w:rFonts w:hint="default"/>
          <w:color w:val="FF0000"/>
        </w:rPr>
      </w:pPr>
    </w:p>
    <w:p>
      <w:pPr>
        <w:pStyle w:val="8"/>
        <w:rPr>
          <w:rFonts w:hint="default"/>
          <w:color w:val="FF0000"/>
        </w:rPr>
      </w:pPr>
    </w:p>
    <w:p>
      <w:pPr>
        <w:pStyle w:val="8"/>
        <w:rPr>
          <w:rFonts w:hint="default"/>
          <w:color w:val="FF0000"/>
        </w:rPr>
      </w:pPr>
    </w:p>
    <w:p>
      <w:pPr>
        <w:widowControl/>
        <w:jc w:val="left"/>
        <w:rPr>
          <w:rFonts w:hint="default" w:ascii="Times New Roman" w:hAnsi="Times New Roman" w:eastAsia="仿宋_GB2312" w:cs="Times New Roman"/>
          <w:b/>
          <w:color w:val="000000"/>
          <w:sz w:val="32"/>
          <w:szCs w:val="32"/>
        </w:rPr>
      </w:pPr>
    </w:p>
    <w:p>
      <w:pPr>
        <w:pStyle w:val="5"/>
        <w:rPr>
          <w:rFonts w:hint="default" w:ascii="Times New Roman" w:hAnsi="Times New Roman" w:eastAsia="仿宋_GB2312" w:cs="Times New Roman"/>
          <w:b/>
          <w:color w:val="000000"/>
          <w:sz w:val="32"/>
          <w:szCs w:val="32"/>
        </w:rPr>
      </w:pPr>
    </w:p>
    <w:p>
      <w:pPr>
        <w:rPr>
          <w:rFonts w:hint="default" w:ascii="Times New Roman" w:hAnsi="Times New Roman" w:eastAsia="仿宋_GB2312" w:cs="Times New Roman"/>
          <w:b/>
          <w:color w:val="000000"/>
          <w:sz w:val="32"/>
          <w:szCs w:val="32"/>
        </w:rPr>
      </w:pPr>
    </w:p>
    <w:p>
      <w:pPr>
        <w:pStyle w:val="5"/>
        <w:rPr>
          <w:rFonts w:hint="default" w:ascii="Times New Roman" w:hAnsi="Times New Roman" w:eastAsia="仿宋_GB2312" w:cs="Times New Roman"/>
          <w:b/>
          <w:color w:val="000000"/>
          <w:sz w:val="32"/>
          <w:szCs w:val="32"/>
        </w:rPr>
      </w:pPr>
    </w:p>
    <w:p>
      <w:pPr>
        <w:pStyle w:val="5"/>
        <w:rPr>
          <w:rFonts w:hint="default"/>
        </w:rPr>
      </w:pPr>
    </w:p>
    <w:p>
      <w:pPr>
        <w:rPr>
          <w:rFonts w:hint="default"/>
        </w:rPr>
      </w:pPr>
    </w:p>
    <w:p>
      <w:pPr>
        <w:numPr>
          <w:ilvl w:val="0"/>
          <w:numId w:val="0"/>
        </w:numPr>
        <w:spacing w:line="600" w:lineRule="exact"/>
        <w:jc w:val="both"/>
        <w:outlineLvl w:val="0"/>
        <w:rPr>
          <w:rFonts w:hint="default" w:ascii="Times New Roman" w:hAnsi="Times New Roman" w:eastAsia="黑体" w:cs="Times New Roman"/>
          <w:color w:val="000000"/>
          <w:sz w:val="44"/>
          <w:szCs w:val="44"/>
        </w:rPr>
      </w:pPr>
      <w:bookmarkStart w:id="55" w:name="_Toc15396613"/>
      <w:bookmarkStart w:id="56" w:name="_Toc15377225"/>
    </w:p>
    <w:p>
      <w:pPr>
        <w:pStyle w:val="2"/>
        <w:rPr>
          <w:rFonts w:hint="default"/>
        </w:rPr>
      </w:pPr>
    </w:p>
    <w:p>
      <w:pPr>
        <w:numPr>
          <w:ilvl w:val="0"/>
          <w:numId w:val="3"/>
        </w:numPr>
        <w:spacing w:line="600" w:lineRule="exact"/>
        <w:ind w:firstLine="440" w:firstLineChars="100"/>
        <w:jc w:val="center"/>
        <w:outlineLvl w:val="0"/>
        <w:rPr>
          <w:rStyle w:val="28"/>
          <w:rFonts w:hint="default" w:ascii="Times New Roman" w:hAnsi="Times New Roman" w:eastAsia="黑体" w:cs="Times New Roman"/>
          <w:b w:val="0"/>
        </w:rPr>
      </w:pPr>
      <w:r>
        <w:rPr>
          <w:rFonts w:hint="default" w:ascii="Times New Roman" w:hAnsi="Times New Roman" w:eastAsia="黑体" w:cs="Times New Roman"/>
          <w:color w:val="000000"/>
          <w:sz w:val="44"/>
          <w:szCs w:val="44"/>
        </w:rPr>
        <w:t>名</w:t>
      </w:r>
      <w:r>
        <w:rPr>
          <w:rStyle w:val="28"/>
          <w:rFonts w:hint="default" w:ascii="Times New Roman" w:hAnsi="Times New Roman" w:eastAsia="黑体" w:cs="Times New Roman"/>
          <w:b w:val="0"/>
        </w:rPr>
        <w:t>词解释</w:t>
      </w:r>
      <w:bookmarkEnd w:id="55"/>
      <w:bookmarkEnd w:id="56"/>
    </w:p>
    <w:p>
      <w:pPr>
        <w:pStyle w:val="2"/>
        <w:numPr>
          <w:ilvl w:val="0"/>
          <w:numId w:val="0"/>
        </w:numPr>
        <w:ind w:leftChars="400"/>
        <w:rPr>
          <w:rFonts w:hint="default"/>
        </w:rPr>
      </w:pP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bookmarkStart w:id="57"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3.经营收入：指事业单位在专业业务活动及辅助活动之外开展非独立核算经营活动取得的收入。</w:t>
      </w: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4.其他收入：指单位取得的除上述收入以外的各项收入。  </w:t>
      </w: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 xml:space="preserve">.年初结转和结余：指以前年度尚未完成、结转到本年按有关规定继续使用的资金。 </w:t>
      </w:r>
    </w:p>
    <w:p>
      <w:pPr>
        <w:pStyle w:val="26"/>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color w:val="auto"/>
          <w:kern w:val="2"/>
          <w:sz w:val="33"/>
          <w:szCs w:val="33"/>
          <w:lang w:val="en-US" w:eastAsia="zh-CN" w:bidi="ar-SA"/>
        </w:rPr>
        <w:t>7.教育支出（类）普通教育（款）学前教育（项）：指反映各部门举办的学前教育支出。政府各部门对社会组织等举办的幼儿园的资助，如各类捐赠、补贴等，也在本科目中反映。</w:t>
      </w:r>
    </w:p>
    <w:p>
      <w:pPr>
        <w:pageBreakBefore w:val="0"/>
        <w:kinsoku/>
        <w:wordWrap/>
        <w:overflowPunct/>
        <w:topLinePunct w:val="0"/>
        <w:bidi w:val="0"/>
        <w:spacing w:line="590" w:lineRule="exact"/>
        <w:ind w:left="0" w:leftChars="0" w:firstLine="64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方正仿宋_GBK" w:cs="Times New Roman"/>
          <w:color w:val="auto"/>
          <w:kern w:val="2"/>
          <w:sz w:val="33"/>
          <w:szCs w:val="33"/>
          <w:lang w:val="en-US" w:eastAsia="zh-CN" w:bidi="ar-SA"/>
        </w:rPr>
        <w:t>社会保障和就业支出（类）行政事业单位</w:t>
      </w:r>
      <w:r>
        <w:rPr>
          <w:rFonts w:hint="eastAsia" w:eastAsia="方正仿宋_GBK" w:cs="Times New Roman"/>
          <w:color w:val="auto"/>
          <w:kern w:val="2"/>
          <w:sz w:val="33"/>
          <w:szCs w:val="33"/>
          <w:lang w:val="en-US" w:eastAsia="zh-CN" w:bidi="ar-SA"/>
        </w:rPr>
        <w:t>养老支出</w:t>
      </w:r>
      <w:r>
        <w:rPr>
          <w:rFonts w:hint="default" w:ascii="Times New Roman" w:hAnsi="Times New Roman" w:eastAsia="方正仿宋_GBK" w:cs="Times New Roman"/>
          <w:color w:val="auto"/>
          <w:kern w:val="2"/>
          <w:sz w:val="33"/>
          <w:szCs w:val="33"/>
          <w:lang w:val="en-US" w:eastAsia="zh-CN" w:bidi="ar-SA"/>
        </w:rPr>
        <w:t>（款）机关事业单位基本养老保险缴费支出（项）：指反映机关事业单位实施养老保险制度由单位缴纳的基本养老保险费支出。</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9.卫生健康支出（类）行政事业单位医疗（款）事业单位医疗（项）：指反映财政部门集中安排的事业单位基本医疗保险缴费经费，未参加医疗保险的事业单位的公费医疗经费，按国家规定享受离休人员待遇的医疗经费。</w:t>
      </w:r>
    </w:p>
    <w:p>
      <w:pPr>
        <w:pStyle w:val="26"/>
        <w:tabs>
          <w:tab w:val="right" w:pos="7666"/>
        </w:tabs>
        <w:spacing w:beforeLines="0" w:afterLines="0" w:line="560" w:lineRule="exact"/>
        <w:ind w:firstLine="640" w:firstLineChars="200"/>
        <w:rPr>
          <w:rFonts w:hint="default"/>
          <w:color w:val="auto"/>
          <w:lang w:val="en-US" w:eastAsia="zh-CN"/>
        </w:rPr>
      </w:pPr>
      <w:r>
        <w:rPr>
          <w:rFonts w:hint="eastAsia" w:ascii="Times New Roman" w:eastAsia="宋体"/>
          <w:color w:val="auto"/>
          <w:sz w:val="32"/>
          <w:szCs w:val="24"/>
          <w:lang w:val="en-US" w:eastAsia="zh-CN"/>
        </w:rPr>
        <w:t>10</w:t>
      </w:r>
      <w:r>
        <w:rPr>
          <w:rFonts w:hint="eastAsia" w:ascii="Times New Roman" w:eastAsia="Times New Roman"/>
          <w:color w:val="auto"/>
          <w:sz w:val="32"/>
          <w:szCs w:val="24"/>
        </w:rPr>
        <w:t>.</w:t>
      </w:r>
      <w:r>
        <w:rPr>
          <w:rFonts w:hint="default" w:ascii="仿宋_GB2312" w:eastAsia="仿宋_GB2312"/>
          <w:color w:val="auto"/>
          <w:sz w:val="32"/>
          <w:szCs w:val="24"/>
        </w:rPr>
        <w:t>卫生健康支出（类）行政事业单位医疗（款）公务员医疗补助（项）:指反映财政</w:t>
      </w:r>
      <w:r>
        <w:rPr>
          <w:rFonts w:hint="default" w:ascii="仿宋_GB2312" w:eastAsia="仿宋_GB2312"/>
          <w:color w:val="auto"/>
          <w:sz w:val="32"/>
          <w:szCs w:val="24"/>
          <w:lang w:val="en"/>
        </w:rPr>
        <w:t>部门</w:t>
      </w:r>
      <w:r>
        <w:rPr>
          <w:rFonts w:hint="default" w:ascii="仿宋_GB2312" w:eastAsia="仿宋_GB2312"/>
          <w:color w:val="auto"/>
          <w:sz w:val="32"/>
          <w:szCs w:val="24"/>
        </w:rPr>
        <w:t>安排的公务员医疗补助经费。</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1</w:t>
      </w:r>
      <w:r>
        <w:rPr>
          <w:rFonts w:hint="default" w:ascii="Times New Roman" w:hAnsi="Times New Roman" w:eastAsia="方正仿宋_GBK" w:cs="Times New Roman"/>
          <w:color w:val="auto"/>
          <w:kern w:val="2"/>
          <w:sz w:val="33"/>
          <w:szCs w:val="33"/>
          <w:lang w:val="en-US" w:eastAsia="zh-CN" w:bidi="ar-SA"/>
        </w:rPr>
        <w:t>.结余分配：指事业单位按照事业单位会计制度的规定从非财政补助结余中分配的事业基金和职工福利基金等。</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2</w:t>
      </w:r>
      <w:r>
        <w:rPr>
          <w:rFonts w:hint="default" w:ascii="Times New Roman" w:hAnsi="Times New Roman" w:eastAsia="方正仿宋_GBK" w:cs="Times New Roman"/>
          <w:color w:val="auto"/>
          <w:kern w:val="2"/>
          <w:sz w:val="33"/>
          <w:szCs w:val="33"/>
          <w:lang w:val="en-US" w:eastAsia="zh-CN" w:bidi="ar-SA"/>
        </w:rPr>
        <w:t>.基本支出：指为保障机构正常运转、完成日常工作任务而发生的人员支出和公用支出。</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3</w:t>
      </w:r>
      <w:r>
        <w:rPr>
          <w:rFonts w:hint="default" w:ascii="Times New Roman" w:hAnsi="Times New Roman" w:eastAsia="方正仿宋_GBK" w:cs="Times New Roman"/>
          <w:color w:val="auto"/>
          <w:kern w:val="2"/>
          <w:sz w:val="33"/>
          <w:szCs w:val="33"/>
          <w:lang w:val="en-US" w:eastAsia="zh-CN" w:bidi="ar-SA"/>
        </w:rPr>
        <w:t xml:space="preserve">.项目支出：指在基本支出之外为完成特定行政任务和事业发展目标所发生的支出。 </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4</w:t>
      </w:r>
      <w:r>
        <w:rPr>
          <w:rFonts w:hint="default" w:ascii="Times New Roman" w:hAnsi="Times New Roman" w:eastAsia="方正仿宋_GBK" w:cs="Times New Roman"/>
          <w:color w:val="auto"/>
          <w:kern w:val="2"/>
          <w:sz w:val="33"/>
          <w:szCs w:val="33"/>
          <w:lang w:val="en-US" w:eastAsia="zh-CN" w:bidi="ar-SA"/>
        </w:rPr>
        <w:t>.经营支出：指事业单位在专业业务活动及辅助活动之外开展非独立核算经营活动发生的支出。</w:t>
      </w:r>
    </w:p>
    <w:p>
      <w:pPr>
        <w:pageBreakBefore w:val="0"/>
        <w:kinsoku/>
        <w:wordWrap/>
        <w:overflowPunct/>
        <w:topLinePunct w:val="0"/>
        <w:bidi w:val="0"/>
        <w:spacing w:line="590" w:lineRule="exact"/>
        <w:ind w:left="0" w:leftChars="0"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5</w:t>
      </w:r>
      <w:r>
        <w:rPr>
          <w:rFonts w:hint="default" w:ascii="Times New Roman" w:hAnsi="Times New Roman" w:eastAsia="方正仿宋_GBK" w:cs="Times New Roman"/>
          <w:color w:val="auto"/>
          <w:kern w:val="2"/>
          <w:sz w:val="33"/>
          <w:szCs w:val="33"/>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90" w:lineRule="exact"/>
        <w:ind w:left="0" w:leftChars="0" w:firstLine="660" w:firstLineChars="200"/>
        <w:jc w:val="both"/>
        <w:textAlignment w:val="auto"/>
        <w:rPr>
          <w:rStyle w:val="28"/>
          <w:rFonts w:hint="default" w:ascii="Times New Roman" w:hAnsi="Times New Roman" w:eastAsia="黑体" w:cs="Times New Roman"/>
          <w:b w:val="0"/>
        </w:rPr>
      </w:pPr>
      <w:r>
        <w:rPr>
          <w:rFonts w:hint="default" w:ascii="Times New Roman" w:hAnsi="Times New Roman" w:eastAsia="方正仿宋_GBK" w:cs="Times New Roman"/>
          <w:color w:val="auto"/>
          <w:kern w:val="2"/>
          <w:sz w:val="33"/>
          <w:szCs w:val="33"/>
          <w:lang w:val="en-US" w:eastAsia="zh-CN" w:bidi="ar-SA"/>
        </w:rPr>
        <w:t>1</w:t>
      </w:r>
      <w:r>
        <w:rPr>
          <w:rFonts w:hint="eastAsia" w:eastAsia="方正仿宋_GBK" w:cs="Times New Roman"/>
          <w:color w:val="auto"/>
          <w:kern w:val="2"/>
          <w:sz w:val="33"/>
          <w:szCs w:val="33"/>
          <w:lang w:val="en-US" w:eastAsia="zh-CN" w:bidi="ar-SA"/>
        </w:rPr>
        <w:t>6</w:t>
      </w:r>
      <w:r>
        <w:rPr>
          <w:rFonts w:hint="default" w:ascii="Times New Roman" w:hAnsi="Times New Roman" w:eastAsia="方正仿宋_GBK" w:cs="Times New Roman"/>
          <w:color w:val="auto"/>
          <w:kern w:val="2"/>
          <w:sz w:val="33"/>
          <w:szCs w:val="33"/>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hint="eastAsia" w:eastAsia="方正仿宋_GBK" w:cs="Times New Roman"/>
          <w:color w:val="auto"/>
          <w:kern w:val="2"/>
          <w:sz w:val="33"/>
          <w:szCs w:val="33"/>
          <w:lang w:val="en-US" w:eastAsia="zh-CN" w:bidi="ar-SA"/>
        </w:rPr>
        <w:t>等</w:t>
      </w:r>
      <w:r>
        <w:rPr>
          <w:rFonts w:hint="default" w:ascii="Times New Roman" w:hAnsi="Times New Roman" w:eastAsia="方正仿宋_GBK" w:cs="Times New Roman"/>
          <w:color w:val="auto"/>
          <w:kern w:val="2"/>
          <w:sz w:val="33"/>
          <w:szCs w:val="33"/>
          <w:lang w:val="en-US" w:eastAsia="zh-CN" w:bidi="ar-SA"/>
        </w:rPr>
        <w:t>其他费用。</w:t>
      </w:r>
      <w:r>
        <w:rPr>
          <w:rFonts w:hint="default" w:ascii="Times New Roman" w:hAnsi="Times New Roman" w:eastAsia="方正仿宋_GBK" w:cs="Times New Roman"/>
          <w:color w:val="auto"/>
          <w:kern w:val="2"/>
          <w:sz w:val="33"/>
          <w:szCs w:val="33"/>
          <w:lang w:val="en-US" w:eastAsia="zh-CN" w:bidi="ar-SA"/>
        </w:rPr>
        <w:br w:type="page"/>
      </w:r>
      <w:bookmarkStart w:id="58" w:name="_Toc15396614"/>
      <w:r>
        <w:rPr>
          <w:rFonts w:hint="eastAsia" w:ascii="Times New Roman" w:hAnsi="Times New Roman" w:eastAsia="方正仿宋_GBK" w:cs="Times New Roman"/>
          <w:color w:val="auto"/>
          <w:kern w:val="2"/>
          <w:sz w:val="33"/>
          <w:szCs w:val="33"/>
          <w:lang w:val="en-US" w:eastAsia="zh-CN" w:bidi="ar-SA"/>
        </w:rPr>
        <w:t xml:space="preserve">         </w:t>
      </w:r>
      <w:r>
        <w:rPr>
          <w:rStyle w:val="28"/>
          <w:rFonts w:hint="eastAsia" w:ascii="Times New Roman" w:hAnsi="Times New Roman" w:eastAsia="黑体" w:cs="Times New Roman"/>
          <w:b w:val="0"/>
          <w:lang w:val="en-US" w:eastAsia="zh-CN"/>
        </w:rPr>
        <w:t xml:space="preserve">      第四部分</w:t>
      </w:r>
      <w:r>
        <w:rPr>
          <w:rStyle w:val="28"/>
          <w:rFonts w:hint="default" w:ascii="Times New Roman" w:hAnsi="Times New Roman" w:eastAsia="黑体" w:cs="Times New Roman"/>
          <w:b w:val="0"/>
        </w:rPr>
        <w:t xml:space="preserve"> 附件</w:t>
      </w:r>
      <w:bookmarkEnd w:id="58"/>
    </w:p>
    <w:p>
      <w:pPr>
        <w:spacing w:line="600" w:lineRule="exact"/>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spacing w:line="580" w:lineRule="exact"/>
        <w:jc w:val="center"/>
        <w:rPr>
          <w:rFonts w:hint="default" w:ascii="Times New Roman" w:hAnsi="Times New Roman" w:eastAsia="方正小标宋简体" w:cs="Times New Roman"/>
          <w:sz w:val="44"/>
          <w:szCs w:val="44"/>
        </w:rPr>
      </w:pPr>
    </w:p>
    <w:p>
      <w:pPr>
        <w:spacing w:line="600" w:lineRule="exact"/>
        <w:jc w:val="center"/>
        <w:rPr>
          <w:rFonts w:hint="eastAsia" w:eastAsia="方正小标宋简体" w:cs="Times New Roman"/>
          <w:color w:val="000000"/>
          <w:kern w:val="0"/>
          <w:sz w:val="40"/>
          <w:szCs w:val="44"/>
          <w:lang w:val="en-US" w:eastAsia="zh-CN"/>
        </w:rPr>
      </w:pPr>
      <w:r>
        <w:rPr>
          <w:rFonts w:hint="default" w:ascii="Times New Roman" w:hAnsi="Times New Roman" w:eastAsia="方正小标宋简体" w:cs="Times New Roman"/>
          <w:color w:val="000000"/>
          <w:kern w:val="0"/>
          <w:sz w:val="40"/>
          <w:szCs w:val="44"/>
          <w:lang w:val="en-US" w:eastAsia="zh-CN"/>
        </w:rPr>
        <w:t>202</w:t>
      </w:r>
      <w:r>
        <w:rPr>
          <w:rFonts w:hint="eastAsia" w:eastAsia="方正小标宋简体" w:cs="Times New Roman"/>
          <w:color w:val="000000"/>
          <w:kern w:val="0"/>
          <w:sz w:val="40"/>
          <w:szCs w:val="44"/>
          <w:lang w:val="en-US" w:eastAsia="zh-CN"/>
        </w:rPr>
        <w:t>2</w:t>
      </w:r>
      <w:r>
        <w:rPr>
          <w:rFonts w:hint="default" w:ascii="Times New Roman" w:hAnsi="Times New Roman" w:eastAsia="方正小标宋简体" w:cs="Times New Roman"/>
          <w:color w:val="000000"/>
          <w:kern w:val="0"/>
          <w:sz w:val="40"/>
          <w:szCs w:val="44"/>
          <w:lang w:val="en-US" w:eastAsia="zh-CN"/>
        </w:rPr>
        <w:t>年</w:t>
      </w:r>
      <w:r>
        <w:rPr>
          <w:rFonts w:hint="eastAsia" w:eastAsia="方正小标宋简体" w:cs="Times New Roman"/>
          <w:color w:val="000000"/>
          <w:kern w:val="0"/>
          <w:sz w:val="40"/>
          <w:szCs w:val="44"/>
          <w:lang w:val="en-US" w:eastAsia="zh-CN"/>
        </w:rPr>
        <w:t>广安市第四幼儿园</w:t>
      </w:r>
    </w:p>
    <w:p>
      <w:pPr>
        <w:spacing w:line="600" w:lineRule="exact"/>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方正小标宋简体" w:cs="Times New Roman"/>
          <w:color w:val="000000"/>
          <w:kern w:val="0"/>
          <w:sz w:val="40"/>
          <w:szCs w:val="44"/>
          <w:highlight w:val="none"/>
          <w:lang w:val="zh-CN"/>
        </w:rPr>
        <w:t>部门整体绩效</w:t>
      </w:r>
      <w:r>
        <w:rPr>
          <w:rFonts w:hint="eastAsia" w:ascii="Times New Roman" w:hAnsi="Times New Roman" w:eastAsia="方正小标宋简体" w:cs="Times New Roman"/>
          <w:color w:val="000000"/>
          <w:kern w:val="0"/>
          <w:sz w:val="40"/>
          <w:szCs w:val="44"/>
          <w:highlight w:val="none"/>
          <w:lang w:val="zh-CN"/>
        </w:rPr>
        <w:t>自评</w:t>
      </w:r>
      <w:r>
        <w:rPr>
          <w:rFonts w:hint="default" w:ascii="Times New Roman" w:hAnsi="Times New Roman" w:eastAsia="方正小标宋简体" w:cs="Times New Roman"/>
          <w:color w:val="000000"/>
          <w:kern w:val="0"/>
          <w:sz w:val="40"/>
          <w:szCs w:val="44"/>
          <w:lang w:val="zh-CN"/>
        </w:rPr>
        <w:t>报告</w:t>
      </w:r>
    </w:p>
    <w:p>
      <w:pPr>
        <w:widowControl/>
        <w:adjustRightInd w:val="0"/>
        <w:snapToGrid w:val="0"/>
        <w:spacing w:line="580" w:lineRule="exact"/>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（一）机构组成。</w:t>
      </w:r>
    </w:p>
    <w:p>
      <w:pPr>
        <w:pStyle w:val="2"/>
        <w:keepNext w:val="0"/>
        <w:keepLines w:val="0"/>
        <w:pageBreakBefore w:val="0"/>
        <w:numPr>
          <w:ilvl w:val="0"/>
          <w:numId w:val="0"/>
        </w:numPr>
        <w:kinsoku/>
        <w:wordWrap/>
        <w:overflowPunct/>
        <w:topLinePunct w:val="0"/>
        <w:autoSpaceDE/>
        <w:autoSpaceDN/>
        <w:bidi w:val="0"/>
        <w:spacing w:line="590" w:lineRule="exact"/>
        <w:ind w:firstLine="660" w:firstLineChars="200"/>
        <w:textAlignment w:val="auto"/>
        <w:rPr>
          <w:rFonts w:hint="default"/>
          <w:highlight w:val="none"/>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广安市第四幼儿园是由广安市教育和体育局举办的全额拨款事业单位，为其下属单位，</w:t>
      </w:r>
      <w:r>
        <w:rPr>
          <w:rFonts w:hint="default" w:ascii="Times New Roman" w:hAnsi="Times New Roman" w:eastAsia="方正仿宋_GBK" w:cs="Times New Roman"/>
          <w:color w:val="000000"/>
          <w:sz w:val="33"/>
          <w:szCs w:val="33"/>
        </w:rPr>
        <w:t>内设党政办、安全保卫</w:t>
      </w:r>
      <w:r>
        <w:rPr>
          <w:rFonts w:hint="default" w:ascii="Times New Roman" w:hAnsi="Times New Roman" w:eastAsia="方正仿宋_GBK" w:cs="Times New Roman"/>
          <w:color w:val="000000"/>
          <w:sz w:val="33"/>
          <w:szCs w:val="33"/>
          <w:highlight w:val="none"/>
        </w:rPr>
        <w:t>管理处、教师发展中心、幼儿服务中心、后勤服务中心。</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机构职能和人员概况。</w:t>
      </w:r>
    </w:p>
    <w:p>
      <w:pPr>
        <w:pStyle w:val="2"/>
        <w:keepNext w:val="0"/>
        <w:keepLines w:val="0"/>
        <w:pageBreakBefore w:val="0"/>
        <w:numPr>
          <w:ilvl w:val="0"/>
          <w:numId w:val="0"/>
        </w:numPr>
        <w:kinsoku/>
        <w:wordWrap/>
        <w:overflowPunct/>
        <w:topLinePunct w:val="0"/>
        <w:autoSpaceDE/>
        <w:autoSpaceDN/>
        <w:bidi w:val="0"/>
        <w:spacing w:line="590" w:lineRule="exact"/>
        <w:ind w:firstLine="660" w:firstLineChars="200"/>
        <w:textAlignment w:val="auto"/>
        <w:rPr>
          <w:rFonts w:hint="default"/>
          <w:lang w:val="zh-CN"/>
        </w:rPr>
      </w:pPr>
      <w:r>
        <w:rPr>
          <w:rFonts w:hint="default" w:ascii="Times New Roman" w:hAnsi="Times New Roman" w:eastAsia="方正仿宋_GBK" w:cs="Times New Roman"/>
          <w:color w:val="000000"/>
          <w:kern w:val="0"/>
          <w:sz w:val="33"/>
          <w:szCs w:val="33"/>
          <w:shd w:val="clear" w:color="auto" w:fill="FFFFFF"/>
          <w:lang w:val="en-US" w:eastAsia="zh-CN" w:bidi="ar-SA"/>
        </w:rPr>
        <w:t>为入园的学龄前儿童提供教育和保育服务。</w:t>
      </w:r>
      <w:r>
        <w:rPr>
          <w:rFonts w:hint="default" w:ascii="Times New Roman" w:hAnsi="Times New Roman" w:eastAsia="方正仿宋_GBK" w:cs="Times New Roman"/>
          <w:color w:val="000000"/>
          <w:kern w:val="0"/>
          <w:sz w:val="33"/>
          <w:szCs w:val="33"/>
          <w:shd w:val="clear" w:color="auto" w:fill="FFFFFF"/>
          <w:lang w:val="zh-CN" w:eastAsia="zh-CN" w:bidi="ar-SA"/>
        </w:rPr>
        <w:t>截至202</w:t>
      </w:r>
      <w:r>
        <w:rPr>
          <w:rFonts w:hint="default" w:ascii="Times New Roman" w:hAnsi="Times New Roman" w:eastAsia="方正仿宋_GBK" w:cs="Times New Roman"/>
          <w:color w:val="000000"/>
          <w:kern w:val="0"/>
          <w:sz w:val="33"/>
          <w:szCs w:val="33"/>
          <w:shd w:val="clear" w:color="auto" w:fill="FFFFFF"/>
          <w:lang w:val="en-US" w:eastAsia="zh-CN" w:bidi="ar-SA"/>
        </w:rPr>
        <w:t>2</w:t>
      </w:r>
      <w:r>
        <w:rPr>
          <w:rFonts w:hint="default" w:ascii="Times New Roman" w:hAnsi="Times New Roman" w:eastAsia="方正仿宋_GBK" w:cs="Times New Roman"/>
          <w:color w:val="000000"/>
          <w:kern w:val="0"/>
          <w:sz w:val="33"/>
          <w:szCs w:val="33"/>
          <w:shd w:val="clear" w:color="auto" w:fill="FFFFFF"/>
          <w:lang w:val="zh-CN" w:eastAsia="zh-CN" w:bidi="ar-SA"/>
        </w:rPr>
        <w:t>年12月底，广安市第四幼儿园核定事业编制2个，实有在编人员2人，合同制人员</w:t>
      </w:r>
      <w:r>
        <w:rPr>
          <w:rFonts w:hint="default" w:ascii="Times New Roman" w:hAnsi="Times New Roman" w:eastAsia="方正仿宋_GBK" w:cs="Times New Roman"/>
          <w:color w:val="000000"/>
          <w:kern w:val="0"/>
          <w:sz w:val="33"/>
          <w:szCs w:val="33"/>
          <w:shd w:val="clear" w:color="auto" w:fill="FFFFFF"/>
          <w:lang w:val="en-US" w:eastAsia="zh-CN" w:bidi="ar-SA"/>
        </w:rPr>
        <w:t>49</w:t>
      </w:r>
      <w:r>
        <w:rPr>
          <w:rFonts w:hint="default" w:ascii="Times New Roman" w:hAnsi="Times New Roman" w:eastAsia="方正仿宋_GBK" w:cs="Times New Roman"/>
          <w:color w:val="000000"/>
          <w:kern w:val="0"/>
          <w:sz w:val="33"/>
          <w:szCs w:val="33"/>
          <w:shd w:val="clear" w:color="auto" w:fill="FFFFFF"/>
          <w:lang w:val="zh-CN" w:eastAsia="zh-CN" w:bidi="ar-SA"/>
        </w:rPr>
        <w:t>人（教师</w:t>
      </w:r>
      <w:r>
        <w:rPr>
          <w:rFonts w:hint="default" w:ascii="Times New Roman" w:hAnsi="Times New Roman" w:eastAsia="方正仿宋_GBK" w:cs="Times New Roman"/>
          <w:color w:val="000000"/>
          <w:kern w:val="0"/>
          <w:sz w:val="33"/>
          <w:szCs w:val="33"/>
          <w:shd w:val="clear" w:color="auto" w:fill="FFFFFF"/>
          <w:lang w:val="en-US" w:eastAsia="zh-CN" w:bidi="ar-SA"/>
        </w:rPr>
        <w:t>34</w:t>
      </w:r>
      <w:r>
        <w:rPr>
          <w:rFonts w:hint="default" w:ascii="Times New Roman" w:hAnsi="Times New Roman" w:eastAsia="方正仿宋_GBK" w:cs="Times New Roman"/>
          <w:color w:val="000000"/>
          <w:kern w:val="0"/>
          <w:sz w:val="33"/>
          <w:szCs w:val="33"/>
          <w:shd w:val="clear" w:color="auto" w:fill="FFFFFF"/>
          <w:lang w:val="zh-CN" w:eastAsia="zh-CN" w:bidi="ar-SA"/>
        </w:rPr>
        <w:t>人，保育员</w:t>
      </w:r>
      <w:r>
        <w:rPr>
          <w:rFonts w:hint="default" w:ascii="Times New Roman" w:hAnsi="Times New Roman" w:eastAsia="方正仿宋_GBK" w:cs="Times New Roman"/>
          <w:color w:val="000000"/>
          <w:kern w:val="0"/>
          <w:sz w:val="33"/>
          <w:szCs w:val="33"/>
          <w:shd w:val="clear" w:color="auto" w:fill="FFFFFF"/>
          <w:lang w:val="en-US" w:eastAsia="zh-CN" w:bidi="ar-SA"/>
        </w:rPr>
        <w:t>15</w:t>
      </w:r>
      <w:r>
        <w:rPr>
          <w:rFonts w:hint="default" w:ascii="Times New Roman" w:hAnsi="Times New Roman" w:eastAsia="方正仿宋_GBK" w:cs="Times New Roman"/>
          <w:color w:val="000000"/>
          <w:kern w:val="0"/>
          <w:sz w:val="33"/>
          <w:szCs w:val="33"/>
          <w:shd w:val="clear" w:color="auto" w:fill="FFFFFF"/>
          <w:lang w:val="zh-CN" w:eastAsia="zh-CN" w:bidi="ar-SA"/>
        </w:rPr>
        <w:t>人），</w:t>
      </w:r>
      <w:r>
        <w:rPr>
          <w:rFonts w:hint="default" w:ascii="Times New Roman" w:hAnsi="Times New Roman" w:eastAsia="方正仿宋_GBK" w:cs="Times New Roman"/>
          <w:color w:val="000000"/>
          <w:kern w:val="0"/>
          <w:sz w:val="33"/>
          <w:szCs w:val="33"/>
          <w:shd w:val="clear" w:color="auto" w:fill="FFFFFF"/>
          <w:lang w:val="en-US" w:eastAsia="zh-CN" w:bidi="ar-SA"/>
        </w:rPr>
        <w:t>校医辅助岗2人，</w:t>
      </w:r>
      <w:r>
        <w:rPr>
          <w:rFonts w:hint="default" w:ascii="Times New Roman" w:hAnsi="Times New Roman" w:eastAsia="方正仿宋_GBK" w:cs="Times New Roman"/>
          <w:color w:val="000000"/>
          <w:kern w:val="0"/>
          <w:sz w:val="33"/>
          <w:szCs w:val="33"/>
          <w:shd w:val="clear" w:color="auto" w:fill="FFFFFF"/>
          <w:lang w:val="zh-CN" w:eastAsia="zh-CN" w:bidi="ar-SA"/>
        </w:rPr>
        <w:t>临聘人员1</w:t>
      </w:r>
      <w:r>
        <w:rPr>
          <w:rFonts w:hint="default" w:ascii="Times New Roman" w:hAnsi="Times New Roman" w:eastAsia="方正仿宋_GBK" w:cs="Times New Roman"/>
          <w:color w:val="000000"/>
          <w:kern w:val="0"/>
          <w:sz w:val="33"/>
          <w:szCs w:val="33"/>
          <w:shd w:val="clear" w:color="auto" w:fill="FFFFFF"/>
          <w:lang w:val="en-US" w:eastAsia="zh-CN" w:bidi="ar-SA"/>
        </w:rPr>
        <w:t>4</w:t>
      </w:r>
      <w:r>
        <w:rPr>
          <w:rFonts w:hint="default" w:ascii="Times New Roman" w:hAnsi="Times New Roman" w:eastAsia="方正仿宋_GBK" w:cs="Times New Roman"/>
          <w:color w:val="000000"/>
          <w:kern w:val="0"/>
          <w:sz w:val="33"/>
          <w:szCs w:val="33"/>
          <w:shd w:val="clear" w:color="auto" w:fill="FFFFFF"/>
          <w:lang w:val="zh-CN" w:eastAsia="zh-CN" w:bidi="ar-SA"/>
        </w:rPr>
        <w:t>人。</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年度主要工作任务。</w:t>
      </w:r>
    </w:p>
    <w:p>
      <w:pPr>
        <w:pStyle w:val="2"/>
        <w:keepNext w:val="0"/>
        <w:keepLines w:val="0"/>
        <w:pageBreakBefore w:val="0"/>
        <w:numPr>
          <w:ilvl w:val="0"/>
          <w:numId w:val="0"/>
        </w:numPr>
        <w:kinsoku/>
        <w:wordWrap/>
        <w:overflowPunct/>
        <w:topLinePunct w:val="0"/>
        <w:autoSpaceDE/>
        <w:autoSpaceDN/>
        <w:bidi w:val="0"/>
        <w:spacing w:line="590" w:lineRule="exact"/>
        <w:ind w:firstLine="660" w:firstLineChars="200"/>
        <w:textAlignment w:val="auto"/>
        <w:rPr>
          <w:rFonts w:hint="default"/>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广安市第四幼儿园建设项目于2018年12月开工建设，2020年9月竣工，2020年秋季招生。我园</w:t>
      </w:r>
      <w:r>
        <w:rPr>
          <w:rFonts w:hint="eastAsia" w:ascii="Times New Roman" w:eastAsia="方正仿宋_GBK" w:cs="Times New Roman"/>
          <w:color w:val="000000"/>
          <w:kern w:val="0"/>
          <w:sz w:val="33"/>
          <w:szCs w:val="33"/>
          <w:shd w:val="clear" w:color="auto" w:fill="FFFFFF"/>
          <w:lang w:val="zh-CN" w:eastAsia="zh-CN" w:bidi="ar-SA"/>
        </w:rPr>
        <w:t>建成</w:t>
      </w:r>
      <w:r>
        <w:rPr>
          <w:rFonts w:hint="default" w:ascii="Times New Roman" w:hAnsi="Times New Roman" w:eastAsia="方正仿宋_GBK" w:cs="Times New Roman"/>
          <w:color w:val="000000"/>
          <w:kern w:val="0"/>
          <w:sz w:val="33"/>
          <w:szCs w:val="33"/>
          <w:shd w:val="clear" w:color="auto" w:fill="FFFFFF"/>
          <w:lang w:val="zh-CN" w:eastAsia="zh-CN" w:bidi="ar-SA"/>
        </w:rPr>
        <w:t>满足城南万盛片区（神龙郦都、东方小区、东方花园、祥和花园等人员密集型小区）的幼儿就近入园。2022年，我园将计划再开设4个班级，至15个班级，因我园在2021年只采买了新增5个班级的教学设备，2022年我园还需采买剩余4个班级教学设备，办公设施设备及环境创设用品，在园内投放丰富的教玩具和游戏材料，开展适宜的教学活动，严格执行幼儿园安全、卫生保健制度，指导并配合保健医生及保育员做好卫生保健工作；商讨符合幼儿特点的教育措施，并进行改善，参加业务学习和保育教育研讨活动，以专业的师资、温馨的环境，力争将幼儿园建设成为一所规范园、优质园，为办人民满意教育努力奋进。加大对教师的管理和培养，激励教师奋发图强，提高专业素养。严格执行招生计划，不违规招生；顺利化解“大班额”，实现均衡发展。</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部门整体支出绩效目标。</w:t>
      </w:r>
    </w:p>
    <w:p>
      <w:pPr>
        <w:pStyle w:val="2"/>
        <w:numPr>
          <w:ilvl w:val="0"/>
          <w:numId w:val="0"/>
        </w:numPr>
        <w:ind w:firstLine="660" w:firstLineChars="200"/>
        <w:rPr>
          <w:rFonts w:hint="default"/>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根据《广安市全域实施公办学前教育示范市三年行动计划》，及“办区域性最好教育、打造川东北教育高地”要求，我园在2022年总体目标如下：1</w:t>
      </w:r>
      <w:r>
        <w:rPr>
          <w:rFonts w:hint="eastAsia" w:ascii="Times New Roman" w:eastAsia="方正仿宋_GBK" w:cs="Times New Roman"/>
          <w:color w:val="000000"/>
          <w:kern w:val="0"/>
          <w:sz w:val="33"/>
          <w:szCs w:val="33"/>
          <w:shd w:val="clear" w:color="auto" w:fill="FFFFFF"/>
          <w:lang w:val="en-US" w:eastAsia="zh-CN" w:bidi="ar-SA"/>
        </w:rPr>
        <w:t>.</w:t>
      </w:r>
      <w:r>
        <w:rPr>
          <w:rFonts w:hint="default" w:ascii="Times New Roman" w:hAnsi="Times New Roman" w:eastAsia="方正仿宋_GBK" w:cs="Times New Roman"/>
          <w:color w:val="000000"/>
          <w:kern w:val="0"/>
          <w:sz w:val="33"/>
          <w:szCs w:val="33"/>
          <w:shd w:val="clear" w:color="auto" w:fill="FFFFFF"/>
          <w:lang w:val="zh-CN" w:eastAsia="zh-CN" w:bidi="ar-SA"/>
        </w:rPr>
        <w:t>资金使用管理方面，加强对资金使用的监督和管理，严格预算执行进度，做到无预算无开支，在保运转的前提下再开展幼儿园大型维修、提质、改扩建等工程项目；2</w:t>
      </w:r>
      <w:r>
        <w:rPr>
          <w:rFonts w:hint="eastAsia" w:ascii="Times New Roman" w:eastAsia="方正仿宋_GBK" w:cs="Times New Roman"/>
          <w:color w:val="000000"/>
          <w:kern w:val="0"/>
          <w:sz w:val="33"/>
          <w:szCs w:val="33"/>
          <w:shd w:val="clear" w:color="auto" w:fill="FFFFFF"/>
          <w:lang w:val="en-US" w:eastAsia="zh-CN" w:bidi="ar-SA"/>
        </w:rPr>
        <w:t>.</w:t>
      </w:r>
      <w:r>
        <w:rPr>
          <w:rFonts w:hint="default" w:ascii="Times New Roman" w:hAnsi="Times New Roman" w:eastAsia="方正仿宋_GBK" w:cs="Times New Roman"/>
          <w:color w:val="000000"/>
          <w:kern w:val="0"/>
          <w:sz w:val="33"/>
          <w:szCs w:val="33"/>
          <w:shd w:val="clear" w:color="auto" w:fill="FFFFFF"/>
          <w:lang w:val="zh-CN" w:eastAsia="zh-CN" w:bidi="ar-SA"/>
        </w:rPr>
        <w:t>幼儿园工作开展方面：围绕提高保教质量为中心开展一系列的教育教学活动，党建工作、教师队伍建设工作、教育教学工作、语言文字工作、后勤安全工作、卫生保健工作。3</w:t>
      </w:r>
      <w:r>
        <w:rPr>
          <w:rFonts w:hint="eastAsia" w:ascii="Times New Roman" w:eastAsia="方正仿宋_GBK" w:cs="Times New Roman"/>
          <w:color w:val="000000"/>
          <w:kern w:val="0"/>
          <w:sz w:val="33"/>
          <w:szCs w:val="33"/>
          <w:shd w:val="clear" w:color="auto" w:fill="FFFFFF"/>
          <w:lang w:val="en-US" w:eastAsia="zh-CN" w:bidi="ar-SA"/>
        </w:rPr>
        <w:t>.</w:t>
      </w:r>
      <w:r>
        <w:rPr>
          <w:rFonts w:hint="default" w:ascii="Times New Roman" w:hAnsi="Times New Roman" w:eastAsia="方正仿宋_GBK" w:cs="Times New Roman"/>
          <w:color w:val="000000"/>
          <w:kern w:val="0"/>
          <w:sz w:val="33"/>
          <w:szCs w:val="33"/>
          <w:shd w:val="clear" w:color="auto" w:fill="FFFFFF"/>
          <w:lang w:val="zh-CN" w:eastAsia="zh-CN" w:bidi="ar-SA"/>
        </w:rPr>
        <w:t>校园基础建设方面：为改善办园条件添置空调、电脑、体育器械、区域玩具等设施设备，区域打造、党建室打造、工会活动室打造、教职工餐厅改造等。</w:t>
      </w:r>
    </w:p>
    <w:p>
      <w:pPr>
        <w:widowControl/>
        <w:numPr>
          <w:ilvl w:val="0"/>
          <w:numId w:val="5"/>
        </w:numPr>
        <w:adjustRightInd w:val="0"/>
        <w:snapToGrid w:val="0"/>
        <w:spacing w:line="580" w:lineRule="exact"/>
        <w:ind w:firstLine="640"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rPr>
        <w:t>部门资金</w:t>
      </w:r>
      <w:r>
        <w:rPr>
          <w:rFonts w:hint="default" w:ascii="Times New Roman" w:hAnsi="Times New Roman" w:eastAsia="黑体" w:cs="Times New Roman"/>
          <w:color w:val="000000"/>
          <w:kern w:val="0"/>
          <w:sz w:val="32"/>
          <w:szCs w:val="32"/>
          <w:highlight w:val="none"/>
          <w:shd w:val="clear" w:color="auto" w:fill="FFFFFF"/>
        </w:rPr>
        <w:t>收支</w:t>
      </w:r>
      <w:r>
        <w:rPr>
          <w:rFonts w:hint="default" w:ascii="Times New Roman" w:hAnsi="Times New Roman" w:eastAsia="黑体" w:cs="Times New Roman"/>
          <w:color w:val="000000"/>
          <w:kern w:val="0"/>
          <w:sz w:val="32"/>
          <w:szCs w:val="32"/>
          <w:shd w:val="clear" w:color="auto" w:fill="FFFFFF"/>
        </w:rPr>
        <w:t>情况</w:t>
      </w:r>
    </w:p>
    <w:p>
      <w:pPr>
        <w:widowControl/>
        <w:numPr>
          <w:ilvl w:val="0"/>
          <w:numId w:val="0"/>
        </w:numPr>
        <w:adjustRightInd w:val="0"/>
        <w:snapToGrid w:val="0"/>
        <w:spacing w:line="580" w:lineRule="exact"/>
        <w:ind w:firstLine="643" w:firstLineChars="200"/>
        <w:contextualSpacing/>
        <w:jc w:val="left"/>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eastAsia="楷体_GB2312" w:cs="Times New Roman"/>
          <w:b/>
          <w:bCs/>
          <w:color w:val="auto"/>
          <w:kern w:val="0"/>
          <w:sz w:val="32"/>
          <w:szCs w:val="32"/>
          <w:highlight w:val="none"/>
          <w:shd w:val="clear" w:color="auto" w:fill="FFFFFF"/>
          <w:lang w:val="zh-CN"/>
        </w:rPr>
        <w:t>（</w:t>
      </w:r>
      <w:r>
        <w:rPr>
          <w:rFonts w:hint="eastAsia" w:eastAsia="楷体_GB2312" w:cs="Times New Roman"/>
          <w:b/>
          <w:bCs/>
          <w:color w:val="auto"/>
          <w:kern w:val="0"/>
          <w:sz w:val="32"/>
          <w:szCs w:val="32"/>
          <w:highlight w:val="none"/>
          <w:shd w:val="clear" w:color="auto" w:fill="FFFFFF"/>
          <w:lang w:val="en-US" w:eastAsia="zh-CN"/>
        </w:rPr>
        <w:t>一</w:t>
      </w:r>
      <w:r>
        <w:rPr>
          <w:rFonts w:hint="eastAsia"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zh-CN"/>
        </w:rPr>
        <w:t>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color w:val="auto"/>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r>
        <w:rPr>
          <w:rFonts w:hint="eastAsia"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3"/>
          <w:szCs w:val="33"/>
          <w:shd w:val="clear" w:color="auto" w:fill="FFFFFF"/>
          <w:lang w:val="en-US" w:eastAsia="zh-CN" w:bidi="ar-SA"/>
        </w:rPr>
        <w:t>本年度部门</w:t>
      </w:r>
      <w:r>
        <w:rPr>
          <w:rFonts w:hint="eastAsia" w:ascii="Times New Roman" w:hAnsi="Times New Roman" w:eastAsia="方正仿宋_GBK" w:cs="Times New Roman"/>
          <w:color w:val="auto"/>
          <w:kern w:val="0"/>
          <w:sz w:val="33"/>
          <w:szCs w:val="33"/>
          <w:shd w:val="clear" w:color="auto" w:fill="FFFFFF"/>
          <w:lang w:val="en-US" w:eastAsia="zh-CN" w:bidi="ar-SA"/>
        </w:rPr>
        <w:t>总体</w:t>
      </w:r>
      <w:r>
        <w:rPr>
          <w:rFonts w:hint="default" w:ascii="Times New Roman" w:hAnsi="Times New Roman" w:eastAsia="方正仿宋_GBK" w:cs="Times New Roman"/>
          <w:color w:val="auto"/>
          <w:kern w:val="0"/>
          <w:sz w:val="33"/>
          <w:szCs w:val="33"/>
          <w:shd w:val="clear" w:color="auto" w:fill="FFFFFF"/>
          <w:lang w:val="en-US" w:eastAsia="zh-CN" w:bidi="ar-SA"/>
        </w:rPr>
        <w:t>收入为</w:t>
      </w:r>
      <w:r>
        <w:rPr>
          <w:rFonts w:hint="eastAsia" w:ascii="Times New Roman" w:hAnsi="Times New Roman" w:eastAsia="方正仿宋_GBK" w:cs="Times New Roman"/>
          <w:color w:val="auto"/>
          <w:kern w:val="0"/>
          <w:sz w:val="33"/>
          <w:szCs w:val="33"/>
          <w:shd w:val="clear" w:color="auto" w:fill="FFFFFF"/>
          <w:lang w:val="en-US" w:eastAsia="zh-CN" w:bidi="ar-SA"/>
        </w:rPr>
        <w:t>474.28</w:t>
      </w:r>
      <w:r>
        <w:rPr>
          <w:rFonts w:hint="default" w:ascii="Times New Roman" w:hAnsi="Times New Roman" w:eastAsia="方正仿宋_GBK" w:cs="Times New Roman"/>
          <w:color w:val="auto"/>
          <w:kern w:val="0"/>
          <w:sz w:val="33"/>
          <w:szCs w:val="33"/>
          <w:shd w:val="clear" w:color="auto" w:fill="FFFFFF"/>
          <w:lang w:val="en-US" w:eastAsia="zh-CN" w:bidi="ar-SA"/>
        </w:rPr>
        <w:t>万元，其中：当年财政拨款收入</w:t>
      </w:r>
      <w:r>
        <w:rPr>
          <w:rFonts w:hint="eastAsia" w:ascii="Times New Roman" w:hAnsi="Times New Roman" w:eastAsia="方正仿宋_GBK" w:cs="Times New Roman"/>
          <w:color w:val="auto"/>
          <w:kern w:val="0"/>
          <w:sz w:val="33"/>
          <w:szCs w:val="33"/>
          <w:shd w:val="clear" w:color="auto" w:fill="FFFFFF"/>
          <w:lang w:val="en-US" w:eastAsia="zh-CN" w:bidi="ar-SA"/>
        </w:rPr>
        <w:t>474.28</w:t>
      </w:r>
      <w:r>
        <w:rPr>
          <w:rFonts w:hint="default" w:ascii="Times New Roman" w:hAnsi="Times New Roman" w:eastAsia="方正仿宋_GBK" w:cs="Times New Roman"/>
          <w:color w:val="auto"/>
          <w:kern w:val="0"/>
          <w:sz w:val="33"/>
          <w:szCs w:val="33"/>
          <w:shd w:val="clear" w:color="auto" w:fill="FFFFFF"/>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color w:val="auto"/>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2.</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部门总体支出情况</w:t>
      </w:r>
      <w:r>
        <w:rPr>
          <w:rFonts w:hint="eastAsia"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3"/>
          <w:szCs w:val="33"/>
          <w:shd w:val="clear" w:color="auto" w:fill="FFFFFF"/>
          <w:lang w:val="en-US" w:eastAsia="zh-CN" w:bidi="ar-SA"/>
        </w:rPr>
        <w:t>本年度</w:t>
      </w:r>
      <w:r>
        <w:rPr>
          <w:rFonts w:hint="eastAsia" w:ascii="Times New Roman" w:hAnsi="Times New Roman" w:eastAsia="方正仿宋_GBK" w:cs="Times New Roman"/>
          <w:color w:val="auto"/>
          <w:kern w:val="0"/>
          <w:sz w:val="33"/>
          <w:szCs w:val="33"/>
          <w:shd w:val="clear" w:color="auto" w:fill="FFFFFF"/>
          <w:lang w:val="en-US" w:eastAsia="zh-CN" w:bidi="ar-SA"/>
        </w:rPr>
        <w:t>部门总体</w:t>
      </w:r>
      <w:r>
        <w:rPr>
          <w:rFonts w:hint="default" w:ascii="Times New Roman" w:hAnsi="Times New Roman" w:eastAsia="方正仿宋_GBK" w:cs="Times New Roman"/>
          <w:color w:val="auto"/>
          <w:kern w:val="0"/>
          <w:sz w:val="33"/>
          <w:szCs w:val="33"/>
          <w:shd w:val="clear" w:color="auto" w:fill="FFFFFF"/>
          <w:lang w:val="en-US" w:eastAsia="zh-CN" w:bidi="ar-SA"/>
        </w:rPr>
        <w:t>支出</w:t>
      </w:r>
      <w:r>
        <w:rPr>
          <w:rFonts w:hint="eastAsia" w:ascii="Times New Roman" w:hAnsi="Times New Roman" w:eastAsia="方正仿宋_GBK" w:cs="Times New Roman"/>
          <w:color w:val="auto"/>
          <w:kern w:val="0"/>
          <w:sz w:val="33"/>
          <w:szCs w:val="33"/>
          <w:shd w:val="clear" w:color="auto" w:fill="FFFFFF"/>
          <w:lang w:val="en-US" w:eastAsia="zh-CN" w:bidi="ar-SA"/>
        </w:rPr>
        <w:t>474.28</w:t>
      </w:r>
      <w:r>
        <w:rPr>
          <w:rFonts w:hint="default" w:ascii="Times New Roman" w:hAnsi="Times New Roman" w:eastAsia="方正仿宋_GBK" w:cs="Times New Roman"/>
          <w:color w:val="auto"/>
          <w:kern w:val="0"/>
          <w:sz w:val="33"/>
          <w:szCs w:val="33"/>
          <w:shd w:val="clear" w:color="auto" w:fill="FFFFFF"/>
          <w:lang w:val="en-US" w:eastAsia="zh-CN" w:bidi="ar-SA"/>
        </w:rPr>
        <w:t>万元，其中：基本支出</w:t>
      </w:r>
      <w:r>
        <w:rPr>
          <w:rFonts w:hint="eastAsia" w:ascii="Times New Roman" w:hAnsi="Times New Roman" w:eastAsia="方正仿宋_GBK" w:cs="Times New Roman"/>
          <w:color w:val="auto"/>
          <w:kern w:val="0"/>
          <w:sz w:val="33"/>
          <w:szCs w:val="33"/>
          <w:shd w:val="clear" w:color="auto" w:fill="FFFFFF"/>
          <w:lang w:val="en-US" w:eastAsia="zh-CN" w:bidi="ar-SA"/>
        </w:rPr>
        <w:t>61.61</w:t>
      </w:r>
      <w:r>
        <w:rPr>
          <w:rFonts w:hint="default" w:ascii="Times New Roman" w:hAnsi="Times New Roman" w:eastAsia="方正仿宋_GBK" w:cs="Times New Roman"/>
          <w:color w:val="auto"/>
          <w:kern w:val="0"/>
          <w:sz w:val="33"/>
          <w:szCs w:val="33"/>
          <w:shd w:val="clear" w:color="auto" w:fill="FFFFFF"/>
          <w:lang w:val="en-US" w:eastAsia="zh-CN" w:bidi="ar-SA"/>
        </w:rPr>
        <w:t>万元；项目支出</w:t>
      </w:r>
      <w:r>
        <w:rPr>
          <w:rFonts w:hint="eastAsia" w:ascii="Times New Roman" w:hAnsi="Times New Roman" w:eastAsia="方正仿宋_GBK" w:cs="Times New Roman"/>
          <w:color w:val="auto"/>
          <w:kern w:val="0"/>
          <w:sz w:val="33"/>
          <w:szCs w:val="33"/>
          <w:shd w:val="clear" w:color="auto" w:fill="FFFFFF"/>
          <w:lang w:val="en-US" w:eastAsia="zh-CN" w:bidi="ar-SA"/>
        </w:rPr>
        <w:t>412.66</w:t>
      </w:r>
      <w:r>
        <w:rPr>
          <w:rFonts w:hint="default" w:ascii="Times New Roman" w:hAnsi="Times New Roman" w:eastAsia="方正仿宋_GBK" w:cs="Times New Roman"/>
          <w:color w:val="auto"/>
          <w:kern w:val="0"/>
          <w:sz w:val="33"/>
          <w:szCs w:val="33"/>
          <w:shd w:val="clear" w:color="auto" w:fill="FFFFFF"/>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部门总体结转结余情况</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。本年度部门总体</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结转和结余</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均为0</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万元</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r>
        <w:rPr>
          <w:rFonts w:hint="eastAsia" w:eastAsia="仿宋_GB2312" w:cs="Times New Roman"/>
          <w:b w:val="0"/>
          <w:bCs w:val="0"/>
          <w:color w:val="auto"/>
          <w:kern w:val="0"/>
          <w:sz w:val="32"/>
          <w:szCs w:val="32"/>
          <w:highlight w:val="none"/>
          <w:shd w:val="clear" w:color="auto" w:fill="FFFFFF"/>
          <w:lang w:val="en-US" w:eastAsia="zh-CN"/>
        </w:rPr>
        <w:t>。</w:t>
      </w:r>
      <w:r>
        <w:rPr>
          <w:rFonts w:hint="eastAsia" w:ascii="Times New Roman" w:hAnsi="Times New Roman" w:eastAsia="方正仿宋_GBK" w:cs="Times New Roman"/>
          <w:color w:val="000000"/>
          <w:kern w:val="0"/>
          <w:sz w:val="33"/>
          <w:szCs w:val="33"/>
          <w:shd w:val="clear" w:color="auto" w:fill="FFFFFF"/>
          <w:lang w:val="en-US" w:eastAsia="zh-CN" w:bidi="ar-SA"/>
        </w:rPr>
        <w:t>本年度部门</w:t>
      </w:r>
      <w:r>
        <w:rPr>
          <w:rFonts w:hint="default" w:ascii="Times New Roman" w:hAnsi="Times New Roman" w:eastAsia="方正仿宋_GBK" w:cs="Times New Roman"/>
          <w:color w:val="000000"/>
          <w:kern w:val="0"/>
          <w:sz w:val="33"/>
          <w:szCs w:val="33"/>
          <w:shd w:val="clear" w:color="auto" w:fill="FFFFFF"/>
          <w:lang w:val="en-US" w:eastAsia="zh-CN" w:bidi="ar-SA"/>
        </w:rPr>
        <w:t>财政拨款收入</w:t>
      </w:r>
      <w:r>
        <w:rPr>
          <w:rFonts w:hint="eastAsia" w:ascii="Times New Roman" w:hAnsi="Times New Roman" w:eastAsia="方正仿宋_GBK" w:cs="Times New Roman"/>
          <w:color w:val="000000"/>
          <w:kern w:val="0"/>
          <w:sz w:val="33"/>
          <w:szCs w:val="33"/>
          <w:shd w:val="clear" w:color="auto" w:fill="FFFFFF"/>
          <w:lang w:val="en-US" w:eastAsia="zh-CN" w:bidi="ar-SA"/>
        </w:rPr>
        <w:t>474.28</w:t>
      </w:r>
      <w:r>
        <w:rPr>
          <w:rFonts w:hint="default" w:ascii="Times New Roman" w:hAnsi="Times New Roman" w:eastAsia="方正仿宋_GBK" w:cs="Times New Roman"/>
          <w:color w:val="000000"/>
          <w:kern w:val="0"/>
          <w:sz w:val="33"/>
          <w:szCs w:val="33"/>
          <w:shd w:val="clear" w:color="auto" w:fill="FFFFFF"/>
          <w:lang w:val="en-US" w:eastAsia="zh-CN" w:bidi="ar-SA"/>
        </w:rPr>
        <w:t>万元</w:t>
      </w:r>
      <w:r>
        <w:rPr>
          <w:rFonts w:hint="eastAsia" w:ascii="Times New Roman" w:hAnsi="Times New Roman" w:eastAsia="方正仿宋_GBK" w:cs="Times New Roman"/>
          <w:color w:val="000000"/>
          <w:kern w:val="0"/>
          <w:sz w:val="33"/>
          <w:szCs w:val="33"/>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2.</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部门财政拨款支出情况</w:t>
      </w:r>
      <w:r>
        <w:rPr>
          <w:rFonts w:hint="eastAsia"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000000"/>
          <w:kern w:val="0"/>
          <w:sz w:val="33"/>
          <w:szCs w:val="33"/>
          <w:shd w:val="clear" w:color="auto" w:fill="FFFFFF"/>
          <w:lang w:val="en-US" w:eastAsia="zh-CN" w:bidi="ar-SA"/>
        </w:rPr>
        <w:t>本年度部门财政拨款支出474.28万元，其中：基本支出61.61万元；项目支出412.6</w:t>
      </w:r>
      <w:r>
        <w:rPr>
          <w:rFonts w:hint="eastAsia" w:ascii="Times New Roman" w:hAnsi="Times New Roman" w:eastAsia="方正仿宋_GBK" w:cs="Times New Roman"/>
          <w:color w:val="000000"/>
          <w:kern w:val="0"/>
          <w:sz w:val="33"/>
          <w:szCs w:val="33"/>
          <w:shd w:val="clear" w:color="auto" w:fill="FFFFFF"/>
          <w:lang w:val="en-US" w:eastAsia="zh-CN" w:bidi="ar-SA"/>
        </w:rPr>
        <w:t>6</w:t>
      </w:r>
      <w:r>
        <w:rPr>
          <w:rFonts w:hint="default" w:ascii="Times New Roman" w:hAnsi="Times New Roman" w:eastAsia="方正仿宋_GBK" w:cs="Times New Roman"/>
          <w:color w:val="000000"/>
          <w:kern w:val="0"/>
          <w:sz w:val="33"/>
          <w:szCs w:val="33"/>
          <w:shd w:val="clear" w:color="auto" w:fill="FFFFFF"/>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lang w:val="en-US" w:eastAsia="zh-CN"/>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部门财政拨款结转结余情况</w:t>
      </w:r>
      <w:r>
        <w:rPr>
          <w:rFonts w:hint="eastAsia" w:eastAsia="仿宋_GB2312" w:cs="Times New Roman"/>
          <w:b w:val="0"/>
          <w:bCs w:val="0"/>
          <w:color w:val="auto"/>
          <w:kern w:val="0"/>
          <w:sz w:val="32"/>
          <w:szCs w:val="32"/>
          <w:highlight w:val="none"/>
          <w:shd w:val="clear" w:color="auto" w:fill="FFFFFF"/>
          <w:lang w:val="en-US" w:eastAsia="zh-CN"/>
        </w:rPr>
        <w:t>。</w:t>
      </w:r>
      <w:r>
        <w:rPr>
          <w:rFonts w:hint="eastAsia" w:ascii="Times New Roman" w:hAnsi="Times New Roman" w:eastAsia="方正仿宋_GBK" w:cs="Times New Roman"/>
          <w:color w:val="000000"/>
          <w:kern w:val="0"/>
          <w:sz w:val="33"/>
          <w:szCs w:val="33"/>
          <w:shd w:val="clear" w:color="auto" w:fill="FFFFFF"/>
          <w:lang w:val="en-US" w:eastAsia="zh-CN" w:bidi="ar-SA"/>
        </w:rPr>
        <w:t>本年度</w:t>
      </w:r>
      <w:r>
        <w:rPr>
          <w:rFonts w:hint="default" w:ascii="Times New Roman" w:hAnsi="Times New Roman" w:eastAsia="方正仿宋_GBK" w:cs="Times New Roman"/>
          <w:color w:val="000000"/>
          <w:kern w:val="0"/>
          <w:sz w:val="33"/>
          <w:szCs w:val="33"/>
          <w:shd w:val="clear" w:color="auto" w:fill="FFFFFF"/>
          <w:lang w:val="en-US" w:eastAsia="zh-CN" w:bidi="ar-SA"/>
        </w:rPr>
        <w:t>部门财政拨款结转</w:t>
      </w:r>
      <w:r>
        <w:rPr>
          <w:rFonts w:hint="eastAsia" w:ascii="Times New Roman" w:hAnsi="Times New Roman" w:eastAsia="方正仿宋_GBK" w:cs="Times New Roman"/>
          <w:color w:val="000000"/>
          <w:kern w:val="0"/>
          <w:sz w:val="33"/>
          <w:szCs w:val="33"/>
          <w:shd w:val="clear" w:color="auto" w:fill="FFFFFF"/>
          <w:lang w:val="en-US" w:eastAsia="zh-CN" w:bidi="ar-SA"/>
        </w:rPr>
        <w:t>和</w:t>
      </w:r>
      <w:r>
        <w:rPr>
          <w:rFonts w:hint="default" w:ascii="Times New Roman" w:hAnsi="Times New Roman" w:eastAsia="方正仿宋_GBK" w:cs="Times New Roman"/>
          <w:color w:val="000000"/>
          <w:kern w:val="0"/>
          <w:sz w:val="33"/>
          <w:szCs w:val="33"/>
          <w:shd w:val="clear" w:color="auto" w:fill="FFFFFF"/>
          <w:lang w:val="en-US" w:eastAsia="zh-CN" w:bidi="ar-SA"/>
        </w:rPr>
        <w:t>结余</w:t>
      </w:r>
      <w:r>
        <w:rPr>
          <w:rFonts w:hint="eastAsia" w:ascii="Times New Roman" w:hAnsi="Times New Roman" w:eastAsia="方正仿宋_GBK" w:cs="Times New Roman"/>
          <w:color w:val="000000"/>
          <w:kern w:val="0"/>
          <w:sz w:val="33"/>
          <w:szCs w:val="33"/>
          <w:shd w:val="clear" w:color="auto" w:fill="FFFFFF"/>
          <w:lang w:val="en-US" w:eastAsia="zh-CN" w:bidi="ar-SA"/>
        </w:rPr>
        <w:t>均为0</w:t>
      </w:r>
      <w:r>
        <w:rPr>
          <w:rFonts w:hint="default" w:ascii="Times New Roman" w:hAnsi="Times New Roman" w:eastAsia="方正仿宋_GBK" w:cs="Times New Roman"/>
          <w:color w:val="000000"/>
          <w:kern w:val="0"/>
          <w:sz w:val="33"/>
          <w:szCs w:val="33"/>
          <w:shd w:val="clear" w:color="auto" w:fill="FFFFFF"/>
          <w:lang w:val="en-US" w:eastAsia="zh-CN" w:bidi="ar-SA"/>
        </w:rPr>
        <w:t>万元</w:t>
      </w:r>
      <w:r>
        <w:rPr>
          <w:rFonts w:hint="eastAsia" w:ascii="Times New Roman" w:hAnsi="Times New Roman" w:eastAsia="方正仿宋_GBK" w:cs="Times New Roman"/>
          <w:color w:val="000000"/>
          <w:kern w:val="0"/>
          <w:sz w:val="33"/>
          <w:szCs w:val="33"/>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9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方正仿宋_GBK" w:cs="Times New Roman"/>
          <w:color w:val="000000"/>
          <w:kern w:val="0"/>
          <w:sz w:val="33"/>
          <w:szCs w:val="33"/>
          <w:shd w:val="clear" w:color="auto" w:fill="FFFFFF"/>
          <w:lang w:val="en-US" w:eastAsia="zh-CN" w:bidi="ar-SA"/>
        </w:rPr>
        <w:t>我单位按照财政预算编制规定和要求，结合单位年度工作计划采取按定额编制的方法按时完成人员经费、日常公用经费编制工作，切实做到数据完整和准确无误。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90" w:lineRule="exact"/>
        <w:ind w:firstLine="660" w:firstLineChars="200"/>
        <w:contextualSpacing/>
        <w:jc w:val="left"/>
        <w:textAlignment w:val="auto"/>
        <w:rPr>
          <w:rFonts w:hint="eastAsia" w:ascii="Times New Roman" w:hAnsi="Times New Roman" w:eastAsia="方正仿宋_GBK" w:cs="Times New Roman"/>
          <w:color w:val="000000"/>
          <w:kern w:val="0"/>
          <w:sz w:val="33"/>
          <w:szCs w:val="33"/>
          <w:shd w:val="clear" w:color="auto" w:fill="FFFFFF"/>
          <w:lang w:val="en-US" w:eastAsia="zh-CN" w:bidi="ar-SA"/>
        </w:rPr>
      </w:pPr>
      <w:r>
        <w:rPr>
          <w:rFonts w:hint="eastAsia" w:ascii="Times New Roman" w:hAnsi="Times New Roman" w:eastAsia="方正仿宋_GBK" w:cs="Times New Roman"/>
          <w:color w:val="000000"/>
          <w:kern w:val="0"/>
          <w:sz w:val="33"/>
          <w:szCs w:val="33"/>
          <w:shd w:val="clear" w:color="auto" w:fill="FFFFFF"/>
          <w:lang w:val="en-US" w:eastAsia="zh-CN" w:bidi="ar-SA"/>
        </w:rPr>
        <w:t>2022年我</w:t>
      </w:r>
      <w:r>
        <w:rPr>
          <w:rFonts w:hint="eastAsia" w:eastAsia="方正仿宋_GBK" w:cs="Times New Roman"/>
          <w:color w:val="000000"/>
          <w:kern w:val="0"/>
          <w:sz w:val="33"/>
          <w:szCs w:val="33"/>
          <w:shd w:val="clear" w:color="auto" w:fill="FFFFFF"/>
          <w:lang w:val="en-US" w:eastAsia="zh-CN" w:bidi="ar-SA"/>
        </w:rPr>
        <w:t>园</w:t>
      </w:r>
      <w:r>
        <w:rPr>
          <w:rFonts w:hint="eastAsia" w:ascii="Times New Roman" w:hAnsi="Times New Roman" w:eastAsia="方正仿宋_GBK" w:cs="Times New Roman"/>
          <w:color w:val="000000"/>
          <w:kern w:val="0"/>
          <w:sz w:val="33"/>
          <w:szCs w:val="33"/>
          <w:shd w:val="clear" w:color="auto" w:fill="FFFFFF"/>
          <w:lang w:val="en-US" w:eastAsia="zh-CN" w:bidi="ar-SA"/>
        </w:rPr>
        <w:t>年初基本预算安排为</w:t>
      </w:r>
      <w:r>
        <w:rPr>
          <w:rFonts w:hint="eastAsia" w:eastAsia="方正仿宋_GBK" w:cs="Times New Roman"/>
          <w:color w:val="000000"/>
          <w:kern w:val="0"/>
          <w:sz w:val="33"/>
          <w:szCs w:val="33"/>
          <w:shd w:val="clear" w:color="auto" w:fill="FFFFFF"/>
          <w:lang w:val="en-US" w:eastAsia="zh-CN" w:bidi="ar-SA"/>
        </w:rPr>
        <w:t>31.15</w:t>
      </w:r>
      <w:r>
        <w:rPr>
          <w:rFonts w:hint="eastAsia" w:ascii="Times New Roman" w:hAnsi="Times New Roman" w:eastAsia="方正仿宋_GBK" w:cs="Times New Roman"/>
          <w:color w:val="000000"/>
          <w:kern w:val="0"/>
          <w:sz w:val="33"/>
          <w:szCs w:val="33"/>
          <w:shd w:val="clear" w:color="auto" w:fill="FFFFFF"/>
          <w:lang w:val="en-US" w:eastAsia="zh-CN" w:bidi="ar-SA"/>
        </w:rPr>
        <w:t>万元，其中</w:t>
      </w:r>
      <w:r>
        <w:rPr>
          <w:rFonts w:hint="eastAsia" w:eastAsia="方正仿宋_GBK" w:cs="Times New Roman"/>
          <w:color w:val="000000"/>
          <w:kern w:val="0"/>
          <w:sz w:val="33"/>
          <w:szCs w:val="33"/>
          <w:shd w:val="clear" w:color="auto" w:fill="FFFFFF"/>
          <w:lang w:val="en-US" w:eastAsia="zh-CN" w:bidi="ar-SA"/>
        </w:rPr>
        <w:t>人员经费25.35</w:t>
      </w:r>
      <w:r>
        <w:rPr>
          <w:rFonts w:hint="eastAsia" w:ascii="Times New Roman" w:hAnsi="Times New Roman" w:eastAsia="方正仿宋_GBK" w:cs="Times New Roman"/>
          <w:color w:val="000000"/>
          <w:kern w:val="0"/>
          <w:sz w:val="33"/>
          <w:szCs w:val="33"/>
          <w:shd w:val="clear" w:color="auto" w:fill="FFFFFF"/>
          <w:lang w:val="en-US" w:eastAsia="zh-CN" w:bidi="ar-SA"/>
        </w:rPr>
        <w:t>万元。年度预算执行中，实际支出人员经费</w:t>
      </w:r>
      <w:r>
        <w:rPr>
          <w:rFonts w:hint="eastAsia" w:eastAsia="方正仿宋_GBK" w:cs="Times New Roman"/>
          <w:color w:val="000000"/>
          <w:kern w:val="0"/>
          <w:sz w:val="33"/>
          <w:szCs w:val="33"/>
          <w:shd w:val="clear" w:color="auto" w:fill="FFFFFF"/>
          <w:lang w:val="en-US" w:eastAsia="zh-CN" w:bidi="ar-SA"/>
        </w:rPr>
        <w:t>35.72</w:t>
      </w:r>
      <w:r>
        <w:rPr>
          <w:rFonts w:hint="eastAsia" w:ascii="Times New Roman" w:hAnsi="Times New Roman" w:eastAsia="方正仿宋_GBK" w:cs="Times New Roman"/>
          <w:color w:val="000000"/>
          <w:kern w:val="0"/>
          <w:sz w:val="33"/>
          <w:szCs w:val="33"/>
          <w:shd w:val="clear" w:color="auto" w:fill="FFFFFF"/>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2022年我园年初基本预算安排为31.15万元，其中日常公用经费5.80万元。年度预算执行中，实际支出公用经费25.89万元。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单位按有关规定和标准发放2022年合同制教师和保育员工资，并为其足额缴纳社会保险及公积金，保障人员生活水平，科学地对各部门年度重点工作指标、学期工作计划及职工学期、年度工作绩效进行有效评价，实行工效挂钩，激励各部门、各位职工持续改进工作绩效，建立和完善绩效管理机制，提高我园的人员工作能力，确保顺利实现单位工作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为实现此目标，开展了特定人员经费项目绩效评价。绩效评价对象为我园合同制教师和保育员，支持范围是2022年合同制教师和保育员工资及社会保险等相关费用支出。对此项目经费的绩效评价，根据绩效评价的基本原理，坚持公平、公正、公开的原则，对项目进行评价和建议。此次评价选择成本效益分析法等技术方法对项目进行评价。评价标准采用计划标准，即以预先指定的目标、计划、预算、定额等作为评价标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根据我园人事部门对合同制教师和保育员的实际工作考核情况，在绩效评价设计中，对产出、效益、服务对象满意度等进行了指标设置。其中，产出指标中对中介审核项目的数量、质量、实效、成本等指标进行了设置，效益指标中对经济效益和社会效益明确了指标内容，</w:t>
      </w:r>
      <w:r>
        <w:rPr>
          <w:rFonts w:hint="eastAsia" w:eastAsia="仿宋_GB2312" w:cs="Times New Roman"/>
          <w:b w:val="0"/>
          <w:bCs w:val="0"/>
          <w:color w:val="auto"/>
          <w:kern w:val="0"/>
          <w:sz w:val="32"/>
          <w:szCs w:val="32"/>
          <w:highlight w:val="none"/>
          <w:shd w:val="clear" w:color="auto" w:fill="FFFFFF"/>
          <w:lang w:val="en-US" w:eastAsia="zh-CN"/>
        </w:rPr>
        <w:t>对</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其他的具体指标也进行了相应的内容设置。对照绩效目标进行分析，并形成绩效评价结果。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综合2022年度“合同制教师和保育员1-8月工资和保险缴费单位部分”的项目支出绩效评价情况，100%完成本年度绩效指标内容,在项目资金预算绩效方面，总体上管理使用到位,并节约了预算资金；2022年我园新增9名合同制教师和4名保育员，此项目全年预算资金为241.25万元，资金结余率为0。此人员项目预算资金在资金执行及管理方面仍然需要继续完善并建立长效机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我单位对特定运转类项目资金的预算，提出具体的项目、目标和实施计划，精准编制项目支出绩效申报表，提供准确的项目支撑依据，切实做到项目资金编制的合理化、人性化，并在规定的时限内完整、准确的报送到主管部门及财政部门。预算资金保障了单位正常运转需要,保证了单位全年工作任务的完成。主要包括幼儿保教费、秋季设施设备采购等。在资金的支出执行上严格按照预算执行，坚持"反对浪费、节约开支”的原则，专款专用，不拖欠、不挪用，及时做好保教费预算等。在收到财政对口科室下达的各类指标后，按照资金的用途，在把好审核关的基础上，按时按量按照资金预算进度及时支付各项款项。均按要求和规定给予支付，保障单位正常运转，完成日常工作任务，有效推动幼儿园全面发展。严格把支出控制在年初的预算指标内，严格按照中央八项规定、省、市“十项规定”和财务相关规定执行财政资金的管理和使用。项目资金分配严格按照实际工作需要，依据项目进度和开展情况、合理安全、资金严格按照规范程序申请、管理和使用。 通过项目实施充分保障了工作需求，切实发挥工作职能。</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综合2022年度“幼儿保教费”、“秋季设施设备采购”的项目支出绩效评价情况，基本完成本年度绩效指标内容,在项目资金预算绩效方面，总体上管理使用到位,并节约了预算资金。我园2022年春季学期339名幼儿，秋季学期420名幼儿。“幼儿保教费”项目全年预算资金为136.62万元，资金结余率为0。“2022年秋季设施设备采购”项目全年预算资金为35.67万元，资金结余率为0.02。运转类项目预算资金在资金执行及管理方面仍然需要继续完善并建立长效机制。</w:t>
      </w:r>
      <w:bookmarkStart w:id="71" w:name="_GoBack"/>
      <w:bookmarkEnd w:id="71"/>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围绕部门整体绩效目标完成情况和部门履职情况进行绩效分析。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（1）主要履职目标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1.创建党建品牌，积蓄发展动能；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2.统合教育力量，促进幼儿成长；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3.发挥示范作用，强化使命担当；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4.优化教育教学，突显办园理念；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5.</w:t>
      </w:r>
      <w:r>
        <w:rPr>
          <w:rFonts w:hint="eastAsia" w:eastAsia="仿宋_GB2312" w:cs="Times New Roman"/>
          <w:b w:val="0"/>
          <w:bCs w:val="0"/>
          <w:color w:val="auto"/>
          <w:kern w:val="0"/>
          <w:sz w:val="32"/>
          <w:szCs w:val="32"/>
          <w:highlight w:val="none"/>
          <w:shd w:val="clear" w:color="auto" w:fill="FFFFFF"/>
          <w:lang w:val="en-US" w:eastAsia="zh-CN"/>
        </w:rPr>
        <w:t>做好</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安全屏障，守好一方净土。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（2）主要履职情况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1.提升理论认识，深化党建品牌内涵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加强理论学习，能够自觉的在思想上，政治上同中央保持一致，保持政治清醒，提升政治素养，通过理论与实践相结合，做到学以致用，学用结合。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2.开展特色实践，丰富党建服务内容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扎实开展支部实践活动，每月开展主题党日活动，支部集中6次进行理论小组学习，同时，抓实师德师风建设，落实教师职业行为“十项准则”，组织教师开展“四个一”活动。今后我园将全面学习、把握和落实党的二十大精神，学、思、用贯通，知、信、行统一，牢牢把握正确方向，自觉用党的理论武装头脑、指导实践、推动工作，切实把学习贯彻党的二十大精神转化为干事创业的强大动力，以更加饱满的热情推动学前教育事业的高质量发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3.进行园舍户外改造，满足幼儿游戏需要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为创设资源、区域、时空“整合融通”的动态学习情景，在原有的五大户外区域（沙水区、综合区、积木区、滚筒区、种植区）基础上，通过改旧、增建方式，扩大到沙水区、小山坡、涂鸦区、综合区、感统区、积木区、滚筒区、种植区、泥巴区、篮球场、足球场共十一个户外区域</w:t>
      </w:r>
      <w:r>
        <w:rPr>
          <w:rFonts w:hint="eastAsia" w:eastAsia="仿宋_GB2312" w:cs="Times New Roman"/>
          <w:b w:val="0"/>
          <w:bCs w:val="0"/>
          <w:color w:val="auto"/>
          <w:kern w:val="0"/>
          <w:sz w:val="32"/>
          <w:szCs w:val="32"/>
          <w:highlight w:val="none"/>
          <w:shd w:val="clear" w:color="auto" w:fill="FFFFFF"/>
          <w:lang w:val="zh-CN"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多样区域的打造，多元材料的投放，让幼儿在这样“新”的环境里有了更多“新”的游戏与创造。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4.扎实推进自主游戏，实现幼儿发展需要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为进一步深化学前教育教学改革，深入推进“幼儿园自主游戏”活动开展，我园从师资培训、环境打造、专题教研等方面落实</w:t>
      </w:r>
      <w:r>
        <w:rPr>
          <w:rFonts w:hint="eastAsia" w:eastAsia="仿宋_GB2312" w:cs="Times New Roman"/>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5.稳步开展对口帮扶工作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在年初确立对口帮扶对象，与广安区官盛幼儿园结对子开展帮扶工作，并制定工作方案。邀请结对园所来我园进行观摩交流，共同学习进步。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6.通过市级示范幼儿园评估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我园根据《广安市市级示范幼儿园评估细则（试行）》，认真制定了创建示范园的方案和措施，在2022年12月9日进行了市级示范幼儿园的现场评估考察，并顺利通过了市级示范幼儿园评估。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7.完成普及普惠工作准备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我园依照县域学前教育普及普惠督导评估相关文件，就普及普惠水平、政府保障情况、幼儿园保教质量情况和社会认可度情况逐一对照，查漏补缺，在10月14日通过市级督导评估，完成了普及普惠工作的准备各项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8.特色活动夯实理念基础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结合幼儿学习认知发展规律特点，以特色活动浸润生活理念，在2022年，我园开展了许多丰富多彩的特色活动</w:t>
      </w:r>
      <w:r>
        <w:rPr>
          <w:rFonts w:hint="eastAsia" w:eastAsia="仿宋_GB2312" w:cs="Times New Roman"/>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9.课程建设引领前路方向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幼儿园的课程是一个幼儿园整体教育内涵和教育价值体现的窗口，直接展现着幼儿园保教质量水平。聚焦课程建设，可以更快更精准的转变新老师的教育观念，培养教师多方位的专业能力，从而更好促进幼儿全面发展。坚持课程建设引领前进方向，围绕“篮球游戏”“劳动教育”和“品格教育”为重点进行课程建设，《幼儿园篮球活动的实践研究》是我园申报的市级课题，今年，幼儿园增加了篮球活动设施设备的投入，布置了一个少儿专业标准的篮球场，添置了150个幼儿4号篮球，每周两次专业篮球老师教授的篮球课，每天早上40分钟结合篮球开展的晨间锻炼，还有精彩的篮球比赛、篮球操，充分促进幼儿的体能健康发展，塑造了幼儿坚持、合作等优秀品格。《幼儿园劳动教育策略研究》是我园的立项的学前教育专项课题，每周星期五下午是全园固定的劳动日，每周班级要进行至少1次种植活动，每学期班级组织至少1次社会实践活动，班级还开展了值日生、饲养活动等形式多样的劳动教育，极大利用劳动教育树德、增智、强体和育美的综合育人价值。品格是伴随孩子一生的行为特征，儿童心理学研究表明，孩子的性格基本形成在3到7岁，所以幼儿教育阶段是品格培养的黄金时期，我园重视良好品格教育的引导，教师进行品格教育的学习与培训，将品格教育贯穿于幼儿园的一日生活当中，引导幼儿养成良好的行为习惯和道德品质。同时，每学期班级至少一个的特色班本课程也丰富了园本课程理念的落实，班级本年度开展了“能干的小手”“蜗牛奇遇记”“遇见扎染”“有关书的奇妙之旅”等20个班本课程活动，为园本课程的发展进步源源不断地输送养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10.家园共育落实携手行动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我园积极开办家长学校，以家长会、家长进课堂、家长育儿知识讲座等多种方式为家长与家长之间的学习交流搭建平台，引导家长履行家庭教育职责</w:t>
      </w:r>
      <w:r>
        <w:rPr>
          <w:rFonts w:hint="eastAsia" w:eastAsia="仿宋_GB2312" w:cs="Times New Roman"/>
          <w:b w:val="0"/>
          <w:bCs w:val="0"/>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11.多样开展安全教育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注重安全不仅是成人的事，也是孩子应该学习和掌握的最基本的生存本领。我园配备3名专职保安，每个季度进行了1次安防人员应急处置能力培训和日常演练，结合日常教育教学工作，我园坚持开展1530和两个“1”安全教育，开展了“森林防火，有你有我”森林防火宣传教育、消防演练、地震演练、交通安全等活动12余次，在安全演练活动中，要求每位人员熟悉岗位职责和流程，认真参与安全演练全过程，不搞形式，不走过场，将安全演练落在实处，提高全园师生的处理突发事故的心理素质和能力。同时，根据每月的安全主题，将生活中的安全知识融入每天、每周、每月的教育教学中去，让孩子在学习安全知识的同时，增强自我保护意识，掌握安全防护技能，为孩子身心健康安全打好基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12.定期排查各类安全隐患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生活和工作中时常会存在安全隐患，这也是安全事故发生的重要原因之一。在我园，为了减少幼儿在校安全事故的发生，我们每月定期对园内所有大型玩具、楼道走廊、活动场地、消防器材等进行安全检查，并做好检查记录，发现问题及时整改。特别是对厨房的燃气、消防设施设备等，请相关专业人员进行安全检查，排查改建区域的安全隐患，例如在新增的山坡下面墙面上安装防撞垫等，治理维护校园周边安全，邀请更多家长加入护学岗队伍中来，杜绝一切存在的安全隐患，为幼儿在园学习生活营造安全健康的教育环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13.落实校园疫情防控责任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织密校园疫情常态化防控网络，落实校园日常防控要求，认真贯彻上级部门的决策部署，建立疫情防控应急预案及相关制度，严格按要求对室内外设施设备消杀处理，定期组织师生开展疫情防控知识学习、心理疏导和疫情防控演练，要求全体教职工及班级家长保持信息畅通，落实排查制度，坚持日报告和零报告，实行封闭化校园管理，坚持外来人员测体温、亮健康码、手部消杀、做好登记等防控手段，严把疫情防控外来输入第一道关口，将一切可疑人员杜绝门外。为杜绝家长非必要不进园的疫情防控要求，要求家长为每个孩子准备雨衣带入班级备用，同时要求家长为每个孩子准备备用口罩，家长和孩子上学放学途中坚持佩戴口罩，并将班级孩子佩戴口罩情况和班级月工作考核挂钩，督促教师、家长坚持做好日常疫情防控工作，为全园师生安全做好保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高度重视绩效评价结果的运用，以评价为导向进一步规范资金、项目管理。根据部门整体支出绩效评价自评和专项项目绩效评价发现的相关问题，及时组织研究，制定并下发了园内相关考核及内部控制制度。</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Times New Roman" w:hAnsi="Times New Roman" w:eastAsia="楷体_GB2312" w:cs="Times New Roman"/>
          <w:b/>
          <w:bCs/>
          <w:color w:val="auto"/>
          <w:kern w:val="0"/>
          <w:sz w:val="32"/>
          <w:szCs w:val="32"/>
          <w:highlight w:val="none"/>
          <w:shd w:val="clear" w:color="auto" w:fill="FFFFFF"/>
          <w:lang w:val="zh-CN" w:eastAsia="zh-CN"/>
        </w:rPr>
        <w:t>（</w:t>
      </w:r>
      <w:r>
        <w:rPr>
          <w:rFonts w:hint="eastAsia" w:ascii="Times New Roman" w:hAnsi="Times New Roman" w:eastAsia="楷体_GB2312" w:cs="Times New Roman"/>
          <w:b/>
          <w:bCs/>
          <w:color w:val="auto"/>
          <w:kern w:val="0"/>
          <w:sz w:val="32"/>
          <w:szCs w:val="32"/>
          <w:highlight w:val="none"/>
          <w:shd w:val="clear" w:color="auto" w:fill="FFFFFF"/>
          <w:lang w:val="en-US" w:eastAsia="zh-CN"/>
        </w:rPr>
        <w:t>四</w:t>
      </w:r>
      <w:r>
        <w:rPr>
          <w:rFonts w:hint="eastAsia" w:ascii="Times New Roman" w:hAnsi="Times New Roman" w:eastAsia="楷体_GB2312" w:cs="Times New Roman"/>
          <w:b/>
          <w:bCs/>
          <w:color w:val="auto"/>
          <w:kern w:val="0"/>
          <w:sz w:val="32"/>
          <w:szCs w:val="32"/>
          <w:highlight w:val="none"/>
          <w:shd w:val="clear" w:color="auto" w:fill="FFFFFF"/>
          <w:lang w:val="zh-CN" w:eastAsia="zh-CN"/>
        </w:rPr>
        <w:t>）</w:t>
      </w: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2022年，我单位按照《广安市财政局关于开展2022年度市级部门绩效自评工作的通知》(广市财绩[2023] 500号)要求，对我单位2022年度的资金执行情况和绩效目标完成情况开展绩效自评，自评得分为85.67分， 项目支出绩效目标整体完成情况较好。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总体上讲，按照预算资金的规定用途均衡执行。</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ascii="Times New Roman" w:hAnsi="Times New Roman" w:eastAsia="方正仿宋_GBK" w:cs="Times New Roman"/>
          <w:color w:val="000000"/>
          <w:kern w:val="0"/>
          <w:sz w:val="33"/>
          <w:szCs w:val="33"/>
          <w:shd w:val="clear" w:color="auto" w:fill="FFFFFF"/>
          <w:lang w:val="zh-CN" w:eastAsia="zh-CN" w:bidi="ar-SA"/>
        </w:rPr>
      </w:pPr>
      <w:r>
        <w:rPr>
          <w:rFonts w:hint="default" w:ascii="Times New Roman" w:hAnsi="Times New Roman" w:eastAsia="方正仿宋_GBK" w:cs="Times New Roman"/>
          <w:color w:val="000000"/>
          <w:kern w:val="0"/>
          <w:sz w:val="33"/>
          <w:szCs w:val="33"/>
          <w:shd w:val="clear" w:color="auto" w:fill="FFFFFF"/>
          <w:lang w:val="zh-CN" w:eastAsia="zh-CN" w:bidi="ar-SA"/>
        </w:rPr>
        <w:t>1.预算工作仍需加强，预算编制要尽可能准确、细化、编制的合理性需要提高，预算执行力度还要进一步加强。</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ascii="Times New Roman" w:hAnsi="Times New Roman" w:eastAsia="方正仿宋_GBK" w:cs="Times New Roman"/>
          <w:color w:val="000000"/>
          <w:kern w:val="0"/>
          <w:sz w:val="33"/>
          <w:szCs w:val="33"/>
          <w:shd w:val="clear" w:color="auto" w:fill="FFFFFF"/>
          <w:lang w:val="zh-CN" w:eastAsia="zh-CN" w:bidi="ar-SA"/>
        </w:rPr>
      </w:pPr>
      <w:r>
        <w:rPr>
          <w:rFonts w:hint="default" w:ascii="Times New Roman" w:hAnsi="Times New Roman" w:eastAsia="方正仿宋_GBK" w:cs="Times New Roman"/>
          <w:color w:val="000000"/>
          <w:kern w:val="0"/>
          <w:sz w:val="33"/>
          <w:szCs w:val="33"/>
          <w:shd w:val="clear" w:color="auto" w:fill="FFFFFF"/>
          <w:lang w:val="zh-CN" w:eastAsia="zh-CN" w:bidi="ar-SA"/>
        </w:rPr>
        <w:t>2.存在调整预算批复资金用途的情况，个别科目预算资金不够，在实际使用过程中进行了调剂使用。</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3.内部控制有待完善。202</w:t>
      </w:r>
      <w:r>
        <w:rPr>
          <w:rFonts w:hint="eastAsia" w:ascii="Times New Roman" w:hAnsi="Times New Roman" w:eastAsia="方正仿宋_GBK" w:cs="Times New Roman"/>
          <w:color w:val="000000"/>
          <w:kern w:val="0"/>
          <w:sz w:val="33"/>
          <w:szCs w:val="33"/>
          <w:shd w:val="clear" w:color="auto" w:fill="FFFFFF"/>
          <w:lang w:val="en-US" w:eastAsia="zh-CN" w:bidi="ar-SA"/>
        </w:rPr>
        <w:t>2</w:t>
      </w:r>
      <w:r>
        <w:rPr>
          <w:rFonts w:hint="default" w:ascii="Times New Roman" w:hAnsi="Times New Roman" w:eastAsia="方正仿宋_GBK" w:cs="Times New Roman"/>
          <w:color w:val="000000"/>
          <w:kern w:val="0"/>
          <w:sz w:val="33"/>
          <w:szCs w:val="33"/>
          <w:shd w:val="clear" w:color="auto" w:fill="FFFFFF"/>
          <w:lang w:val="zh-CN" w:eastAsia="zh-CN" w:bidi="ar-SA"/>
        </w:rPr>
        <w:t>年进一步对单位内控制度建立和完善，但单位实际情况不是一</w:t>
      </w:r>
      <w:r>
        <w:rPr>
          <w:rFonts w:hint="eastAsia" w:eastAsia="方正仿宋_GBK" w:cs="Times New Roman"/>
          <w:color w:val="000000"/>
          <w:kern w:val="0"/>
          <w:sz w:val="33"/>
          <w:szCs w:val="33"/>
          <w:shd w:val="clear" w:color="auto" w:fill="FFFFFF"/>
          <w:lang w:val="en-US" w:eastAsia="zh-CN" w:bidi="ar-SA"/>
        </w:rPr>
        <w:t>成</w:t>
      </w:r>
      <w:r>
        <w:rPr>
          <w:rFonts w:hint="default" w:ascii="Times New Roman" w:hAnsi="Times New Roman" w:eastAsia="方正仿宋_GBK" w:cs="Times New Roman"/>
          <w:color w:val="000000"/>
          <w:kern w:val="0"/>
          <w:sz w:val="33"/>
          <w:szCs w:val="33"/>
          <w:shd w:val="clear" w:color="auto" w:fill="FFFFFF"/>
          <w:lang w:val="zh-CN" w:eastAsia="zh-CN" w:bidi="ar-SA"/>
        </w:rPr>
        <w:t>不变的，还需要根据变动进行调整内控制度。</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90" w:lineRule="exact"/>
        <w:ind w:firstLine="660" w:firstLineChars="200"/>
        <w:contextualSpacing/>
        <w:jc w:val="left"/>
        <w:textAlignment w:val="auto"/>
        <w:rPr>
          <w:rFonts w:hint="default" w:ascii="Times New Roman" w:hAnsi="Times New Roman" w:eastAsia="方正仿宋_GBK" w:cs="Times New Roman"/>
          <w:color w:val="000000"/>
          <w:kern w:val="0"/>
          <w:sz w:val="33"/>
          <w:szCs w:val="33"/>
          <w:shd w:val="clear" w:color="auto" w:fill="FFFFFF"/>
          <w:lang w:val="zh-CN" w:eastAsia="zh-CN" w:bidi="ar-SA"/>
        </w:rPr>
      </w:pPr>
      <w:r>
        <w:rPr>
          <w:rFonts w:hint="default" w:ascii="Times New Roman" w:hAnsi="Times New Roman" w:eastAsia="方正仿宋_GBK" w:cs="Times New Roman"/>
          <w:color w:val="000000"/>
          <w:kern w:val="0"/>
          <w:sz w:val="33"/>
          <w:szCs w:val="33"/>
          <w:shd w:val="clear" w:color="auto" w:fill="FFFFFF"/>
          <w:lang w:val="zh-CN" w:eastAsia="zh-CN" w:bidi="ar-SA"/>
        </w:rPr>
        <w:t>1.</w:t>
      </w:r>
      <w:r>
        <w:rPr>
          <w:rFonts w:hint="eastAsia" w:ascii="Times New Roman" w:hAnsi="Times New Roman" w:eastAsia="方正仿宋_GBK" w:cs="Times New Roman"/>
          <w:color w:val="000000"/>
          <w:kern w:val="0"/>
          <w:sz w:val="33"/>
          <w:szCs w:val="33"/>
          <w:shd w:val="clear" w:color="auto" w:fill="FFFFFF"/>
          <w:lang w:val="en-US" w:eastAsia="zh-CN" w:bidi="ar-SA"/>
        </w:rPr>
        <w:t>学校</w:t>
      </w:r>
      <w:r>
        <w:rPr>
          <w:rFonts w:hint="default" w:ascii="Times New Roman" w:hAnsi="Times New Roman" w:eastAsia="方正仿宋_GBK" w:cs="Times New Roman"/>
          <w:color w:val="000000"/>
          <w:kern w:val="0"/>
          <w:sz w:val="33"/>
          <w:szCs w:val="33"/>
          <w:shd w:val="clear" w:color="auto" w:fill="FFFFFF"/>
          <w:lang w:val="zh-CN" w:eastAsia="zh-CN" w:bidi="ar-SA"/>
        </w:rPr>
        <w:t>工作重心在教育教学上，财务管理只是学校其他工作的后勤保障，学校财务人员非专业人员，各项报告评估对一个财务人员来说，负担过重，建议给基层财务人员减负。</w:t>
      </w:r>
    </w:p>
    <w:p>
      <w:pPr>
        <w:pStyle w:val="2"/>
        <w:ind w:left="0" w:leftChars="0" w:firstLine="660" w:firstLineChars="200"/>
        <w:rPr>
          <w:rFonts w:hint="default"/>
          <w:lang w:val="zh-CN"/>
        </w:rPr>
      </w:pPr>
      <w:r>
        <w:rPr>
          <w:rFonts w:hint="default" w:ascii="Times New Roman" w:hAnsi="Times New Roman" w:eastAsia="方正仿宋_GBK" w:cs="Times New Roman"/>
          <w:color w:val="000000"/>
          <w:kern w:val="0"/>
          <w:sz w:val="33"/>
          <w:szCs w:val="33"/>
          <w:shd w:val="clear" w:color="auto" w:fill="FFFFFF"/>
          <w:lang w:val="zh-CN" w:eastAsia="zh-CN" w:bidi="ar-SA"/>
        </w:rPr>
        <w:t>2.学校财务人员多为非专业人员，建议市财政局相关部门加大对学校财务人员财务专业的培训力度。</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yellow"/>
          <w:lang w:val="zh-CN" w:eastAsia="zh-CN"/>
        </w:rPr>
      </w:pPr>
    </w:p>
    <w:tbl>
      <w:tblPr>
        <w:tblStyle w:val="16"/>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107"/>
        <w:gridCol w:w="974"/>
        <w:gridCol w:w="1246"/>
        <w:gridCol w:w="396"/>
        <w:gridCol w:w="888"/>
        <w:gridCol w:w="396"/>
        <w:gridCol w:w="846"/>
        <w:gridCol w:w="486"/>
        <w:gridCol w:w="486"/>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9"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1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51160022T000006208123-合同制教师和保育员1-8月工资和保险缴费单位部分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单位按有关规定和标准发放2022年合同制教师和保育员工资,并为其足额缴纳社会保险及公积金，保障人员生活水平，科学地对各部门年度重点工作指标、学期工作计划及职工学期、年度工作绩效进行有效评价，实行工效挂钩，激励各部门、各位职工持续改进工作绩效，建立和完善绩效管理机制，提高我园的人员工作能力，确保顺利实现单位工作目标。</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保障人员工资逐月足额发放。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我单位按有关规定和标准发放2022年合同制教师和保育员工资,并为其足额缴纳社会保险及公积金。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241.25</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241.25</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4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为100分。综合2022年度“合同制教师和保育员1-8月工资和保险缴费单位部分”的项目支出绩效评价情况，100%完成本年度绩效指标内容,在项目资金预算绩效方面，总体上管理使用到位,并节约了预算资金；2022年我园新增9名合同制教师和4名保育员，此项目全年预算资金为241.25万元，资金结余率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4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项目负责人：曾宇</w:t>
            </w:r>
          </w:p>
        </w:tc>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财务负责人：李芳</w:t>
            </w:r>
          </w:p>
        </w:tc>
      </w:tr>
    </w:tbl>
    <w:p>
      <w:pPr>
        <w:spacing w:line="600" w:lineRule="exact"/>
        <w:jc w:val="both"/>
        <w:outlineLvl w:val="0"/>
        <w:rPr>
          <w:rFonts w:hint="eastAsia" w:eastAsia="黑体" w:cs="Times New Roman"/>
          <w:color w:val="000000"/>
          <w:sz w:val="44"/>
          <w:szCs w:val="44"/>
          <w:lang w:val="en-US" w:eastAsia="zh-CN"/>
        </w:rPr>
        <w:sectPr>
          <w:footerReference r:id="rId9" w:type="default"/>
          <w:pgSz w:w="11906" w:h="16838"/>
          <w:pgMar w:top="1440" w:right="1800" w:bottom="1440" w:left="1800" w:header="851" w:footer="992" w:gutter="0"/>
          <w:pgNumType w:fmt="decimal" w:start="1"/>
          <w:cols w:space="425" w:num="1"/>
          <w:docGrid w:type="lines" w:linePitch="312" w:charSpace="0"/>
        </w:sectPr>
      </w:pPr>
    </w:p>
    <w:tbl>
      <w:tblPr>
        <w:tblStyle w:val="1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20"/>
        <w:gridCol w:w="1449"/>
        <w:gridCol w:w="1526"/>
        <w:gridCol w:w="396"/>
        <w:gridCol w:w="1117"/>
        <w:gridCol w:w="396"/>
        <w:gridCol w:w="846"/>
        <w:gridCol w:w="486"/>
        <w:gridCol w:w="396"/>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10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2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51160022T000006642127-2022年春季保教费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广安市第四幼儿园部门</w:t>
            </w:r>
          </w:p>
        </w:tc>
        <w:tc>
          <w:tcPr>
            <w:tcW w:w="7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2022年春季收取保教费。保障幼儿园日常经费支出，提升幼儿园办学条件。</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2022年收取保教费共计136.62万元，按时上缴国库。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2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根据《广安市发展和改革委员会关于广安城区市本级管理公立幼儿园暂定收费事项的通知》实施对幼儿进行保教及伙食收费。保障幼儿园日常经费支出，提升幼儿园办学条件。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136.62</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136.62</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136.62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幼儿受教环境</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7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为95分，我园于2020年开园，新园配套不齐，随着班级增加，需求增大，需完善。项目实施的计划性，评估内容包括制定实施方案或计划，组织机构健全，职责分工明确，有具体的实施时间，有明确的工作程序，基础设施条件能够有效保障，资金足额保证，有针对突发事件或未知风险的应急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3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项目负责人：曾宇</w:t>
            </w:r>
          </w:p>
        </w:tc>
        <w:tc>
          <w:tcPr>
            <w:tcW w:w="47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财务负责人：李芳</w:t>
            </w:r>
          </w:p>
        </w:tc>
      </w:tr>
    </w:tbl>
    <w:p>
      <w:pPr>
        <w:pStyle w:val="2"/>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rPr>
          <w:rFonts w:hint="eastAsia"/>
          <w:lang w:val="en-US" w:eastAsia="zh-CN"/>
        </w:rPr>
      </w:pPr>
    </w:p>
    <w:tbl>
      <w:tblPr>
        <w:tblStyle w:val="16"/>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339"/>
        <w:gridCol w:w="1163"/>
        <w:gridCol w:w="1479"/>
        <w:gridCol w:w="396"/>
        <w:gridCol w:w="1094"/>
        <w:gridCol w:w="396"/>
        <w:gridCol w:w="756"/>
        <w:gridCol w:w="486"/>
        <w:gridCol w:w="396"/>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51160022T000007118824-2022年秋季设施设备采购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广安市第四幼儿园部门</w:t>
            </w:r>
          </w:p>
        </w:tc>
        <w:tc>
          <w:tcPr>
            <w:tcW w:w="74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为确保2022年秋季正常开园，为幼儿提供良好的学习、生活环境，确保2022年秋季新生顺利入园。</w:t>
            </w:r>
          </w:p>
        </w:tc>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为幼儿提供良好的学习、生活环境，确保2022年秋季新生顺利入园，采购新增班级的设施设备和提高办园条件新增的教玩具。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该项目上报上级部门，资金来源主要是上级部门拨款解决。确保2022年秋季正常开园，为幼儿提供良好的学习、生活环境，确保2022年秋季新生顺利入园。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预算执行率=97.53%。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35.67</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34.79</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97.54%</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2022年秋季开学正常使用</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3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为98分。预期产出和效果能满足需求、不需要核减预算安排、支持该政策出台、持续、保留。项目实施的计划性，评估内容包括制定实施方案或计划，组织机构健全，职责分工明确，有具体的实施时间，有明确的工作程序，基础设施条件能够有效保障，资金足额保证，有针对突发事件或未知风险的应急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项目负责人：曾宇</w:t>
            </w:r>
          </w:p>
        </w:tc>
        <w:tc>
          <w:tcPr>
            <w:tcW w:w="47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财务负责人：李芳</w:t>
            </w:r>
          </w:p>
        </w:tc>
      </w:tr>
    </w:tbl>
    <w:p>
      <w:pPr>
        <w:pStyle w:val="2"/>
        <w:ind w:left="0" w:leftChars="0" w:firstLine="0" w:firstLineChars="0"/>
        <w:rPr>
          <w:rFonts w:hint="eastAsia"/>
          <w:lang w:val="en-US" w:eastAsia="zh-CN"/>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p>
    <w:p>
      <w:pPr>
        <w:spacing w:line="600" w:lineRule="exact"/>
        <w:jc w:val="center"/>
        <w:rPr>
          <w:rFonts w:hint="default" w:ascii="Times New Roman" w:hAnsi="Times New Roman" w:eastAsia="方正小标宋简体" w:cs="Times New Roman"/>
          <w:color w:val="000000"/>
          <w:kern w:val="0"/>
          <w:sz w:val="44"/>
          <w:szCs w:val="44"/>
          <w:lang w:val="en-US" w:eastAsia="zh-CN"/>
        </w:rPr>
      </w:pPr>
    </w:p>
    <w:p>
      <w:pPr>
        <w:spacing w:line="60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202</w:t>
      </w:r>
      <w:r>
        <w:rPr>
          <w:rFonts w:hint="eastAsia" w:eastAsia="方正小标宋简体" w:cs="Times New Roman"/>
          <w:color w:val="000000"/>
          <w:kern w:val="0"/>
          <w:sz w:val="44"/>
          <w:szCs w:val="44"/>
          <w:highlight w:val="none"/>
          <w:lang w:val="en-US" w:eastAsia="zh-CN"/>
        </w:rPr>
        <w:t>2</w:t>
      </w:r>
      <w:r>
        <w:rPr>
          <w:rFonts w:hint="default" w:ascii="Times New Roman" w:hAnsi="Times New Roman" w:eastAsia="方正小标宋简体" w:cs="Times New Roman"/>
          <w:color w:val="000000"/>
          <w:kern w:val="0"/>
          <w:sz w:val="44"/>
          <w:szCs w:val="44"/>
          <w:highlight w:val="none"/>
          <w:lang w:val="en-US" w:eastAsia="zh-CN"/>
        </w:rPr>
        <w:t>年</w:t>
      </w:r>
      <w:r>
        <w:rPr>
          <w:rFonts w:hint="eastAsia" w:ascii="Times New Roman" w:hAnsi="Times New Roman" w:eastAsia="方正小标宋简体" w:cs="Times New Roman"/>
          <w:color w:val="000000"/>
          <w:kern w:val="0"/>
          <w:sz w:val="44"/>
          <w:szCs w:val="44"/>
          <w:highlight w:val="none"/>
          <w:lang w:val="en-US" w:eastAsia="zh-CN"/>
        </w:rPr>
        <w:t>市级</w:t>
      </w:r>
      <w:r>
        <w:rPr>
          <w:rFonts w:hint="default" w:ascii="Times New Roman" w:hAnsi="Times New Roman" w:eastAsia="方正小标宋简体" w:cs="Times New Roman"/>
          <w:color w:val="000000"/>
          <w:kern w:val="0"/>
          <w:sz w:val="44"/>
          <w:szCs w:val="44"/>
          <w:highlight w:val="none"/>
          <w:lang w:val="en-US" w:eastAsia="zh-CN"/>
        </w:rPr>
        <w:t>预算项目绩效自评报告</w:t>
      </w:r>
    </w:p>
    <w:p>
      <w:pPr>
        <w:widowControl/>
        <w:spacing w:line="580" w:lineRule="exact"/>
        <w:contextualSpacing/>
        <w:jc w:val="center"/>
        <w:rPr>
          <w:rFonts w:hint="default" w:ascii="Times New Roman" w:hAnsi="Times New Roman" w:eastAsia="仿宋_GB2312" w:cs="Times New Roman"/>
          <w:sz w:val="32"/>
          <w:szCs w:val="32"/>
          <w:highlight w:val="none"/>
          <w:shd w:val="clear" w:color="auto" w:fill="FFFFFF"/>
          <w:lang w:val="en-US" w:eastAsia="zh-CN"/>
        </w:rPr>
      </w:pPr>
      <w:r>
        <w:rPr>
          <w:rFonts w:hint="eastAsia" w:ascii="Times New Roman" w:hAnsi="Times New Roman" w:eastAsia="仿宋_GB2312" w:cs="Times New Roman"/>
          <w:sz w:val="32"/>
          <w:szCs w:val="32"/>
          <w:highlight w:val="none"/>
          <w:shd w:val="clear" w:color="auto" w:fill="FFFFFF"/>
          <w:lang w:val="en-US" w:eastAsia="zh-CN"/>
        </w:rPr>
        <w:t>(我单位无专项资金预算项目）</w:t>
      </w:r>
    </w:p>
    <w:p>
      <w:pPr>
        <w:pStyle w:val="2"/>
        <w:rPr>
          <w:rFonts w:hint="eastAsia"/>
          <w:lang w:val="en-US" w:eastAsia="zh-CN"/>
        </w:rPr>
      </w:pPr>
    </w:p>
    <w:p>
      <w:pPr>
        <w:spacing w:line="600" w:lineRule="exact"/>
        <w:jc w:val="center"/>
        <w:outlineLvl w:val="0"/>
        <w:rPr>
          <w:rFonts w:hint="default" w:ascii="Times New Roman" w:hAnsi="Times New Roman" w:eastAsia="黑体" w:cs="Times New Roman"/>
          <w:color w:val="FF0000"/>
          <w:sz w:val="44"/>
          <w:szCs w:val="44"/>
          <w:lang w:val="en-US" w:eastAsia="zh-CN"/>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both"/>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Style w:val="28"/>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8"/>
          <w:rFonts w:hint="default" w:ascii="Times New Roman" w:hAnsi="Times New Roman" w:eastAsia="黑体" w:cs="Times New Roman"/>
          <w:b w:val="0"/>
        </w:rPr>
        <w:t>五部分 附表</w:t>
      </w:r>
      <w:bookmarkEnd w:id="57"/>
      <w:bookmarkEnd w:id="59"/>
    </w:p>
    <w:p>
      <w:pPr>
        <w:pStyle w:val="5"/>
        <w:rPr>
          <w:rFonts w:hint="default" w:ascii="Times New Roman" w:hAnsi="Times New Roman" w:eastAsia="仿宋" w:cs="Times New Roman"/>
          <w:color w:val="000000"/>
        </w:rPr>
      </w:pPr>
      <w:bookmarkStart w:id="60" w:name="_Toc15396619"/>
      <w:r>
        <w:rPr>
          <w:rFonts w:hint="default" w:ascii="Times New Roman" w:hAnsi="Times New Roman" w:eastAsia="仿宋" w:cs="Times New Roman"/>
          <w:b w:val="0"/>
          <w:color w:val="000000"/>
        </w:rPr>
        <w:t>一、收</w:t>
      </w:r>
      <w:r>
        <w:rPr>
          <w:rStyle w:val="29"/>
          <w:rFonts w:hint="default" w:ascii="Times New Roman" w:hAnsi="Times New Roman" w:eastAsia="仿宋" w:cs="Times New Roman"/>
          <w:b w:val="0"/>
          <w:bCs w:val="0"/>
        </w:rPr>
        <w:t>入支出决算总表</w:t>
      </w:r>
      <w:bookmarkEnd w:id="60"/>
    </w:p>
    <w:p>
      <w:pPr>
        <w:pStyle w:val="5"/>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9"/>
          <w:rFonts w:hint="default" w:ascii="Times New Roman" w:hAnsi="Times New Roman" w:eastAsia="仿宋" w:cs="Times New Roman"/>
          <w:b w:val="0"/>
          <w:bCs w:val="0"/>
        </w:rPr>
        <w:t>入决算表</w:t>
      </w:r>
      <w:bookmarkEnd w:id="61"/>
    </w:p>
    <w:p>
      <w:pPr>
        <w:pStyle w:val="5"/>
        <w:rPr>
          <w:rFonts w:hint="default" w:ascii="Times New Roman" w:hAnsi="Times New Roman" w:eastAsia="仿宋" w:cs="Times New Roman"/>
          <w:color w:val="000000"/>
        </w:rPr>
      </w:pPr>
      <w:bookmarkStart w:id="62"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9"/>
          <w:rFonts w:hint="default" w:ascii="Times New Roman" w:hAnsi="Times New Roman" w:eastAsia="仿宋" w:cs="Times New Roman"/>
          <w:b w:val="0"/>
          <w:bCs w:val="0"/>
        </w:rPr>
        <w:t>出决算表</w:t>
      </w:r>
      <w:bookmarkEnd w:id="62"/>
    </w:p>
    <w:p>
      <w:pPr>
        <w:pStyle w:val="5"/>
        <w:rPr>
          <w:rFonts w:hint="default" w:ascii="Times New Roman" w:hAnsi="Times New Roman" w:eastAsia="仿宋" w:cs="Times New Roman"/>
          <w:b w:val="0"/>
          <w:color w:val="000000"/>
        </w:rPr>
      </w:pPr>
      <w:bookmarkStart w:id="63"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政拨款收入支出决算总表</w:t>
      </w:r>
      <w:bookmarkEnd w:id="63"/>
    </w:p>
    <w:p>
      <w:pPr>
        <w:pStyle w:val="5"/>
        <w:rPr>
          <w:rStyle w:val="29"/>
          <w:rFonts w:hint="default" w:ascii="Times New Roman" w:hAnsi="Times New Roman" w:eastAsia="仿宋" w:cs="Times New Roman"/>
          <w:b w:val="0"/>
          <w:bCs w:val="0"/>
        </w:rPr>
      </w:pPr>
      <w:bookmarkStart w:id="64"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政拨款支出决算明细表</w:t>
      </w:r>
      <w:bookmarkEnd w:id="64"/>
      <w:bookmarkStart w:id="65" w:name="_Toc15396624"/>
    </w:p>
    <w:p>
      <w:pPr>
        <w:pStyle w:val="5"/>
        <w:rPr>
          <w:rFonts w:hint="default" w:ascii="Times New Roman" w:hAnsi="Times New Roman" w:eastAsia="仿宋" w:cs="Times New Roman"/>
          <w:color w:val="000000"/>
        </w:rPr>
      </w:pPr>
      <w:r>
        <w:rPr>
          <w:rStyle w:val="29"/>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般公共预算财政拨款支出决算表</w:t>
      </w:r>
      <w:bookmarkEnd w:id="65"/>
    </w:p>
    <w:p>
      <w:pPr>
        <w:pStyle w:val="5"/>
        <w:rPr>
          <w:rFonts w:hint="default" w:ascii="Times New Roman" w:hAnsi="Times New Roman" w:eastAsia="仿宋" w:cs="Times New Roman"/>
          <w:color w:val="000000"/>
        </w:rPr>
      </w:pPr>
      <w:bookmarkStart w:id="66" w:name="_Toc15396625"/>
      <w:r>
        <w:rPr>
          <w:rStyle w:val="29"/>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般公共预算财政拨款支出决算明细表</w:t>
      </w:r>
      <w:bookmarkEnd w:id="66"/>
    </w:p>
    <w:p>
      <w:pPr>
        <w:pStyle w:val="5"/>
        <w:rPr>
          <w:rFonts w:hint="default" w:ascii="Times New Roman" w:hAnsi="Times New Roman" w:eastAsia="仿宋" w:cs="Times New Roman"/>
          <w:color w:val="auto"/>
        </w:rPr>
      </w:pPr>
      <w:bookmarkStart w:id="67"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般公共预算财政拨款基本支出决</w:t>
      </w:r>
      <w:r>
        <w:rPr>
          <w:rStyle w:val="29"/>
          <w:rFonts w:hint="default" w:ascii="Times New Roman" w:hAnsi="Times New Roman" w:eastAsia="仿宋" w:cs="Times New Roman"/>
          <w:b w:val="0"/>
          <w:bCs w:val="0"/>
          <w:color w:val="auto"/>
        </w:rPr>
        <w:t>算</w:t>
      </w:r>
      <w:r>
        <w:rPr>
          <w:rStyle w:val="29"/>
          <w:rFonts w:hint="eastAsia" w:ascii="Times New Roman" w:hAnsi="Times New Roman" w:eastAsia="仿宋" w:cs="Times New Roman"/>
          <w:b w:val="0"/>
          <w:bCs w:val="0"/>
          <w:color w:val="auto"/>
          <w:lang w:val="en-US" w:eastAsia="zh-CN"/>
        </w:rPr>
        <w:t>明细</w:t>
      </w:r>
      <w:r>
        <w:rPr>
          <w:rStyle w:val="29"/>
          <w:rFonts w:hint="default" w:ascii="Times New Roman" w:hAnsi="Times New Roman" w:eastAsia="仿宋" w:cs="Times New Roman"/>
          <w:b w:val="0"/>
          <w:bCs w:val="0"/>
          <w:color w:val="auto"/>
        </w:rPr>
        <w:t>表</w:t>
      </w:r>
      <w:bookmarkEnd w:id="67"/>
    </w:p>
    <w:p>
      <w:pPr>
        <w:pStyle w:val="5"/>
        <w:rPr>
          <w:rFonts w:hint="default" w:ascii="Times New Roman" w:hAnsi="Times New Roman" w:eastAsia="仿宋" w:cs="Times New Roman"/>
          <w:color w:val="000000"/>
        </w:rPr>
      </w:pPr>
      <w:bookmarkStart w:id="68" w:name="_Toc15396627"/>
      <w:r>
        <w:rPr>
          <w:rStyle w:val="29"/>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般公共预算财政拨款项目支出决算表</w:t>
      </w:r>
      <w:bookmarkEnd w:id="68"/>
    </w:p>
    <w:p>
      <w:pPr>
        <w:pStyle w:val="5"/>
        <w:rPr>
          <w:rFonts w:hint="default" w:ascii="Times New Roman" w:hAnsi="Times New Roman" w:eastAsia="仿宋" w:cs="Times New Roman"/>
          <w:color w:val="000000"/>
        </w:rPr>
      </w:pPr>
      <w:bookmarkStart w:id="69" w:name="_Toc15396629"/>
      <w:r>
        <w:rPr>
          <w:rStyle w:val="29"/>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9"/>
          <w:rFonts w:hint="default" w:ascii="Times New Roman" w:hAnsi="Times New Roman" w:eastAsia="仿宋" w:cs="Times New Roman"/>
          <w:b w:val="0"/>
          <w:bCs w:val="0"/>
        </w:rPr>
        <w:t>府性基金预算财政拨款收入支出决算表</w:t>
      </w:r>
      <w:bookmarkEnd w:id="69"/>
    </w:p>
    <w:p>
      <w:pPr>
        <w:pStyle w:val="5"/>
        <w:rPr>
          <w:rStyle w:val="29"/>
          <w:rFonts w:hint="default" w:ascii="Times New Roman" w:hAnsi="Times New Roman" w:eastAsia="仿宋" w:cs="Times New Roman"/>
          <w:b w:val="0"/>
          <w:bCs w:val="0"/>
        </w:rPr>
      </w:pPr>
      <w:bookmarkStart w:id="70" w:name="_Toc15396631"/>
      <w:r>
        <w:rPr>
          <w:rStyle w:val="29"/>
          <w:rFonts w:hint="default" w:ascii="Times New Roman" w:hAnsi="Times New Roman" w:eastAsia="仿宋" w:cs="Times New Roman"/>
          <w:b w:val="0"/>
          <w:bCs w:val="0"/>
        </w:rPr>
        <w:t>十</w:t>
      </w:r>
      <w:r>
        <w:rPr>
          <w:rStyle w:val="29"/>
          <w:rFonts w:hint="default" w:ascii="Times New Roman" w:hAnsi="Times New Roman" w:eastAsia="仿宋" w:cs="Times New Roman"/>
          <w:b w:val="0"/>
          <w:bCs w:val="0"/>
          <w:lang w:eastAsia="zh-CN"/>
        </w:rPr>
        <w:t>一</w:t>
      </w:r>
      <w:r>
        <w:rPr>
          <w:rStyle w:val="29"/>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pPr>
        <w:pStyle w:val="5"/>
        <w:rPr>
          <w:rStyle w:val="29"/>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9"/>
          <w:rFonts w:hint="default" w:ascii="Times New Roman" w:hAnsi="Times New Roman" w:eastAsia="仿宋" w:cs="Times New Roman"/>
          <w:b w:val="0"/>
          <w:bCs w:val="0"/>
        </w:rPr>
        <w:t>有资本经营预算财政拨款支出决算表</w:t>
      </w:r>
      <w:bookmarkEnd w:id="70"/>
    </w:p>
    <w:p>
      <w:pPr>
        <w:pStyle w:val="5"/>
        <w:rPr>
          <w:rStyle w:val="29"/>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9"/>
          <w:rFonts w:hint="default" w:ascii="Times New Roman" w:hAnsi="Times New Roman" w:eastAsia="仿宋" w:cs="Times New Roman"/>
          <w:b w:val="0"/>
          <w:bCs w:val="0"/>
        </w:rPr>
        <w:t>财政拨款“三公”经费支出决算表</w:t>
      </w:r>
    </w:p>
    <w:p>
      <w:pPr>
        <w:rPr>
          <w:rFonts w:hint="default" w:ascii="Times New Roman" w:hAnsi="Times New Roman" w:cs="Times New Roma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3E6573-6DEA-465C-895B-90A9AFE0D4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905561FF-85DB-47CF-BDB9-FEE74DD1714D}"/>
  </w:font>
  <w:font w:name="仿宋">
    <w:panose1 w:val="02010609060101010101"/>
    <w:charset w:val="86"/>
    <w:family w:val="modern"/>
    <w:pitch w:val="default"/>
    <w:sig w:usb0="800002BF" w:usb1="38CF7CFA" w:usb2="00000016" w:usb3="00000000" w:csb0="00040001" w:csb1="00000000"/>
    <w:embedRegular r:id="rId3" w:fontKey="{9DA04821-1F5F-4E11-8F7F-89BDB701A6EC}"/>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6A948E19-1ACB-400C-8F58-86B28088A652}"/>
  </w:font>
  <w:font w:name="Calibri">
    <w:panose1 w:val="020F0502020204030204"/>
    <w:charset w:val="86"/>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5" w:fontKey="{416BD199-1ED6-4B4B-8699-2A31107D86D5}"/>
  </w:font>
  <w:font w:name="楷体_GB2312">
    <w:altName w:val="楷体"/>
    <w:panose1 w:val="02010609030101010101"/>
    <w:charset w:val="86"/>
    <w:family w:val="auto"/>
    <w:pitch w:val="default"/>
    <w:sig w:usb0="00000000" w:usb1="00000000" w:usb2="00000000" w:usb3="00000000" w:csb0="00040000" w:csb1="00000000"/>
    <w:embedRegular r:id="rId6" w:fontKey="{5F55EB95-6C27-4C1C-8CBA-D2CAD8D1A56A}"/>
  </w:font>
  <w:font w:name="微软雅黑">
    <w:panose1 w:val="020B0503020204020204"/>
    <w:charset w:val="86"/>
    <w:family w:val="auto"/>
    <w:pitch w:val="default"/>
    <w:sig w:usb0="80000287" w:usb1="2ACF3C50" w:usb2="00000016" w:usb3="00000000" w:csb0="0004001F" w:csb1="00000000"/>
    <w:embedRegular r:id="rId7" w:fontKey="{DF156F83-5B00-48E7-A2C5-1BA5BF45F75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94122BC4"/>
    <w:multiLevelType w:val="singleLevel"/>
    <w:tmpl w:val="94122BC4"/>
    <w:lvl w:ilvl="0" w:tentative="0">
      <w:start w:val="2"/>
      <w:numFmt w:val="chineseCounting"/>
      <w:suff w:val="nothing"/>
      <w:lvlText w:val="（%1）"/>
      <w:lvlJc w:val="left"/>
      <w:rPr>
        <w:rFonts w:hint="eastAsia"/>
      </w:rPr>
    </w:lvl>
  </w:abstractNum>
  <w:abstractNum w:abstractNumId="2">
    <w:nsid w:val="F325E8D0"/>
    <w:multiLevelType w:val="singleLevel"/>
    <w:tmpl w:val="F325E8D0"/>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3C29158"/>
    <w:multiLevelType w:val="singleLevel"/>
    <w:tmpl w:val="73C29158"/>
    <w:lvl w:ilvl="0" w:tentative="0">
      <w:start w:val="2"/>
      <w:numFmt w:val="chineseCounting"/>
      <w:suff w:val="nothing"/>
      <w:lvlText w:val="%1、"/>
      <w:lvlJc w:val="left"/>
      <w:rPr>
        <w:rFonts w:hint="eastAsia"/>
      </w:rPr>
    </w:lvl>
  </w:abstractNum>
  <w:abstractNum w:abstractNumId="5">
    <w:nsid w:val="79C3032B"/>
    <w:multiLevelType w:val="singleLevel"/>
    <w:tmpl w:val="79C3032B"/>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WRhNmI3ZTRmMTU2NDU4MjU1MzI1NjJiODhiNDUifQ=="/>
    <w:docVar w:name="KSO_WPS_MARK_KEY" w:val="8bfbc71c-46a9-484f-801b-f4f0cd656246"/>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27F6AB2"/>
    <w:rsid w:val="032C4E8C"/>
    <w:rsid w:val="04D77AAC"/>
    <w:rsid w:val="05181985"/>
    <w:rsid w:val="05FB0B46"/>
    <w:rsid w:val="0669648E"/>
    <w:rsid w:val="06B801E1"/>
    <w:rsid w:val="081D1247"/>
    <w:rsid w:val="083420ED"/>
    <w:rsid w:val="084A0F08"/>
    <w:rsid w:val="09B3669D"/>
    <w:rsid w:val="0A2032A3"/>
    <w:rsid w:val="0AAE6186"/>
    <w:rsid w:val="0AB3379D"/>
    <w:rsid w:val="0ACB72E5"/>
    <w:rsid w:val="0BD1285F"/>
    <w:rsid w:val="0CA02447"/>
    <w:rsid w:val="0DE21480"/>
    <w:rsid w:val="0EC341CA"/>
    <w:rsid w:val="0FEFF10E"/>
    <w:rsid w:val="10C055FF"/>
    <w:rsid w:val="118107EC"/>
    <w:rsid w:val="11FD0E81"/>
    <w:rsid w:val="12957C2C"/>
    <w:rsid w:val="132B64EA"/>
    <w:rsid w:val="15DF74D1"/>
    <w:rsid w:val="16BB723D"/>
    <w:rsid w:val="171C4DC0"/>
    <w:rsid w:val="1793097A"/>
    <w:rsid w:val="179502E8"/>
    <w:rsid w:val="17A0779F"/>
    <w:rsid w:val="17FFB366"/>
    <w:rsid w:val="18534BA8"/>
    <w:rsid w:val="18842C1C"/>
    <w:rsid w:val="18A4506D"/>
    <w:rsid w:val="19375FF7"/>
    <w:rsid w:val="1A416187"/>
    <w:rsid w:val="1A7B1DFD"/>
    <w:rsid w:val="1BA64C58"/>
    <w:rsid w:val="1BCD0437"/>
    <w:rsid w:val="1D155CEE"/>
    <w:rsid w:val="1DC54782"/>
    <w:rsid w:val="1DD957B9"/>
    <w:rsid w:val="1E253203"/>
    <w:rsid w:val="1E8B5456"/>
    <w:rsid w:val="1E935E08"/>
    <w:rsid w:val="20210D51"/>
    <w:rsid w:val="221B014E"/>
    <w:rsid w:val="22813B42"/>
    <w:rsid w:val="228B01CE"/>
    <w:rsid w:val="240371BF"/>
    <w:rsid w:val="24270C66"/>
    <w:rsid w:val="256C6F12"/>
    <w:rsid w:val="26172211"/>
    <w:rsid w:val="262A2CDB"/>
    <w:rsid w:val="264659B5"/>
    <w:rsid w:val="27950355"/>
    <w:rsid w:val="285F4B0C"/>
    <w:rsid w:val="29842A7C"/>
    <w:rsid w:val="29FD04D3"/>
    <w:rsid w:val="2A703001"/>
    <w:rsid w:val="2AA607D0"/>
    <w:rsid w:val="2BD58DEE"/>
    <w:rsid w:val="2BDC73E3"/>
    <w:rsid w:val="2CF92D3D"/>
    <w:rsid w:val="2EAB7B3F"/>
    <w:rsid w:val="30B97C74"/>
    <w:rsid w:val="31981078"/>
    <w:rsid w:val="319F7F4E"/>
    <w:rsid w:val="31C06AA2"/>
    <w:rsid w:val="347F569B"/>
    <w:rsid w:val="34D66C80"/>
    <w:rsid w:val="357065AB"/>
    <w:rsid w:val="358856A2"/>
    <w:rsid w:val="36681030"/>
    <w:rsid w:val="384F1DA4"/>
    <w:rsid w:val="387E5813"/>
    <w:rsid w:val="396F2BD3"/>
    <w:rsid w:val="39B90593"/>
    <w:rsid w:val="39F140EB"/>
    <w:rsid w:val="3A8B515E"/>
    <w:rsid w:val="3C5207B8"/>
    <w:rsid w:val="3C66733D"/>
    <w:rsid w:val="3CBD0327"/>
    <w:rsid w:val="3CD63197"/>
    <w:rsid w:val="3D065BAF"/>
    <w:rsid w:val="3D3F73AB"/>
    <w:rsid w:val="3EF754C1"/>
    <w:rsid w:val="3F6820A1"/>
    <w:rsid w:val="3F7F6DE7"/>
    <w:rsid w:val="3FFA232E"/>
    <w:rsid w:val="41591137"/>
    <w:rsid w:val="4194777E"/>
    <w:rsid w:val="421666B2"/>
    <w:rsid w:val="42521512"/>
    <w:rsid w:val="43A833B4"/>
    <w:rsid w:val="45375AF0"/>
    <w:rsid w:val="4574072F"/>
    <w:rsid w:val="45B46040"/>
    <w:rsid w:val="4646138E"/>
    <w:rsid w:val="47264D1B"/>
    <w:rsid w:val="477F61D9"/>
    <w:rsid w:val="47B01E42"/>
    <w:rsid w:val="47D77DC3"/>
    <w:rsid w:val="48082673"/>
    <w:rsid w:val="482A15FB"/>
    <w:rsid w:val="48691363"/>
    <w:rsid w:val="493144F7"/>
    <w:rsid w:val="49A30776"/>
    <w:rsid w:val="4B5D76B0"/>
    <w:rsid w:val="4D890C13"/>
    <w:rsid w:val="4DF3347D"/>
    <w:rsid w:val="4DFE0068"/>
    <w:rsid w:val="4E335B8A"/>
    <w:rsid w:val="4ECE2238"/>
    <w:rsid w:val="50667B86"/>
    <w:rsid w:val="5099030C"/>
    <w:rsid w:val="521D7379"/>
    <w:rsid w:val="52262073"/>
    <w:rsid w:val="528A0854"/>
    <w:rsid w:val="528D5C4E"/>
    <w:rsid w:val="55C04EA2"/>
    <w:rsid w:val="56C8194B"/>
    <w:rsid w:val="56C9FFDE"/>
    <w:rsid w:val="56EC3CB5"/>
    <w:rsid w:val="56F42811"/>
    <w:rsid w:val="57AC67F9"/>
    <w:rsid w:val="59A65848"/>
    <w:rsid w:val="5A9B1124"/>
    <w:rsid w:val="5A9B20D6"/>
    <w:rsid w:val="5AB87F28"/>
    <w:rsid w:val="5B795474"/>
    <w:rsid w:val="5BCF7B24"/>
    <w:rsid w:val="5C2E04A2"/>
    <w:rsid w:val="5CF3349A"/>
    <w:rsid w:val="5E6D4B86"/>
    <w:rsid w:val="5FED2422"/>
    <w:rsid w:val="60114363"/>
    <w:rsid w:val="602B36D0"/>
    <w:rsid w:val="6062696C"/>
    <w:rsid w:val="6098413C"/>
    <w:rsid w:val="6223212B"/>
    <w:rsid w:val="631122C9"/>
    <w:rsid w:val="64D94D23"/>
    <w:rsid w:val="65D976D1"/>
    <w:rsid w:val="67704F2B"/>
    <w:rsid w:val="6B876562"/>
    <w:rsid w:val="6BDF5315"/>
    <w:rsid w:val="6C3311BD"/>
    <w:rsid w:val="6C4A05C8"/>
    <w:rsid w:val="6CEE2D6F"/>
    <w:rsid w:val="6D3D2D32"/>
    <w:rsid w:val="6D4D6A44"/>
    <w:rsid w:val="6D714AD4"/>
    <w:rsid w:val="6ED36BA4"/>
    <w:rsid w:val="6EE3336E"/>
    <w:rsid w:val="6F072F89"/>
    <w:rsid w:val="6F1E1B1B"/>
    <w:rsid w:val="70C075D3"/>
    <w:rsid w:val="71691C46"/>
    <w:rsid w:val="72133F6A"/>
    <w:rsid w:val="72734D90"/>
    <w:rsid w:val="740A48A4"/>
    <w:rsid w:val="75363ACC"/>
    <w:rsid w:val="753E0876"/>
    <w:rsid w:val="75585ABA"/>
    <w:rsid w:val="757D16FB"/>
    <w:rsid w:val="758F699C"/>
    <w:rsid w:val="759B6318"/>
    <w:rsid w:val="75DFF505"/>
    <w:rsid w:val="76950A1B"/>
    <w:rsid w:val="76E75AB4"/>
    <w:rsid w:val="774F572B"/>
    <w:rsid w:val="77BBB4F9"/>
    <w:rsid w:val="78057022"/>
    <w:rsid w:val="7908556B"/>
    <w:rsid w:val="796FD54A"/>
    <w:rsid w:val="798B088A"/>
    <w:rsid w:val="7B6BF4D3"/>
    <w:rsid w:val="7BBE1B47"/>
    <w:rsid w:val="7BFF2E69"/>
    <w:rsid w:val="7C0053E3"/>
    <w:rsid w:val="7C1F52BA"/>
    <w:rsid w:val="7C241C72"/>
    <w:rsid w:val="7C662EE9"/>
    <w:rsid w:val="7CDC7CD3"/>
    <w:rsid w:val="7E5A082B"/>
    <w:rsid w:val="7F7D58EC"/>
    <w:rsid w:val="7FAF5630"/>
    <w:rsid w:val="9B5F793A"/>
    <w:rsid w:val="9D4B5CFF"/>
    <w:rsid w:val="ADD3A9A6"/>
    <w:rsid w:val="B61FAF58"/>
    <w:rsid w:val="B9BDA6A3"/>
    <w:rsid w:val="BA7B23C6"/>
    <w:rsid w:val="BEDF7473"/>
    <w:rsid w:val="EFDFE6E8"/>
    <w:rsid w:val="EFFEF9CE"/>
    <w:rsid w:val="F73557F3"/>
    <w:rsid w:val="FDEA2DE3"/>
    <w:rsid w:val="FE73487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Normal Indent"/>
    <w:basedOn w:val="1"/>
    <w:qFormat/>
    <w:uiPriority w:val="99"/>
    <w:pPr>
      <w:ind w:firstLine="420" w:firstLineChars="200"/>
    </w:p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rPr>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列出段落1"/>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1.pn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2022&#24180;&#20915;&#31639;&#20844;&#24320;&#22270;&#34920;(&#27169;&#2649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Desktop\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1\Desktop\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1\Desktop\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Desktop\2022&#24180;&#20915;&#31639;&#20844;&#24320;&#22270;&#34920;(&#27169;&#264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1\Desktop\2022&#24180;&#20915;&#31639;&#20844;&#24320;&#22270;&#34920;(&#27169;&#2649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1\Desktop\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1.</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收、支决算总计变动情况图</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'[2022年决算公开图表(模板).xls]决算公开图表'!$A$5</c:f>
              <c:strCache>
                <c:ptCount val="1"/>
                <c:pt idx="0">
                  <c:v>2022年</c:v>
                </c:pt>
              </c:strCache>
            </c:strRef>
          </c:tx>
          <c:invertIfNegative val="0"/>
          <c:dLbls>
            <c:delete val="1"/>
          </c:dLbls>
          <c:cat>
            <c:strRef>
              <c:f>'[2022年决算公开图表(模板).xls]决算公开图表'!$B$4:$C$4</c:f>
              <c:strCache>
                <c:ptCount val="2"/>
                <c:pt idx="0">
                  <c:v>收入</c:v>
                </c:pt>
                <c:pt idx="1">
                  <c:v>支出</c:v>
                </c:pt>
              </c:strCache>
            </c:strRef>
          </c:cat>
          <c:val>
            <c:numRef>
              <c:f>'[2022年决算公开图表(模板).xls]决算公开图表'!$B$5:$C$5</c:f>
              <c:numCache>
                <c:formatCode>General</c:formatCode>
                <c:ptCount val="2"/>
                <c:pt idx="0">
                  <c:v>474.28</c:v>
                </c:pt>
                <c:pt idx="1">
                  <c:v>474.28</c:v>
                </c:pt>
              </c:numCache>
            </c:numRef>
          </c:val>
        </c:ser>
        <c:ser>
          <c:idx val="1"/>
          <c:order val="1"/>
          <c:tx>
            <c:strRef>
              <c:f>'[2022年决算公开图表(模板).xls]决算公开图表'!$A$6</c:f>
              <c:strCache>
                <c:ptCount val="1"/>
                <c:pt idx="0">
                  <c:v>2021年</c:v>
                </c:pt>
              </c:strCache>
            </c:strRef>
          </c:tx>
          <c:invertIfNegative val="0"/>
          <c:dLbls>
            <c:delete val="1"/>
          </c:dLbls>
          <c:cat>
            <c:strRef>
              <c:f>'[2022年决算公开图表(模板).xls]决算公开图表'!$B$4:$C$4</c:f>
              <c:strCache>
                <c:ptCount val="2"/>
                <c:pt idx="0">
                  <c:v>收入</c:v>
                </c:pt>
                <c:pt idx="1">
                  <c:v>支出</c:v>
                </c:pt>
              </c:strCache>
            </c:strRef>
          </c:cat>
          <c:val>
            <c:numRef>
              <c:f>'[2022年决算公开图表(模板).xls]决算公开图表'!$B$6:$C$6</c:f>
              <c:numCache>
                <c:formatCode>General</c:formatCode>
                <c:ptCount val="2"/>
                <c:pt idx="0">
                  <c:v>451.91</c:v>
                </c:pt>
                <c:pt idx="1">
                  <c:v>451.91</c:v>
                </c:pt>
              </c:numCache>
            </c:numRef>
          </c:val>
        </c:ser>
        <c:dLbls>
          <c:showLegendKey val="0"/>
          <c:showVal val="0"/>
          <c:showCatName val="0"/>
          <c:showSerName val="0"/>
          <c:showPercent val="0"/>
          <c:showBubbleSize val="0"/>
        </c:dLbls>
        <c:gapWidth val="150"/>
        <c:overlap val="0"/>
        <c:axId val="445274468"/>
        <c:axId val="620352498"/>
      </c:barChart>
      <c:catAx>
        <c:axId val="4452744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20352498"/>
        <c:crosses val="autoZero"/>
        <c:auto val="1"/>
        <c:lblAlgn val="ctr"/>
        <c:lblOffset val="100"/>
        <c:noMultiLvlLbl val="0"/>
      </c:catAx>
      <c:valAx>
        <c:axId val="62035249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2744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ysClr val="window" lastClr="FFFFFF"/>
    </a:solidFill>
    <a:ln w="6350" cap="flat" cmpd="sng" algn="ctr">
      <a:solidFill>
        <a:schemeClr val="accent1"/>
      </a:solidFill>
      <a:prstDash val="solid"/>
      <a:round/>
    </a:ln>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'[2022年决算公开图表(模板).xls]决算公开图表'!$A$14:$A$20</c:f>
              <c:strCache>
                <c:ptCount val="7"/>
                <c:pt idx="0">
                  <c:v>一般公共预算财政拨款收入</c:v>
                </c:pt>
              </c:strCache>
            </c:strRef>
          </c:cat>
          <c:val>
            <c:numRef>
              <c:f>'[2022年决算公开图表(模板).xls]决算公开图表'!$B$14:$B$20</c:f>
              <c:numCache>
                <c:formatCode>#,##0.00</c:formatCode>
                <c:ptCount val="7"/>
                <c:pt idx="0">
                  <c:v>474.28</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ayout>
        <c:manualLayout>
          <c:xMode val="edge"/>
          <c:yMode val="edge"/>
          <c:x val="0.59186860377958"/>
          <c:y val="0.221594891259746"/>
          <c:w val="0.38775"/>
          <c:h val="0.7722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Pt>
            <c:idx val="3"/>
            <c:bubble3D val="0"/>
            <c:explosion val="0"/>
          </c:dPt>
          <c:dPt>
            <c:idx val="4"/>
            <c:bubble3D val="0"/>
            <c:explosion val="0"/>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'[2022年决算公开图表(模板).xls]决算公开图表'!$A$24:$A$28</c:f>
              <c:strCache>
                <c:ptCount val="5"/>
                <c:pt idx="0">
                  <c:v>基本支出</c:v>
                </c:pt>
                <c:pt idx="1">
                  <c:v>项目支出</c:v>
                </c:pt>
              </c:strCache>
            </c:strRef>
          </c:cat>
          <c:val>
            <c:numRef>
              <c:f>'[2022年决算公开图表(模板).xls]决算公开图表'!$B$24:$B$28</c:f>
              <c:numCache>
                <c:formatCode>#,##0.00</c:formatCode>
                <c:ptCount val="5"/>
                <c:pt idx="0">
                  <c:v>61.61</c:v>
                </c:pt>
                <c:pt idx="1">
                  <c:v>412.66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egendEntry>
        <c:idx val="2"/>
        <c:delete val="1"/>
      </c:legendEntry>
      <c:legendEntry>
        <c:idx val="3"/>
        <c:delete val="1"/>
      </c:legendEntry>
      <c:legendEntry>
        <c:idx val="4"/>
        <c:delete val="1"/>
      </c:legendEntry>
      <c:layout>
        <c:manualLayout>
          <c:xMode val="edge"/>
          <c:yMode val="edge"/>
          <c:x val="0.0618336886993603"/>
          <c:y val="0.900712198209266"/>
          <c:w val="0.878465714173788"/>
          <c:h val="0.0638301595279314"/>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财政拨款收、支决算总计变动情况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'[2022年决算公开图表(模板).xls]决算公开图表'!$A$33</c:f>
              <c:strCache>
                <c:ptCount val="1"/>
                <c:pt idx="0">
                  <c:v>2022年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474.28</c:v>
                </c:pt>
                <c:pt idx="1">
                  <c:v>474.28</c:v>
                </c:pt>
              </c:numCache>
            </c:numRef>
          </c:val>
        </c:ser>
        <c:ser>
          <c:idx val="1"/>
          <c:order val="1"/>
          <c:tx>
            <c:strRef>
              <c:f>'[2022年决算公开图表(模板).xls]决算公开图表'!$A$34</c:f>
              <c:strCache>
                <c:ptCount val="1"/>
                <c:pt idx="0">
                  <c:v>2021年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451.91</c:v>
                </c:pt>
                <c:pt idx="1">
                  <c:v>451.91</c:v>
                </c:pt>
              </c:numCache>
            </c:numRef>
          </c:val>
        </c:ser>
        <c:dLbls>
          <c:showLegendKey val="0"/>
          <c:showVal val="0"/>
          <c:showCatName val="0"/>
          <c:showSerName val="0"/>
          <c:showPercent val="0"/>
          <c:showBubbleSize val="0"/>
        </c:dLbls>
        <c:gapWidth val="150"/>
        <c:overlap val="0"/>
        <c:axId val="337342214"/>
        <c:axId val="710288032"/>
      </c:barChart>
      <c:catAx>
        <c:axId val="33734221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10288032"/>
        <c:crosses val="autoZero"/>
        <c:auto val="1"/>
        <c:lblAlgn val="ctr"/>
        <c:lblOffset val="100"/>
        <c:noMultiLvlLbl val="0"/>
      </c:catAx>
      <c:valAx>
        <c:axId val="7102880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734221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图5.一般公共预算财政拨款支出决算变动情况</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38030365251963"/>
          <c:y val="0.0315422377758336"/>
        </c:manualLayout>
      </c:layout>
      <c:overlay val="0"/>
      <c:spPr>
        <a:noFill/>
        <a:ln w="3175">
          <a:noFill/>
        </a:ln>
      </c:spPr>
    </c:title>
    <c:autoTitleDeleted val="0"/>
    <c:plotArea>
      <c:layout/>
      <c:barChart>
        <c:barDir val="col"/>
        <c:grouping val="clustered"/>
        <c:varyColors val="0"/>
        <c:ser>
          <c:idx val="0"/>
          <c:order val="0"/>
          <c:spPr>
            <a:solidFill>
              <a:srgbClr val="5B9BD5">
                <a:alpha val="100000"/>
              </a:srgbClr>
            </a:solidFill>
            <a:ln w="3175">
              <a:noFill/>
            </a:ln>
          </c:spPr>
          <c:invertIfNegative val="0"/>
          <c:dLbls>
            <c:delete val="1"/>
          </c:dLbls>
          <c:cat>
            <c:strRef>
              <c:f>'[2022年决算公开图表(模板).xls]决算公开图表'!$A$40:$A$41</c:f>
              <c:strCache>
                <c:ptCount val="2"/>
                <c:pt idx="0">
                  <c:v>2022年</c:v>
                </c:pt>
                <c:pt idx="1">
                  <c:v>2021年</c:v>
                </c:pt>
              </c:strCache>
            </c:strRef>
          </c:cat>
          <c:val>
            <c:numRef>
              <c:f>'[2022年决算公开图表(模板).xls]决算公开图表'!$B$40:$B$41</c:f>
              <c:numCache>
                <c:formatCode>General</c:formatCode>
                <c:ptCount val="2"/>
                <c:pt idx="0">
                  <c:v>474.28</c:v>
                </c:pt>
                <c:pt idx="1">
                  <c:v>451.91</c:v>
                </c:pt>
              </c:numCache>
            </c:numRef>
          </c:val>
        </c:ser>
        <c:dLbls>
          <c:showLegendKey val="0"/>
          <c:showVal val="0"/>
          <c:showCatName val="0"/>
          <c:showSerName val="0"/>
          <c:showPercent val="0"/>
          <c:showBubbleSize val="0"/>
        </c:dLbls>
        <c:gapWidth val="219"/>
        <c:overlap val="-27"/>
        <c:axId val="572324928"/>
        <c:axId val="943995962"/>
      </c:barChart>
      <c:catAx>
        <c:axId val="572324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943995962"/>
        <c:crosses val="autoZero"/>
        <c:auto val="1"/>
        <c:lblAlgn val="ctr"/>
        <c:lblOffset val="100"/>
        <c:noMultiLvlLbl val="0"/>
      </c:catAx>
      <c:valAx>
        <c:axId val="94399596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572324928"/>
        <c:crosses val="autoZero"/>
        <c:crossBetween val="between"/>
      </c:valAx>
      <c:spPr>
        <a:noFill/>
        <a:ln w="3175">
          <a:noFill/>
        </a:ln>
      </c:spPr>
    </c:plotArea>
    <c:plotVisOnly val="1"/>
    <c:dispBlanksAs val="gap"/>
    <c:showDLblsOverMax val="0"/>
  </c:chart>
  <c:spPr>
    <a:ln w="9525" cap="flat" cmpd="sng" algn="ctr">
      <a:solidFill>
        <a:schemeClr val="tx1"/>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一般公共预算财政拨款支出决算结构</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7606861253285"/>
          <c:y val="0.00738007380073801"/>
        </c:manualLayout>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1"/>
              <c:layout>
                <c:manualLayout>
                  <c:x val="-0.12051630350672"/>
                  <c:y val="0.077394885306856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2482921373572"/>
                  <c:y val="0.074692529848893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社会保障和就业支出</c:v>
                </c:pt>
                <c:pt idx="2">
                  <c:v>卫生健康支出</c:v>
                </c:pt>
              </c:strCache>
            </c:strRef>
          </c:cat>
          <c:val>
            <c:numRef>
              <c:f>'[2022年决算公开图表(模板).xls]决算公开图表'!$B$47:$B$51</c:f>
              <c:numCache>
                <c:formatCode>#,##0.00</c:formatCode>
                <c:ptCount val="5"/>
                <c:pt idx="0">
                  <c:v>470.45</c:v>
                </c:pt>
                <c:pt idx="1">
                  <c:v>2.51</c:v>
                </c:pt>
                <c:pt idx="2">
                  <c:v>1.31</c:v>
                </c:pt>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图7</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944927937"/>
        </c:manualLayout>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'[2022年决算公开图表(模板).xls]决算公开图表'!$A$57:$A$59</c:f>
              <c:strCache>
                <c:ptCount val="3"/>
                <c:pt idx="0">
                  <c:v>因公出国（境）费</c:v>
                </c:pt>
                <c:pt idx="1">
                  <c:v>公务用车购置及运行维护费</c:v>
                </c:pt>
                <c:pt idx="2">
                  <c:v>公务接待费</c:v>
                </c:pt>
              </c:strCache>
            </c:strRef>
          </c:cat>
          <c:val>
            <c:numRef>
              <c:f>'[2022年决算公开图表(模板).xls]决算公开图表'!$B$57:$B$59</c:f>
              <c:numCache>
                <c:formatCode>#,##0.00</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133333552055993"/>
          <c:y val="0.901757332964958"/>
          <c:w val="0.737501531058618"/>
          <c:h val="0.0631582631118479"/>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30768" y="379724"/>
          <a:ext cx="833599" cy="18975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70319" y="322268"/>
          <a:ext cx="835484" cy="18944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7776" y="534436"/>
          <a:ext cx="743957" cy="318462"/>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10331" y="408376"/>
          <a:ext cx="838245" cy="189841"/>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4594" y="450634"/>
          <a:ext cx="759926" cy="341720"/>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713" y="445670"/>
          <a:ext cx="759714" cy="34172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12912</Words>
  <Characters>14169</Characters>
  <Lines>61</Lines>
  <Paragraphs>17</Paragraphs>
  <TotalTime>21</TotalTime>
  <ScaleCrop>false</ScaleCrop>
  <LinksUpToDate>false</LinksUpToDate>
  <CharactersWithSpaces>14276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A丶周星星呀</cp:lastModifiedBy>
  <cp:lastPrinted>2021-08-02T19:56:00Z</cp:lastPrinted>
  <dcterms:modified xsi:type="dcterms:W3CDTF">2024-09-30T07:55:47Z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7928C92D8C8248BFB176484A7A822304</vt:lpwstr>
  </property>
</Properties>
</file>