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eastAsia="方正小标宋简体"/>
          <w:color w:val="000000"/>
          <w:sz w:val="72"/>
          <w:szCs w:val="72"/>
        </w:rPr>
      </w:pPr>
      <w:bookmarkStart w:id="0" w:name="_Toc15306267"/>
    </w:p>
    <w:p>
      <w:pPr>
        <w:spacing w:line="600" w:lineRule="exact"/>
        <w:jc w:val="center"/>
        <w:outlineLvl w:val="0"/>
        <w:rPr>
          <w:rFonts w:eastAsia="方正小标宋简体"/>
          <w:color w:val="000000"/>
          <w:sz w:val="72"/>
          <w:szCs w:val="72"/>
        </w:rPr>
      </w:pPr>
    </w:p>
    <w:p>
      <w:pPr>
        <w:spacing w:line="600" w:lineRule="exact"/>
        <w:jc w:val="center"/>
        <w:outlineLvl w:val="0"/>
        <w:rPr>
          <w:rFonts w:eastAsia="方正小标宋简体"/>
          <w:color w:val="000000"/>
          <w:sz w:val="72"/>
          <w:szCs w:val="72"/>
        </w:rPr>
      </w:pPr>
    </w:p>
    <w:p>
      <w:pPr>
        <w:spacing w:line="600" w:lineRule="exact"/>
        <w:jc w:val="center"/>
        <w:outlineLvl w:val="0"/>
        <w:rPr>
          <w:rFonts w:eastAsia="方正小标宋简体"/>
          <w:color w:val="000000"/>
          <w:sz w:val="72"/>
          <w:szCs w:val="72"/>
        </w:rPr>
      </w:pPr>
    </w:p>
    <w:p>
      <w:pPr>
        <w:adjustRightInd w:val="0"/>
        <w:snapToGrid w:val="0"/>
        <w:spacing w:line="360" w:lineRule="auto"/>
        <w:jc w:val="center"/>
        <w:outlineLvl w:val="0"/>
        <w:rPr>
          <w:rFonts w:eastAsia="方正小标宋简体"/>
          <w:color w:val="000000"/>
          <w:sz w:val="72"/>
          <w:szCs w:val="72"/>
        </w:rPr>
      </w:pPr>
      <w:bookmarkStart w:id="1" w:name="_Toc15377193"/>
      <w:bookmarkStart w:id="2" w:name="_Toc15396597"/>
      <w:bookmarkStart w:id="3" w:name="_Toc15377425"/>
      <w:bookmarkStart w:id="4" w:name="_Toc15378441"/>
      <w:bookmarkStart w:id="5" w:name="_Toc15396475"/>
      <w:r>
        <w:rPr>
          <w:rFonts w:eastAsia="黑体"/>
          <w:color w:val="000000"/>
          <w:sz w:val="72"/>
          <w:szCs w:val="72"/>
        </w:rPr>
        <w:t>2022</w:t>
      </w:r>
      <w:r>
        <w:rPr>
          <w:rFonts w:hint="eastAsia" w:eastAsia="方正小标宋简体" w:cs="方正小标宋简体"/>
          <w:color w:val="000000"/>
          <w:sz w:val="72"/>
          <w:szCs w:val="72"/>
        </w:rPr>
        <w:t>年度</w:t>
      </w:r>
      <w:bookmarkEnd w:id="1"/>
      <w:bookmarkEnd w:id="2"/>
      <w:bookmarkEnd w:id="3"/>
      <w:bookmarkEnd w:id="4"/>
      <w:bookmarkEnd w:id="5"/>
    </w:p>
    <w:bookmarkEnd w:id="0"/>
    <w:p>
      <w:pPr>
        <w:adjustRightInd w:val="0"/>
        <w:snapToGrid w:val="0"/>
        <w:spacing w:line="360" w:lineRule="auto"/>
        <w:jc w:val="center"/>
        <w:outlineLvl w:val="0"/>
        <w:rPr>
          <w:rFonts w:eastAsia="方正小标宋简体"/>
          <w:color w:val="000000"/>
          <w:sz w:val="72"/>
          <w:szCs w:val="72"/>
        </w:rPr>
      </w:pPr>
      <w:bookmarkStart w:id="6" w:name="_Toc15377194"/>
      <w:bookmarkStart w:id="7" w:name="_Toc15396598"/>
      <w:bookmarkStart w:id="8" w:name="_Toc15396476"/>
      <w:bookmarkStart w:id="9" w:name="_Toc15378442"/>
      <w:bookmarkStart w:id="10" w:name="_Toc15377426"/>
      <w:bookmarkStart w:id="11" w:name="_Toc15306268"/>
      <w:r>
        <w:rPr>
          <w:rFonts w:hint="eastAsia" w:eastAsia="方正小标宋简体" w:cs="方正小标宋简体"/>
          <w:color w:val="000000"/>
          <w:sz w:val="72"/>
          <w:szCs w:val="72"/>
        </w:rPr>
        <w:t>广安市散装水泥发展中心决算</w:t>
      </w:r>
      <w:bookmarkEnd w:id="6"/>
      <w:bookmarkEnd w:id="7"/>
      <w:bookmarkEnd w:id="8"/>
      <w:bookmarkEnd w:id="9"/>
      <w:bookmarkEnd w:id="10"/>
      <w:bookmarkEnd w:id="11"/>
      <w:r>
        <w:rPr>
          <w:rFonts w:hint="eastAsia" w:eastAsia="方正小标宋简体" w:cs="方正小标宋简体"/>
          <w:color w:val="000000"/>
          <w:sz w:val="72"/>
          <w:szCs w:val="72"/>
        </w:rPr>
        <w:t>编制说明</w:t>
      </w:r>
    </w:p>
    <w:p>
      <w:pPr>
        <w:widowControl/>
        <w:jc w:val="center"/>
        <w:rPr>
          <w:rFonts w:eastAsia="黑体"/>
          <w:color w:val="000000"/>
          <w:sz w:val="48"/>
          <w:szCs w:val="48"/>
        </w:rPr>
      </w:pPr>
      <w:r>
        <w:rPr>
          <w:rFonts w:eastAsia="方正小标宋简体"/>
          <w:color w:val="000000"/>
          <w:sz w:val="36"/>
          <w:szCs w:val="36"/>
        </w:rPr>
        <w:br w:type="page"/>
      </w:r>
      <w:r>
        <w:rPr>
          <w:rFonts w:hint="eastAsia" w:eastAsia="黑体" w:cs="黑体"/>
          <w:color w:val="000000"/>
          <w:sz w:val="48"/>
          <w:szCs w:val="48"/>
        </w:rPr>
        <w:t>目录</w:t>
      </w:r>
    </w:p>
    <w:p>
      <w:pPr>
        <w:widowControl/>
        <w:jc w:val="center"/>
        <w:rPr>
          <w:rFonts w:eastAsia="黑体"/>
          <w:sz w:val="28"/>
          <w:szCs w:val="28"/>
        </w:rPr>
      </w:pPr>
    </w:p>
    <w:p>
      <w:pPr>
        <w:pStyle w:val="12"/>
        <w:adjustRightInd w:val="0"/>
        <w:snapToGrid w:val="0"/>
        <w:spacing w:line="440" w:lineRule="exact"/>
        <w:ind w:left="31680" w:firstLine="1920" w:firstLineChars="600"/>
        <w:jc w:val="left"/>
        <w:rPr>
          <w:sz w:val="32"/>
          <w:szCs w:val="32"/>
        </w:rPr>
      </w:pPr>
      <w:r>
        <w:rPr>
          <w:rFonts w:hint="eastAsia" w:cs="宋体"/>
          <w:sz w:val="32"/>
          <w:szCs w:val="32"/>
        </w:rPr>
        <w:t>公开时间：</w:t>
      </w:r>
      <w:r>
        <w:rPr>
          <w:sz w:val="32"/>
          <w:szCs w:val="32"/>
        </w:rPr>
        <w:t>2023</w:t>
      </w:r>
      <w:r>
        <w:rPr>
          <w:rFonts w:hint="eastAsia" w:cs="宋体"/>
          <w:sz w:val="32"/>
          <w:szCs w:val="32"/>
        </w:rPr>
        <w:t>年</w:t>
      </w:r>
      <w:r>
        <w:rPr>
          <w:sz w:val="32"/>
          <w:szCs w:val="32"/>
        </w:rPr>
        <w:t>9</w:t>
      </w:r>
      <w:r>
        <w:rPr>
          <w:rFonts w:hint="eastAsia" w:cs="宋体"/>
          <w:sz w:val="32"/>
          <w:szCs w:val="32"/>
        </w:rPr>
        <w:t>月</w:t>
      </w:r>
      <w:r>
        <w:rPr>
          <w:rFonts w:hint="eastAsia"/>
          <w:sz w:val="32"/>
          <w:szCs w:val="32"/>
          <w:lang w:val="en-US" w:eastAsia="zh-CN"/>
        </w:rPr>
        <w:t>12</w:t>
      </w:r>
      <w:r>
        <w:rPr>
          <w:rFonts w:hint="eastAsia" w:cs="宋体"/>
          <w:sz w:val="32"/>
          <w:szCs w:val="32"/>
        </w:rPr>
        <w:t>日</w:t>
      </w:r>
    </w:p>
    <w:p/>
    <w:p>
      <w:pPr>
        <w:pStyle w:val="11"/>
        <w:adjustRightInd w:val="0"/>
        <w:snapToGrid w:val="0"/>
        <w:spacing w:before="0" w:line="440" w:lineRule="exact"/>
        <w:jc w:val="left"/>
        <w:rPr>
          <w:rFonts w:hint="eastAsia" w:ascii="Times New Roman" w:hAnsi="Times New Roman" w:eastAsia="宋体" w:cs="Times New Roman"/>
          <w:sz w:val="24"/>
          <w:szCs w:val="24"/>
          <w:lang w:val="en-US" w:eastAsia="zh-CN"/>
        </w:rPr>
      </w:pPr>
      <w:r>
        <w:rPr>
          <w:rFonts w:hint="eastAsia" w:ascii="宋体" w:hAnsi="宋体" w:cs="宋体"/>
          <w:sz w:val="24"/>
          <w:szCs w:val="24"/>
        </w:rPr>
        <w:t>第一部分</w:t>
      </w:r>
      <w:r>
        <w:rPr>
          <w:rFonts w:ascii="Times New Roman" w:hAnsi="Times New Roman" w:cs="Times New Roman"/>
          <w:sz w:val="24"/>
          <w:szCs w:val="24"/>
        </w:rPr>
        <w:t xml:space="preserve"> </w:t>
      </w:r>
      <w:r>
        <w:rPr>
          <w:rFonts w:hint="eastAsia" w:ascii="宋体" w:hAnsi="宋体" w:cs="宋体"/>
          <w:sz w:val="24"/>
          <w:szCs w:val="24"/>
        </w:rPr>
        <w:t>单位概况</w:t>
      </w:r>
      <w:r>
        <w:rPr>
          <w:rFonts w:ascii="Times New Roman" w:hAnsi="Times New Roman" w:cs="Times New Roman"/>
          <w:sz w:val="24"/>
          <w:szCs w:val="24"/>
        </w:rPr>
        <w:tab/>
      </w:r>
      <w:r>
        <w:rPr>
          <w:rFonts w:hint="eastAsia" w:ascii="Times New Roman" w:hAnsi="Times New Roman" w:cs="Times New Roman"/>
          <w:sz w:val="24"/>
          <w:szCs w:val="24"/>
          <w:lang w:val="en-US" w:eastAsia="zh-CN"/>
        </w:rPr>
        <w:t>4</w:t>
      </w:r>
    </w:p>
    <w:p>
      <w:pPr>
        <w:pStyle w:val="12"/>
        <w:adjustRightInd w:val="0"/>
        <w:snapToGrid w:val="0"/>
        <w:spacing w:line="440" w:lineRule="exact"/>
        <w:ind w:left="31680"/>
        <w:jc w:val="left"/>
        <w:rPr>
          <w:rFonts w:hint="default" w:eastAsia="宋体"/>
          <w:sz w:val="24"/>
          <w:szCs w:val="24"/>
          <w:lang w:val="en-US" w:eastAsia="zh-CN"/>
        </w:rPr>
      </w:pPr>
      <w:r>
        <w:rPr>
          <w:rFonts w:hint="eastAsia" w:cs="宋体"/>
          <w:sz w:val="24"/>
          <w:szCs w:val="24"/>
        </w:rPr>
        <w:t>一、基本职能及主要工作</w:t>
      </w:r>
      <w:r>
        <w:rPr>
          <w:sz w:val="24"/>
          <w:szCs w:val="24"/>
        </w:rPr>
        <w:tab/>
      </w:r>
      <w:r>
        <w:rPr>
          <w:rFonts w:hint="eastAsia"/>
          <w:sz w:val="24"/>
          <w:szCs w:val="24"/>
          <w:lang w:val="en-US" w:eastAsia="zh-CN"/>
        </w:rPr>
        <w:t>4-5</w:t>
      </w:r>
    </w:p>
    <w:p>
      <w:pPr>
        <w:pStyle w:val="12"/>
        <w:adjustRightInd w:val="0"/>
        <w:snapToGrid w:val="0"/>
        <w:spacing w:line="440" w:lineRule="exact"/>
        <w:ind w:left="31680"/>
        <w:jc w:val="left"/>
        <w:rPr>
          <w:rFonts w:hint="eastAsia" w:eastAsia="宋体"/>
          <w:sz w:val="24"/>
          <w:szCs w:val="24"/>
          <w:lang w:val="en-US" w:eastAsia="zh-CN"/>
        </w:rPr>
      </w:pPr>
      <w:r>
        <w:rPr>
          <w:rFonts w:hint="eastAsia" w:cs="宋体"/>
          <w:sz w:val="24"/>
          <w:szCs w:val="24"/>
        </w:rPr>
        <w:t>二、机构设置</w:t>
      </w:r>
      <w:r>
        <w:rPr>
          <w:sz w:val="24"/>
          <w:szCs w:val="24"/>
        </w:rPr>
        <w:tab/>
      </w:r>
      <w:r>
        <w:rPr>
          <w:rFonts w:hint="eastAsia"/>
          <w:sz w:val="24"/>
          <w:szCs w:val="24"/>
          <w:lang w:val="en-US" w:eastAsia="zh-CN"/>
        </w:rPr>
        <w:t>5</w:t>
      </w:r>
    </w:p>
    <w:p>
      <w:pPr>
        <w:pStyle w:val="11"/>
        <w:adjustRightInd w:val="0"/>
        <w:snapToGrid w:val="0"/>
        <w:spacing w:before="0" w:line="440" w:lineRule="exact"/>
        <w:jc w:val="left"/>
        <w:rPr>
          <w:rFonts w:hint="eastAsia" w:ascii="Times New Roman" w:hAnsi="Times New Roman" w:eastAsia="宋体" w:cs="Times New Roman"/>
          <w:sz w:val="24"/>
          <w:szCs w:val="24"/>
          <w:lang w:val="en-US" w:eastAsia="zh-CN"/>
        </w:rPr>
      </w:pPr>
      <w:r>
        <w:rPr>
          <w:rFonts w:hint="eastAsia" w:ascii="宋体" w:hAnsi="宋体" w:cs="宋体"/>
          <w:sz w:val="24"/>
          <w:szCs w:val="24"/>
        </w:rPr>
        <w:t>第二部分</w:t>
      </w:r>
      <w:r>
        <w:rPr>
          <w:rFonts w:ascii="Times New Roman" w:hAnsi="Times New Roman" w:cs="Times New Roman"/>
          <w:sz w:val="24"/>
          <w:szCs w:val="24"/>
        </w:rPr>
        <w:t>2022</w:t>
      </w:r>
      <w:r>
        <w:rPr>
          <w:rFonts w:hint="eastAsia" w:ascii="Times New Roman" w:hAnsi="Times New Roman" w:cs="宋体"/>
          <w:sz w:val="24"/>
          <w:szCs w:val="24"/>
        </w:rPr>
        <w:t>年度部门决算情况说明</w:t>
      </w:r>
      <w:r>
        <w:rPr>
          <w:rFonts w:ascii="Times New Roman" w:hAnsi="Times New Roman"/>
          <w:sz w:val="24"/>
          <w:szCs w:val="24"/>
        </w:rPr>
        <w:tab/>
      </w:r>
      <w:r>
        <w:rPr>
          <w:rFonts w:hint="eastAsia" w:ascii="Times New Roman" w:hAnsi="Times New Roman"/>
          <w:sz w:val="24"/>
          <w:szCs w:val="24"/>
          <w:lang w:val="en-US" w:eastAsia="zh-CN"/>
        </w:rPr>
        <w:t>6</w:t>
      </w:r>
    </w:p>
    <w:p>
      <w:pPr>
        <w:pStyle w:val="12"/>
        <w:adjustRightInd w:val="0"/>
        <w:snapToGrid w:val="0"/>
        <w:spacing w:line="440" w:lineRule="exact"/>
        <w:ind w:left="31680"/>
        <w:jc w:val="left"/>
        <w:rPr>
          <w:rFonts w:hint="default" w:eastAsia="宋体"/>
          <w:sz w:val="24"/>
          <w:szCs w:val="24"/>
          <w:lang w:val="en-US" w:eastAsia="zh-CN"/>
        </w:rPr>
      </w:pPr>
      <w:r>
        <w:rPr>
          <w:rFonts w:hint="eastAsia" w:cs="宋体"/>
          <w:sz w:val="24"/>
          <w:szCs w:val="24"/>
        </w:rPr>
        <w:t>一、收入支出决算总体情况说明</w:t>
      </w:r>
      <w:r>
        <w:rPr>
          <w:sz w:val="24"/>
          <w:szCs w:val="24"/>
        </w:rPr>
        <w:tab/>
      </w:r>
      <w:r>
        <w:rPr>
          <w:rFonts w:hint="eastAsia"/>
          <w:sz w:val="24"/>
          <w:szCs w:val="24"/>
          <w:lang w:val="en-US" w:eastAsia="zh-CN"/>
        </w:rPr>
        <w:t>6-7</w:t>
      </w:r>
    </w:p>
    <w:p>
      <w:pPr>
        <w:pStyle w:val="12"/>
        <w:adjustRightInd w:val="0"/>
        <w:snapToGrid w:val="0"/>
        <w:spacing w:line="440" w:lineRule="exact"/>
        <w:ind w:left="31680"/>
        <w:jc w:val="left"/>
        <w:rPr>
          <w:rFonts w:hint="eastAsia" w:eastAsia="宋体"/>
          <w:sz w:val="24"/>
          <w:szCs w:val="24"/>
          <w:lang w:val="en-US" w:eastAsia="zh-CN"/>
        </w:rPr>
      </w:pPr>
      <w:r>
        <w:rPr>
          <w:rFonts w:hint="eastAsia" w:cs="宋体"/>
          <w:sz w:val="24"/>
          <w:szCs w:val="24"/>
        </w:rPr>
        <w:t>二、收入决算情况说明</w:t>
      </w:r>
      <w:r>
        <w:rPr>
          <w:sz w:val="24"/>
          <w:szCs w:val="24"/>
        </w:rPr>
        <w:tab/>
      </w:r>
      <w:r>
        <w:rPr>
          <w:rFonts w:hint="eastAsia"/>
          <w:sz w:val="24"/>
          <w:szCs w:val="24"/>
          <w:lang w:val="en-US" w:eastAsia="zh-CN"/>
        </w:rPr>
        <w:t>7</w:t>
      </w:r>
    </w:p>
    <w:p>
      <w:pPr>
        <w:pStyle w:val="12"/>
        <w:adjustRightInd w:val="0"/>
        <w:snapToGrid w:val="0"/>
        <w:spacing w:line="440" w:lineRule="exact"/>
        <w:ind w:left="31680"/>
        <w:jc w:val="left"/>
        <w:rPr>
          <w:rFonts w:hint="default" w:eastAsia="宋体"/>
          <w:sz w:val="24"/>
          <w:szCs w:val="24"/>
          <w:lang w:val="en-US" w:eastAsia="zh-CN"/>
        </w:rPr>
      </w:pPr>
      <w:r>
        <w:rPr>
          <w:rFonts w:hint="eastAsia" w:cs="宋体"/>
          <w:sz w:val="24"/>
          <w:szCs w:val="24"/>
        </w:rPr>
        <w:t>三、支出决算情况说明</w:t>
      </w:r>
      <w:r>
        <w:rPr>
          <w:sz w:val="24"/>
          <w:szCs w:val="24"/>
        </w:rPr>
        <w:tab/>
      </w:r>
      <w:r>
        <w:rPr>
          <w:rFonts w:hint="eastAsia"/>
          <w:sz w:val="24"/>
          <w:szCs w:val="24"/>
          <w:lang w:val="en-US" w:eastAsia="zh-CN"/>
        </w:rPr>
        <w:t>7-8</w:t>
      </w:r>
    </w:p>
    <w:p>
      <w:pPr>
        <w:pStyle w:val="12"/>
        <w:adjustRightInd w:val="0"/>
        <w:snapToGrid w:val="0"/>
        <w:spacing w:line="440" w:lineRule="exact"/>
        <w:ind w:left="31680"/>
        <w:jc w:val="left"/>
        <w:rPr>
          <w:rFonts w:hint="eastAsia" w:eastAsia="宋体"/>
          <w:sz w:val="24"/>
          <w:szCs w:val="24"/>
          <w:lang w:val="en-US" w:eastAsia="zh-CN"/>
        </w:rPr>
      </w:pPr>
      <w:r>
        <w:rPr>
          <w:rFonts w:hint="eastAsia" w:cs="宋体"/>
          <w:sz w:val="24"/>
          <w:szCs w:val="24"/>
        </w:rPr>
        <w:t>四、财政拨款收入支出决算总体情况说明</w:t>
      </w:r>
      <w:r>
        <w:rPr>
          <w:sz w:val="24"/>
          <w:szCs w:val="24"/>
        </w:rPr>
        <w:tab/>
      </w:r>
      <w:r>
        <w:rPr>
          <w:rFonts w:hint="eastAsia"/>
          <w:sz w:val="24"/>
          <w:szCs w:val="24"/>
          <w:lang w:val="en-US" w:eastAsia="zh-CN"/>
        </w:rPr>
        <w:t>8</w:t>
      </w:r>
    </w:p>
    <w:p>
      <w:pPr>
        <w:pStyle w:val="12"/>
        <w:adjustRightInd w:val="0"/>
        <w:snapToGrid w:val="0"/>
        <w:spacing w:line="440" w:lineRule="exact"/>
        <w:ind w:left="31680"/>
        <w:jc w:val="left"/>
        <w:rPr>
          <w:rFonts w:hint="default" w:eastAsia="宋体"/>
          <w:sz w:val="24"/>
          <w:szCs w:val="24"/>
          <w:lang w:val="en-US" w:eastAsia="zh-CN"/>
        </w:rPr>
      </w:pPr>
      <w:r>
        <w:rPr>
          <w:rFonts w:hint="eastAsia" w:cs="宋体"/>
          <w:sz w:val="24"/>
          <w:szCs w:val="24"/>
        </w:rPr>
        <w:t>五、一般公共预算财政拨款支出决算情况说明</w:t>
      </w:r>
      <w:r>
        <w:rPr>
          <w:sz w:val="24"/>
          <w:szCs w:val="24"/>
        </w:rPr>
        <w:tab/>
      </w:r>
      <w:r>
        <w:rPr>
          <w:rFonts w:hint="eastAsia"/>
          <w:sz w:val="24"/>
          <w:szCs w:val="24"/>
          <w:lang w:val="en-US" w:eastAsia="zh-CN"/>
        </w:rPr>
        <w:t>9-12</w:t>
      </w:r>
    </w:p>
    <w:p>
      <w:pPr>
        <w:pStyle w:val="12"/>
        <w:adjustRightInd w:val="0"/>
        <w:snapToGrid w:val="0"/>
        <w:spacing w:line="440" w:lineRule="exact"/>
        <w:ind w:left="31680"/>
        <w:jc w:val="left"/>
        <w:rPr>
          <w:rFonts w:hint="default" w:eastAsia="宋体"/>
          <w:sz w:val="24"/>
          <w:szCs w:val="24"/>
          <w:lang w:val="en-US" w:eastAsia="zh-CN"/>
        </w:rPr>
      </w:pPr>
      <w:r>
        <w:rPr>
          <w:rFonts w:hint="eastAsia" w:cs="宋体"/>
          <w:sz w:val="24"/>
          <w:szCs w:val="24"/>
        </w:rPr>
        <w:t>六、一般公共预算财政拨款基本支出决算情况说明</w:t>
      </w:r>
      <w:r>
        <w:rPr>
          <w:sz w:val="24"/>
          <w:szCs w:val="24"/>
        </w:rPr>
        <w:tab/>
      </w:r>
      <w:r>
        <w:rPr>
          <w:rFonts w:hint="eastAsia"/>
          <w:sz w:val="24"/>
          <w:szCs w:val="24"/>
          <w:lang w:val="en-US" w:eastAsia="zh-CN"/>
        </w:rPr>
        <w:t>12</w:t>
      </w:r>
    </w:p>
    <w:p>
      <w:pPr>
        <w:pStyle w:val="12"/>
        <w:adjustRightInd w:val="0"/>
        <w:snapToGrid w:val="0"/>
        <w:spacing w:line="440" w:lineRule="exact"/>
        <w:ind w:left="31680"/>
        <w:jc w:val="left"/>
        <w:rPr>
          <w:rFonts w:hint="default" w:eastAsia="宋体"/>
          <w:lang w:val="en-US" w:eastAsia="zh-CN"/>
        </w:rPr>
      </w:pPr>
      <w:r>
        <w:rPr>
          <w:rFonts w:hint="eastAsia" w:cs="宋体"/>
          <w:sz w:val="24"/>
          <w:szCs w:val="24"/>
        </w:rPr>
        <w:t>七、一般公共预算财政拨款项目支出决算情况说明</w:t>
      </w:r>
      <w:r>
        <w:rPr>
          <w:sz w:val="24"/>
          <w:szCs w:val="24"/>
        </w:rPr>
        <w:tab/>
      </w:r>
      <w:r>
        <w:rPr>
          <w:rFonts w:hint="eastAsia"/>
          <w:sz w:val="24"/>
          <w:szCs w:val="24"/>
          <w:lang w:val="en-US" w:eastAsia="zh-CN"/>
        </w:rPr>
        <w:t>12</w:t>
      </w:r>
    </w:p>
    <w:p>
      <w:pPr>
        <w:pStyle w:val="12"/>
        <w:adjustRightInd w:val="0"/>
        <w:snapToGrid w:val="0"/>
        <w:spacing w:line="440" w:lineRule="exact"/>
        <w:ind w:left="31680"/>
        <w:jc w:val="left"/>
        <w:rPr>
          <w:rFonts w:hint="default" w:eastAsia="宋体"/>
          <w:sz w:val="24"/>
          <w:szCs w:val="24"/>
          <w:lang w:val="en-US" w:eastAsia="zh-CN"/>
        </w:rPr>
      </w:pPr>
      <w:r>
        <w:rPr>
          <w:rFonts w:hint="eastAsia" w:cs="宋体"/>
          <w:sz w:val="24"/>
          <w:szCs w:val="24"/>
        </w:rPr>
        <w:t>八、财政拨款</w:t>
      </w:r>
      <w:r>
        <w:rPr>
          <w:sz w:val="24"/>
          <w:szCs w:val="24"/>
        </w:rPr>
        <w:t>“</w:t>
      </w:r>
      <w:r>
        <w:rPr>
          <w:rFonts w:hint="eastAsia" w:cs="宋体"/>
          <w:sz w:val="24"/>
          <w:szCs w:val="24"/>
        </w:rPr>
        <w:t>三公</w:t>
      </w:r>
      <w:r>
        <w:rPr>
          <w:sz w:val="24"/>
          <w:szCs w:val="24"/>
        </w:rPr>
        <w:t>”</w:t>
      </w:r>
      <w:r>
        <w:rPr>
          <w:rFonts w:hint="eastAsia" w:cs="宋体"/>
          <w:sz w:val="24"/>
          <w:szCs w:val="24"/>
        </w:rPr>
        <w:t>经费支出决算情况说明</w:t>
      </w:r>
      <w:r>
        <w:rPr>
          <w:sz w:val="24"/>
          <w:szCs w:val="24"/>
        </w:rPr>
        <w:tab/>
      </w:r>
      <w:r>
        <w:rPr>
          <w:rFonts w:hint="eastAsia"/>
          <w:sz w:val="24"/>
          <w:szCs w:val="24"/>
          <w:lang w:val="en-US" w:eastAsia="zh-CN"/>
        </w:rPr>
        <w:t>12-14</w:t>
      </w:r>
    </w:p>
    <w:p>
      <w:pPr>
        <w:pStyle w:val="12"/>
        <w:adjustRightInd w:val="0"/>
        <w:snapToGrid w:val="0"/>
        <w:spacing w:line="440" w:lineRule="exact"/>
        <w:ind w:left="31680"/>
        <w:jc w:val="left"/>
        <w:rPr>
          <w:rFonts w:hint="default" w:eastAsia="宋体"/>
          <w:sz w:val="24"/>
          <w:szCs w:val="24"/>
          <w:lang w:val="en-US" w:eastAsia="zh-CN"/>
        </w:rPr>
      </w:pPr>
      <w:r>
        <w:rPr>
          <w:rFonts w:hint="eastAsia" w:cs="宋体"/>
          <w:sz w:val="24"/>
          <w:szCs w:val="24"/>
        </w:rPr>
        <w:t>九、政府性基金预算支出决算情况说明</w:t>
      </w:r>
      <w:r>
        <w:rPr>
          <w:sz w:val="24"/>
          <w:szCs w:val="24"/>
        </w:rPr>
        <w:tab/>
      </w:r>
      <w:r>
        <w:rPr>
          <w:rFonts w:hint="eastAsia"/>
          <w:sz w:val="24"/>
          <w:szCs w:val="24"/>
          <w:lang w:val="en-US" w:eastAsia="zh-CN"/>
        </w:rPr>
        <w:t>14</w:t>
      </w:r>
    </w:p>
    <w:p>
      <w:pPr>
        <w:pStyle w:val="12"/>
        <w:adjustRightInd w:val="0"/>
        <w:snapToGrid w:val="0"/>
        <w:spacing w:line="440" w:lineRule="exact"/>
        <w:ind w:leftChars="0"/>
        <w:jc w:val="left"/>
        <w:rPr>
          <w:rFonts w:hint="default" w:eastAsia="宋体"/>
          <w:sz w:val="24"/>
          <w:szCs w:val="24"/>
          <w:lang w:val="en-US" w:eastAsia="zh-CN"/>
        </w:rPr>
      </w:pPr>
      <w:r>
        <w:rPr>
          <w:rFonts w:hint="eastAsia" w:ascii="宋体" w:hAnsi="宋体" w:cs="宋体"/>
          <w:sz w:val="24"/>
          <w:szCs w:val="24"/>
        </w:rPr>
        <w:t>十、</w:t>
      </w:r>
      <w:r>
        <w:rPr>
          <w:sz w:val="24"/>
          <w:szCs w:val="24"/>
        </w:rPr>
        <w:t xml:space="preserve"> </w:t>
      </w:r>
      <w:r>
        <w:rPr>
          <w:rFonts w:hint="eastAsia" w:cs="宋体"/>
          <w:sz w:val="24"/>
          <w:szCs w:val="24"/>
        </w:rPr>
        <w:t>国有资本经营预算支出决算情况说明</w:t>
      </w:r>
      <w:r>
        <w:rPr>
          <w:sz w:val="24"/>
          <w:szCs w:val="24"/>
        </w:rPr>
        <w:tab/>
      </w:r>
      <w:r>
        <w:rPr>
          <w:rFonts w:hint="eastAsia"/>
          <w:sz w:val="24"/>
          <w:szCs w:val="24"/>
          <w:lang w:val="en-US" w:eastAsia="zh-CN"/>
        </w:rPr>
        <w:t>14</w:t>
      </w:r>
    </w:p>
    <w:p>
      <w:pPr>
        <w:pStyle w:val="12"/>
        <w:keepNext w:val="0"/>
        <w:keepLines w:val="0"/>
        <w:pageBreakBefore w:val="0"/>
        <w:widowControl w:val="0"/>
        <w:kinsoku/>
        <w:wordWrap/>
        <w:overflowPunct/>
        <w:topLinePunct w:val="0"/>
        <w:autoSpaceDE/>
        <w:autoSpaceDN/>
        <w:bidi w:val="0"/>
        <w:adjustRightInd w:val="0"/>
        <w:snapToGrid w:val="0"/>
        <w:spacing w:line="440" w:lineRule="exact"/>
        <w:ind w:left="31680"/>
        <w:jc w:val="left"/>
        <w:textAlignment w:val="auto"/>
        <w:rPr>
          <w:rFonts w:hint="default" w:ascii="仿宋" w:hAnsi="仿宋" w:eastAsia="宋体"/>
          <w:sz w:val="24"/>
          <w:szCs w:val="24"/>
          <w:lang w:val="en-US" w:eastAsia="zh-CN"/>
        </w:rPr>
      </w:pPr>
      <w:r>
        <w:rPr>
          <w:rStyle w:val="16"/>
          <w:rFonts w:hint="eastAsia" w:ascii="宋体" w:hAnsi="宋体" w:cs="宋体"/>
          <w:color w:val="000000"/>
          <w:sz w:val="24"/>
          <w:szCs w:val="24"/>
          <w:u w:val="none"/>
        </w:rPr>
        <w:t>十一、</w:t>
      </w:r>
      <w:r>
        <w:rPr>
          <w:rFonts w:hint="eastAsia" w:cs="宋体"/>
          <w:sz w:val="24"/>
          <w:szCs w:val="24"/>
        </w:rPr>
        <w:t>其他重要事项的情况说明</w:t>
      </w:r>
      <w:r>
        <w:rPr>
          <w:sz w:val="24"/>
          <w:szCs w:val="24"/>
        </w:rPr>
        <w:tab/>
      </w:r>
      <w:r>
        <w:rPr>
          <w:rFonts w:hint="eastAsia"/>
          <w:sz w:val="24"/>
          <w:szCs w:val="24"/>
          <w:lang w:val="en-US" w:eastAsia="zh-CN"/>
        </w:rPr>
        <w:t>14-15</w:t>
      </w:r>
    </w:p>
    <w:p>
      <w:pPr>
        <w:pStyle w:val="12"/>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default" w:eastAsia="宋体"/>
          <w:sz w:val="24"/>
          <w:szCs w:val="24"/>
          <w:lang w:val="en-US" w:eastAsia="zh-CN"/>
        </w:rPr>
      </w:pPr>
      <w:r>
        <w:rPr>
          <w:rFonts w:hint="eastAsia" w:cs="宋体"/>
          <w:sz w:val="24"/>
          <w:szCs w:val="24"/>
        </w:rPr>
        <w:t>第三部分</w:t>
      </w:r>
      <w:r>
        <w:rPr>
          <w:sz w:val="24"/>
          <w:szCs w:val="24"/>
        </w:rPr>
        <w:t xml:space="preserve"> </w:t>
      </w:r>
      <w:r>
        <w:rPr>
          <w:rFonts w:hint="eastAsia" w:cs="宋体"/>
          <w:sz w:val="24"/>
          <w:szCs w:val="24"/>
        </w:rPr>
        <w:t>名词解释</w:t>
      </w:r>
      <w:r>
        <w:rPr>
          <w:sz w:val="24"/>
          <w:szCs w:val="24"/>
        </w:rPr>
        <w:tab/>
      </w:r>
      <w:r>
        <w:rPr>
          <w:rFonts w:hint="eastAsia"/>
          <w:sz w:val="24"/>
          <w:szCs w:val="24"/>
          <w:lang w:val="en-US" w:eastAsia="zh-CN"/>
        </w:rPr>
        <w:t>14-15</w:t>
      </w:r>
    </w:p>
    <w:p>
      <w:pPr>
        <w:pStyle w:val="11"/>
        <w:adjustRightInd w:val="0"/>
        <w:snapToGrid w:val="0"/>
        <w:spacing w:before="0" w:line="440" w:lineRule="exact"/>
        <w:jc w:val="left"/>
        <w:rPr>
          <w:rFonts w:hint="default" w:ascii="Times New Roman" w:hAnsi="Times New Roman" w:eastAsia="宋体" w:cs="Times New Roman"/>
          <w:sz w:val="24"/>
          <w:szCs w:val="24"/>
          <w:lang w:val="en-US" w:eastAsia="zh-CN"/>
        </w:rPr>
      </w:pPr>
      <w:r>
        <w:rPr>
          <w:rFonts w:hint="eastAsia" w:ascii="宋体" w:hAnsi="宋体" w:cs="宋体"/>
          <w:sz w:val="24"/>
          <w:szCs w:val="24"/>
        </w:rPr>
        <w:t>第四部分</w:t>
      </w:r>
      <w:r>
        <w:rPr>
          <w:rFonts w:ascii="Times New Roman" w:hAnsi="Times New Roman" w:cs="Times New Roman"/>
          <w:sz w:val="24"/>
          <w:szCs w:val="24"/>
        </w:rPr>
        <w:t xml:space="preserve"> </w:t>
      </w:r>
      <w:r>
        <w:rPr>
          <w:rFonts w:hint="eastAsia" w:ascii="宋体" w:hAnsi="宋体" w:cs="宋体"/>
          <w:sz w:val="24"/>
          <w:szCs w:val="24"/>
        </w:rPr>
        <w:t>附件</w:t>
      </w:r>
      <w:r>
        <w:rPr>
          <w:rFonts w:ascii="Times New Roman" w:hAnsi="Times New Roman" w:cs="Times New Roman"/>
          <w:sz w:val="24"/>
          <w:szCs w:val="24"/>
        </w:rPr>
        <w:tab/>
      </w:r>
      <w:r>
        <w:rPr>
          <w:rFonts w:hint="eastAsia" w:ascii="Times New Roman" w:hAnsi="Times New Roman" w:cs="Times New Roman"/>
          <w:sz w:val="24"/>
          <w:szCs w:val="24"/>
          <w:lang w:val="en-US" w:eastAsia="zh-CN"/>
        </w:rPr>
        <w:t>19-21</w:t>
      </w:r>
    </w:p>
    <w:p>
      <w:pPr>
        <w:pStyle w:val="11"/>
        <w:adjustRightInd w:val="0"/>
        <w:snapToGrid w:val="0"/>
        <w:spacing w:before="0" w:line="440" w:lineRule="exact"/>
        <w:jc w:val="left"/>
        <w:rPr>
          <w:rFonts w:hint="default" w:ascii="Times New Roman" w:hAnsi="Times New Roman" w:eastAsia="宋体" w:cs="Times New Roman"/>
          <w:sz w:val="24"/>
          <w:szCs w:val="24"/>
          <w:lang w:val="en-US" w:eastAsia="zh-CN"/>
        </w:rPr>
      </w:pPr>
      <w:r>
        <w:rPr>
          <w:rFonts w:hint="eastAsia" w:ascii="宋体" w:hAnsi="宋体" w:cs="宋体"/>
          <w:sz w:val="24"/>
          <w:szCs w:val="24"/>
        </w:rPr>
        <w:t>第五部分</w:t>
      </w:r>
      <w:r>
        <w:rPr>
          <w:rFonts w:ascii="Times New Roman" w:hAnsi="Times New Roman" w:cs="Times New Roman"/>
          <w:sz w:val="24"/>
          <w:szCs w:val="24"/>
        </w:rPr>
        <w:t xml:space="preserve"> </w:t>
      </w:r>
      <w:r>
        <w:rPr>
          <w:rFonts w:hint="eastAsia" w:ascii="宋体" w:hAnsi="宋体" w:cs="宋体"/>
          <w:sz w:val="24"/>
          <w:szCs w:val="24"/>
        </w:rPr>
        <w:t>附表</w:t>
      </w:r>
      <w:r>
        <w:rPr>
          <w:rFonts w:ascii="Times New Roman" w:hAnsi="Times New Roman" w:cs="Times New Roman"/>
          <w:sz w:val="24"/>
          <w:szCs w:val="24"/>
        </w:rPr>
        <w:tab/>
      </w:r>
      <w:r>
        <w:rPr>
          <w:rFonts w:hint="eastAsia" w:ascii="Times New Roman" w:hAnsi="Times New Roman" w:cs="Times New Roman"/>
          <w:sz w:val="24"/>
          <w:szCs w:val="24"/>
          <w:lang w:val="en-US" w:eastAsia="zh-CN"/>
        </w:rPr>
        <w:t>22</w:t>
      </w:r>
    </w:p>
    <w:p>
      <w:pPr>
        <w:pStyle w:val="11"/>
        <w:adjustRightInd w:val="0"/>
        <w:snapToGrid w:val="0"/>
        <w:spacing w:before="0" w:line="440" w:lineRule="exact"/>
        <w:jc w:val="left"/>
        <w:rPr>
          <w:rFonts w:hint="default" w:ascii="Times New Roman" w:hAnsi="Times New Roman" w:eastAsia="宋体" w:cs="Times New Roman"/>
          <w:sz w:val="24"/>
          <w:szCs w:val="24"/>
          <w:lang w:val="en-US" w:eastAsia="zh-CN"/>
        </w:rPr>
      </w:pPr>
      <w:r>
        <w:rPr>
          <w:rFonts w:hint="eastAsia" w:ascii="宋体" w:hAnsi="宋体" w:cs="宋体"/>
          <w:sz w:val="24"/>
          <w:szCs w:val="24"/>
        </w:rPr>
        <w:t>　　一、收入支出决算总表</w:t>
      </w:r>
      <w:r>
        <w:rPr>
          <w:rFonts w:ascii="Times New Roman" w:hAnsi="Times New Roman" w:cs="Times New Roman"/>
          <w:sz w:val="24"/>
          <w:szCs w:val="24"/>
        </w:rPr>
        <w:tab/>
      </w:r>
      <w:r>
        <w:rPr>
          <w:rFonts w:hint="eastAsia" w:ascii="Times New Roman" w:hAnsi="Times New Roman" w:cs="Times New Roman"/>
          <w:sz w:val="24"/>
          <w:szCs w:val="24"/>
          <w:lang w:val="en-US" w:eastAsia="zh-CN"/>
        </w:rPr>
        <w:t>22</w:t>
      </w:r>
    </w:p>
    <w:p>
      <w:pPr>
        <w:pStyle w:val="12"/>
        <w:adjustRightInd w:val="0"/>
        <w:snapToGrid w:val="0"/>
        <w:spacing w:line="440" w:lineRule="exact"/>
        <w:ind w:left="31680"/>
        <w:jc w:val="left"/>
        <w:rPr>
          <w:rFonts w:hint="default" w:eastAsia="宋体"/>
          <w:sz w:val="24"/>
          <w:szCs w:val="24"/>
          <w:lang w:val="en-US" w:eastAsia="zh-CN"/>
        </w:rPr>
      </w:pPr>
      <w:r>
        <w:rPr>
          <w:rFonts w:hint="eastAsia" w:ascii="宋体" w:hAnsi="宋体" w:cs="宋体"/>
          <w:sz w:val="24"/>
          <w:szCs w:val="24"/>
        </w:rPr>
        <w:t>二、</w:t>
      </w:r>
      <w:r>
        <w:rPr>
          <w:rFonts w:hint="eastAsia" w:cs="宋体"/>
          <w:sz w:val="24"/>
          <w:szCs w:val="24"/>
        </w:rPr>
        <w:t>收入</w:t>
      </w:r>
      <w:r>
        <w:rPr>
          <w:rFonts w:hint="eastAsia" w:ascii="宋体" w:hAnsi="宋体" w:cs="宋体"/>
          <w:sz w:val="24"/>
          <w:szCs w:val="24"/>
        </w:rPr>
        <w:t>决算</w:t>
      </w:r>
      <w:r>
        <w:rPr>
          <w:rFonts w:hint="eastAsia" w:cs="宋体"/>
          <w:sz w:val="24"/>
          <w:szCs w:val="24"/>
        </w:rPr>
        <w:t>表</w:t>
      </w:r>
      <w:r>
        <w:rPr>
          <w:sz w:val="24"/>
          <w:szCs w:val="24"/>
        </w:rPr>
        <w:tab/>
      </w:r>
      <w:r>
        <w:rPr>
          <w:rFonts w:hint="eastAsia"/>
          <w:sz w:val="24"/>
          <w:szCs w:val="24"/>
          <w:lang w:val="en-US" w:eastAsia="zh-CN"/>
        </w:rPr>
        <w:t>22</w:t>
      </w:r>
    </w:p>
    <w:p>
      <w:pPr>
        <w:pStyle w:val="12"/>
        <w:adjustRightInd w:val="0"/>
        <w:snapToGrid w:val="0"/>
        <w:spacing w:line="440" w:lineRule="exact"/>
        <w:ind w:left="31680"/>
        <w:jc w:val="left"/>
        <w:rPr>
          <w:rFonts w:hint="default" w:eastAsia="宋体"/>
          <w:sz w:val="24"/>
          <w:szCs w:val="24"/>
          <w:lang w:val="en-US" w:eastAsia="zh-CN"/>
        </w:rPr>
      </w:pPr>
      <w:r>
        <w:rPr>
          <w:rFonts w:hint="eastAsia" w:ascii="宋体" w:hAnsi="宋体" w:cs="宋体"/>
          <w:sz w:val="24"/>
          <w:szCs w:val="24"/>
        </w:rPr>
        <w:t>三、</w:t>
      </w:r>
      <w:r>
        <w:rPr>
          <w:rFonts w:hint="eastAsia" w:cs="宋体"/>
          <w:sz w:val="24"/>
          <w:szCs w:val="24"/>
        </w:rPr>
        <w:t>支出</w:t>
      </w:r>
      <w:r>
        <w:rPr>
          <w:rFonts w:hint="eastAsia" w:ascii="宋体" w:hAnsi="宋体" w:cs="宋体"/>
          <w:sz w:val="24"/>
          <w:szCs w:val="24"/>
        </w:rPr>
        <w:t>决算</w:t>
      </w:r>
      <w:r>
        <w:rPr>
          <w:rFonts w:hint="eastAsia" w:cs="宋体"/>
          <w:sz w:val="24"/>
          <w:szCs w:val="24"/>
        </w:rPr>
        <w:t>表</w:t>
      </w:r>
      <w:r>
        <w:rPr>
          <w:sz w:val="24"/>
          <w:szCs w:val="24"/>
        </w:rPr>
        <w:tab/>
      </w:r>
      <w:r>
        <w:rPr>
          <w:rFonts w:hint="eastAsia"/>
          <w:sz w:val="24"/>
          <w:szCs w:val="24"/>
          <w:lang w:val="en-US" w:eastAsia="zh-CN"/>
        </w:rPr>
        <w:t>22</w:t>
      </w:r>
    </w:p>
    <w:p>
      <w:pPr>
        <w:pStyle w:val="12"/>
        <w:adjustRightInd w:val="0"/>
        <w:snapToGrid w:val="0"/>
        <w:spacing w:line="440" w:lineRule="exact"/>
        <w:ind w:left="31680"/>
        <w:jc w:val="left"/>
        <w:rPr>
          <w:rFonts w:hint="default" w:eastAsia="宋体"/>
          <w:sz w:val="24"/>
          <w:szCs w:val="24"/>
          <w:lang w:val="en-US" w:eastAsia="zh-CN"/>
        </w:rPr>
      </w:pPr>
      <w:r>
        <w:rPr>
          <w:rFonts w:hint="eastAsia" w:ascii="宋体" w:hAnsi="宋体" w:cs="宋体"/>
          <w:sz w:val="24"/>
          <w:szCs w:val="24"/>
        </w:rPr>
        <w:t>四、</w:t>
      </w:r>
      <w:r>
        <w:rPr>
          <w:rFonts w:hint="eastAsia" w:cs="宋体"/>
          <w:sz w:val="24"/>
          <w:szCs w:val="24"/>
        </w:rPr>
        <w:t>财政拨款收入支出决算总表</w:t>
      </w:r>
      <w:r>
        <w:rPr>
          <w:sz w:val="24"/>
          <w:szCs w:val="24"/>
        </w:rPr>
        <w:tab/>
      </w:r>
      <w:r>
        <w:rPr>
          <w:rFonts w:hint="eastAsia"/>
          <w:sz w:val="24"/>
          <w:szCs w:val="24"/>
          <w:lang w:val="en-US" w:eastAsia="zh-CN"/>
        </w:rPr>
        <w:t>22</w:t>
      </w:r>
    </w:p>
    <w:p>
      <w:pPr>
        <w:pStyle w:val="12"/>
        <w:adjustRightInd w:val="0"/>
        <w:snapToGrid w:val="0"/>
        <w:spacing w:line="440" w:lineRule="exact"/>
        <w:ind w:left="31680"/>
        <w:jc w:val="left"/>
        <w:rPr>
          <w:rFonts w:hint="default" w:eastAsia="宋体"/>
          <w:sz w:val="24"/>
          <w:szCs w:val="24"/>
          <w:lang w:val="en-US" w:eastAsia="zh-CN"/>
        </w:rPr>
      </w:pPr>
      <w:r>
        <w:rPr>
          <w:rFonts w:hint="eastAsia" w:ascii="宋体" w:hAnsi="宋体" w:cs="宋体"/>
          <w:sz w:val="24"/>
          <w:szCs w:val="24"/>
        </w:rPr>
        <w:t>五、</w:t>
      </w:r>
      <w:r>
        <w:rPr>
          <w:rFonts w:hint="eastAsia" w:cs="宋体"/>
          <w:sz w:val="24"/>
          <w:szCs w:val="24"/>
        </w:rPr>
        <w:t>财政拨款支出决算明细表</w:t>
      </w:r>
      <w:r>
        <w:rPr>
          <w:sz w:val="24"/>
          <w:szCs w:val="24"/>
        </w:rPr>
        <w:tab/>
      </w:r>
      <w:r>
        <w:rPr>
          <w:rFonts w:hint="eastAsia"/>
          <w:sz w:val="24"/>
          <w:szCs w:val="24"/>
          <w:lang w:val="en-US" w:eastAsia="zh-CN"/>
        </w:rPr>
        <w:t>22</w:t>
      </w:r>
    </w:p>
    <w:p>
      <w:pPr>
        <w:pStyle w:val="12"/>
        <w:adjustRightInd w:val="0"/>
        <w:snapToGrid w:val="0"/>
        <w:spacing w:line="440" w:lineRule="exact"/>
        <w:ind w:left="31680"/>
        <w:jc w:val="left"/>
        <w:rPr>
          <w:rFonts w:hint="default" w:eastAsia="宋体"/>
          <w:sz w:val="24"/>
          <w:szCs w:val="24"/>
          <w:lang w:val="en-US" w:eastAsia="zh-CN"/>
        </w:rPr>
      </w:pPr>
      <w:r>
        <w:rPr>
          <w:rFonts w:hint="eastAsia" w:ascii="宋体" w:hAnsi="宋体" w:cs="宋体"/>
          <w:sz w:val="24"/>
          <w:szCs w:val="24"/>
        </w:rPr>
        <w:t>六、</w:t>
      </w:r>
      <w:r>
        <w:rPr>
          <w:rFonts w:hint="eastAsia" w:cs="宋体"/>
          <w:sz w:val="24"/>
          <w:szCs w:val="24"/>
        </w:rPr>
        <w:t>一般公共预算财政拨款支出决算表</w:t>
      </w:r>
      <w:r>
        <w:rPr>
          <w:sz w:val="24"/>
          <w:szCs w:val="24"/>
        </w:rPr>
        <w:tab/>
      </w:r>
      <w:r>
        <w:rPr>
          <w:rFonts w:hint="eastAsia"/>
          <w:sz w:val="24"/>
          <w:szCs w:val="24"/>
          <w:lang w:val="en-US" w:eastAsia="zh-CN"/>
        </w:rPr>
        <w:t>22</w:t>
      </w:r>
    </w:p>
    <w:p>
      <w:pPr>
        <w:pStyle w:val="12"/>
        <w:adjustRightInd w:val="0"/>
        <w:snapToGrid w:val="0"/>
        <w:spacing w:line="440" w:lineRule="exact"/>
        <w:ind w:left="31680"/>
        <w:jc w:val="left"/>
        <w:rPr>
          <w:rFonts w:hint="default" w:eastAsia="宋体"/>
          <w:sz w:val="24"/>
          <w:szCs w:val="24"/>
          <w:lang w:val="en-US" w:eastAsia="zh-CN"/>
        </w:rPr>
      </w:pPr>
      <w:r>
        <w:rPr>
          <w:rFonts w:hint="eastAsia" w:ascii="宋体" w:hAnsi="宋体" w:cs="宋体"/>
          <w:sz w:val="24"/>
          <w:szCs w:val="24"/>
        </w:rPr>
        <w:t>七、</w:t>
      </w:r>
      <w:r>
        <w:rPr>
          <w:rFonts w:hint="eastAsia" w:cs="宋体"/>
          <w:sz w:val="24"/>
          <w:szCs w:val="24"/>
        </w:rPr>
        <w:t>一般公共预算财政拨款支出决算明细表</w:t>
      </w:r>
      <w:r>
        <w:rPr>
          <w:sz w:val="24"/>
          <w:szCs w:val="24"/>
        </w:rPr>
        <w:tab/>
      </w:r>
      <w:r>
        <w:rPr>
          <w:rFonts w:hint="eastAsia"/>
          <w:sz w:val="24"/>
          <w:szCs w:val="24"/>
          <w:lang w:val="en-US" w:eastAsia="zh-CN"/>
        </w:rPr>
        <w:t>22</w:t>
      </w:r>
    </w:p>
    <w:p>
      <w:pPr>
        <w:pStyle w:val="12"/>
        <w:adjustRightInd w:val="0"/>
        <w:snapToGrid w:val="0"/>
        <w:spacing w:line="440" w:lineRule="exact"/>
        <w:ind w:left="31680"/>
        <w:jc w:val="left"/>
        <w:rPr>
          <w:rFonts w:hint="default" w:eastAsia="宋体"/>
          <w:sz w:val="24"/>
          <w:szCs w:val="24"/>
          <w:lang w:val="en-US" w:eastAsia="zh-CN"/>
        </w:rPr>
      </w:pPr>
      <w:r>
        <w:rPr>
          <w:rFonts w:hint="eastAsia" w:ascii="宋体" w:hAnsi="宋体" w:cs="宋体"/>
          <w:sz w:val="24"/>
          <w:szCs w:val="24"/>
        </w:rPr>
        <w:t>八、</w:t>
      </w:r>
      <w:r>
        <w:rPr>
          <w:rFonts w:hint="eastAsia" w:cs="宋体"/>
          <w:sz w:val="24"/>
          <w:szCs w:val="24"/>
        </w:rPr>
        <w:t>一般公共预算财政拨款基本支出决算表</w:t>
      </w:r>
      <w:r>
        <w:rPr>
          <w:sz w:val="24"/>
          <w:szCs w:val="24"/>
        </w:rPr>
        <w:tab/>
      </w:r>
      <w:r>
        <w:rPr>
          <w:rFonts w:hint="eastAsia"/>
          <w:sz w:val="24"/>
          <w:szCs w:val="24"/>
          <w:lang w:val="en-US" w:eastAsia="zh-CN"/>
        </w:rPr>
        <w:t>22</w:t>
      </w:r>
    </w:p>
    <w:p>
      <w:pPr>
        <w:pStyle w:val="12"/>
        <w:adjustRightInd w:val="0"/>
        <w:snapToGrid w:val="0"/>
        <w:spacing w:line="440" w:lineRule="exact"/>
        <w:ind w:left="31680"/>
        <w:jc w:val="left"/>
        <w:rPr>
          <w:rFonts w:hint="default" w:eastAsia="宋体"/>
          <w:sz w:val="24"/>
          <w:szCs w:val="24"/>
          <w:lang w:val="en-US" w:eastAsia="zh-CN"/>
        </w:rPr>
      </w:pPr>
      <w:r>
        <w:rPr>
          <w:rFonts w:hint="eastAsia" w:ascii="宋体" w:hAnsi="宋体" w:cs="宋体"/>
          <w:sz w:val="24"/>
          <w:szCs w:val="24"/>
        </w:rPr>
        <w:t>九、</w:t>
      </w:r>
      <w:r>
        <w:rPr>
          <w:rFonts w:hint="eastAsia" w:cs="宋体"/>
          <w:sz w:val="24"/>
          <w:szCs w:val="24"/>
        </w:rPr>
        <w:t>一般公共预算财政拨款项目支出决算表</w:t>
      </w:r>
      <w:r>
        <w:rPr>
          <w:sz w:val="24"/>
          <w:szCs w:val="24"/>
        </w:rPr>
        <w:tab/>
      </w:r>
      <w:r>
        <w:rPr>
          <w:rFonts w:hint="eastAsia"/>
          <w:sz w:val="24"/>
          <w:szCs w:val="24"/>
          <w:lang w:val="en-US" w:eastAsia="zh-CN"/>
        </w:rPr>
        <w:t>22</w:t>
      </w:r>
    </w:p>
    <w:p>
      <w:pPr>
        <w:pStyle w:val="12"/>
        <w:adjustRightInd w:val="0"/>
        <w:snapToGrid w:val="0"/>
        <w:spacing w:line="440" w:lineRule="exact"/>
        <w:ind w:left="31680"/>
        <w:jc w:val="left"/>
        <w:rPr>
          <w:rFonts w:hint="default" w:eastAsia="宋体"/>
          <w:sz w:val="24"/>
          <w:szCs w:val="24"/>
          <w:lang w:val="en-US" w:eastAsia="zh-CN"/>
        </w:rPr>
      </w:pPr>
      <w:bookmarkStart w:id="12" w:name="_Toc15396599"/>
      <w:bookmarkStart w:id="13" w:name="_Toc15377196"/>
      <w:r>
        <w:rPr>
          <w:rFonts w:hint="eastAsia" w:ascii="宋体" w:hAnsi="宋体" w:cs="宋体"/>
          <w:sz w:val="24"/>
          <w:szCs w:val="24"/>
        </w:rPr>
        <w:t>十、</w:t>
      </w:r>
      <w:r>
        <w:rPr>
          <w:rFonts w:hint="eastAsia" w:cs="宋体"/>
          <w:sz w:val="24"/>
          <w:szCs w:val="24"/>
        </w:rPr>
        <w:t>政府性基金预算财政拨款收入支出决算表</w:t>
      </w:r>
      <w:r>
        <w:rPr>
          <w:sz w:val="24"/>
          <w:szCs w:val="24"/>
        </w:rPr>
        <w:tab/>
      </w:r>
      <w:r>
        <w:rPr>
          <w:rFonts w:hint="eastAsia"/>
          <w:sz w:val="24"/>
          <w:szCs w:val="24"/>
          <w:lang w:val="en-US" w:eastAsia="zh-CN"/>
        </w:rPr>
        <w:t>22</w:t>
      </w:r>
    </w:p>
    <w:p>
      <w:pPr>
        <w:pStyle w:val="12"/>
        <w:adjustRightInd w:val="0"/>
        <w:snapToGrid w:val="0"/>
        <w:spacing w:line="440" w:lineRule="exact"/>
        <w:ind w:left="31680"/>
        <w:jc w:val="left"/>
        <w:rPr>
          <w:rFonts w:hint="default" w:eastAsia="宋体"/>
          <w:sz w:val="24"/>
          <w:szCs w:val="24"/>
          <w:lang w:val="en-US" w:eastAsia="zh-CN"/>
        </w:rPr>
      </w:pPr>
      <w:r>
        <w:rPr>
          <w:rFonts w:hint="eastAsia" w:ascii="宋体" w:hAnsi="宋体" w:cs="宋体"/>
          <w:sz w:val="24"/>
          <w:szCs w:val="24"/>
        </w:rPr>
        <w:t>十一、</w:t>
      </w:r>
      <w:r>
        <w:rPr>
          <w:rFonts w:hint="eastAsia" w:cs="宋体"/>
          <w:sz w:val="24"/>
          <w:szCs w:val="24"/>
        </w:rPr>
        <w:t>国有资本经营预算财政拨款收入支出决算表</w:t>
      </w:r>
      <w:r>
        <w:rPr>
          <w:sz w:val="24"/>
          <w:szCs w:val="24"/>
        </w:rPr>
        <w:tab/>
      </w:r>
      <w:r>
        <w:rPr>
          <w:rFonts w:hint="eastAsia"/>
          <w:sz w:val="24"/>
          <w:szCs w:val="24"/>
          <w:lang w:val="en-US" w:eastAsia="zh-CN"/>
        </w:rPr>
        <w:t>22</w:t>
      </w:r>
    </w:p>
    <w:p>
      <w:pPr>
        <w:pStyle w:val="12"/>
        <w:adjustRightInd w:val="0"/>
        <w:snapToGrid w:val="0"/>
        <w:spacing w:line="440" w:lineRule="exact"/>
        <w:ind w:left="31680"/>
        <w:jc w:val="left"/>
        <w:rPr>
          <w:rFonts w:hint="default" w:eastAsia="宋体"/>
          <w:sz w:val="24"/>
          <w:szCs w:val="24"/>
          <w:lang w:val="en-US" w:eastAsia="zh-CN"/>
        </w:rPr>
      </w:pPr>
      <w:r>
        <w:rPr>
          <w:rFonts w:hint="eastAsia" w:ascii="宋体" w:hAnsi="宋体" w:cs="宋体"/>
          <w:sz w:val="24"/>
          <w:szCs w:val="24"/>
        </w:rPr>
        <w:t>十二、</w:t>
      </w:r>
      <w:r>
        <w:rPr>
          <w:rFonts w:hint="eastAsia" w:cs="宋体"/>
          <w:sz w:val="24"/>
          <w:szCs w:val="24"/>
        </w:rPr>
        <w:t>国有资本经营预算财政拨款支出决算表</w:t>
      </w:r>
      <w:r>
        <w:rPr>
          <w:sz w:val="24"/>
          <w:szCs w:val="24"/>
        </w:rPr>
        <w:tab/>
      </w:r>
      <w:r>
        <w:rPr>
          <w:rFonts w:hint="eastAsia"/>
          <w:sz w:val="24"/>
          <w:szCs w:val="24"/>
          <w:lang w:val="en-US" w:eastAsia="zh-CN"/>
        </w:rPr>
        <w:t>22</w:t>
      </w:r>
    </w:p>
    <w:p>
      <w:pPr>
        <w:pStyle w:val="12"/>
        <w:adjustRightInd w:val="0"/>
        <w:snapToGrid w:val="0"/>
        <w:spacing w:line="440" w:lineRule="exact"/>
        <w:ind w:left="31680"/>
        <w:jc w:val="left"/>
        <w:rPr>
          <w:rFonts w:hint="default" w:eastAsia="宋体"/>
          <w:sz w:val="24"/>
          <w:szCs w:val="24"/>
          <w:lang w:val="en-US" w:eastAsia="zh-CN"/>
        </w:rPr>
      </w:pPr>
      <w:r>
        <w:rPr>
          <w:rFonts w:hint="eastAsia" w:ascii="宋体" w:hAnsi="宋体" w:cs="宋体"/>
          <w:sz w:val="24"/>
          <w:szCs w:val="24"/>
        </w:rPr>
        <w:t>十三、</w:t>
      </w:r>
      <w:r>
        <w:rPr>
          <w:rFonts w:hint="eastAsia" w:cs="宋体"/>
          <w:sz w:val="24"/>
          <w:szCs w:val="24"/>
        </w:rPr>
        <w:t>财政拨款</w:t>
      </w:r>
      <w:r>
        <w:rPr>
          <w:sz w:val="24"/>
          <w:szCs w:val="24"/>
        </w:rPr>
        <w:t>“</w:t>
      </w:r>
      <w:r>
        <w:rPr>
          <w:rFonts w:hint="eastAsia" w:cs="宋体"/>
          <w:sz w:val="24"/>
          <w:szCs w:val="24"/>
        </w:rPr>
        <w:t>三公</w:t>
      </w:r>
      <w:r>
        <w:rPr>
          <w:sz w:val="24"/>
          <w:szCs w:val="24"/>
        </w:rPr>
        <w:t>”</w:t>
      </w:r>
      <w:r>
        <w:rPr>
          <w:rFonts w:hint="eastAsia" w:cs="宋体"/>
          <w:sz w:val="24"/>
          <w:szCs w:val="24"/>
        </w:rPr>
        <w:t>经费支出决算表</w:t>
      </w:r>
      <w:r>
        <w:rPr>
          <w:sz w:val="24"/>
          <w:szCs w:val="24"/>
        </w:rPr>
        <w:tab/>
      </w:r>
      <w:r>
        <w:rPr>
          <w:rFonts w:hint="eastAsia"/>
          <w:sz w:val="24"/>
          <w:szCs w:val="24"/>
          <w:lang w:val="en-US" w:eastAsia="zh-CN"/>
        </w:rPr>
        <w:t>22</w:t>
      </w:r>
    </w:p>
    <w:p>
      <w:pPr>
        <w:widowControl/>
        <w:spacing w:line="440" w:lineRule="exact"/>
        <w:jc w:val="left"/>
        <w:rPr>
          <w:rFonts w:eastAsia="Times New Roman"/>
          <w:b/>
          <w:bCs/>
          <w:sz w:val="24"/>
          <w:szCs w:val="24"/>
        </w:rPr>
      </w:pPr>
      <w:r>
        <w:rPr>
          <w:rFonts w:eastAsia="Times New Roman"/>
          <w:b/>
          <w:bCs/>
          <w:sz w:val="24"/>
          <w:szCs w:val="24"/>
        </w:rPr>
        <w:br w:type="page"/>
      </w:r>
    </w:p>
    <w:p>
      <w:pPr>
        <w:pStyle w:val="3"/>
        <w:jc w:val="center"/>
        <w:rPr>
          <w:rFonts w:hint="eastAsia" w:ascii="黑体" w:hAnsi="黑体" w:eastAsia="黑体" w:cs="黑体"/>
          <w:b w:val="0"/>
          <w:bCs w:val="0"/>
          <w:color w:val="000000" w:themeColor="text1"/>
          <w:highlight w:val="none"/>
        </w:rPr>
      </w:pPr>
      <w:r>
        <w:rPr>
          <w:rFonts w:hint="eastAsia" w:ascii="黑体" w:hAnsi="黑体" w:eastAsia="黑体" w:cs="黑体"/>
          <w:b w:val="0"/>
          <w:bCs w:val="0"/>
          <w:color w:val="000000" w:themeColor="text1"/>
          <w:highlight w:val="none"/>
        </w:rPr>
        <w:t>第一部分 单位概况</w:t>
      </w:r>
      <w:bookmarkEnd w:id="12"/>
      <w:bookmarkEnd w:id="13"/>
    </w:p>
    <w:p>
      <w:pPr>
        <w:pStyle w:val="2"/>
        <w:rPr>
          <w:rFonts w:hint="eastAsia" w:ascii="黑体" w:hAnsi="黑体" w:eastAsia="黑体" w:cs="黑体"/>
          <w:b w:val="0"/>
          <w:bCs w:val="0"/>
          <w:color w:val="000000"/>
        </w:rPr>
      </w:pPr>
      <w:bookmarkStart w:id="14" w:name="_Toc15377197"/>
      <w:bookmarkStart w:id="15" w:name="_Toc15396600"/>
      <w:bookmarkStart w:id="16" w:name="_Toc15396602"/>
      <w:bookmarkStart w:id="17" w:name="_Toc15377204"/>
      <w:r>
        <w:rPr>
          <w:rFonts w:hint="eastAsia" w:ascii="黑体" w:hAnsi="黑体" w:eastAsia="黑体" w:cs="黑体"/>
          <w:b w:val="0"/>
          <w:bCs w:val="0"/>
          <w:color w:val="000000"/>
        </w:rPr>
        <w:t>一、基本职能及主要工作</w:t>
      </w:r>
      <w:bookmarkEnd w:id="14"/>
      <w:bookmarkEnd w:id="15"/>
    </w:p>
    <w:p>
      <w:pPr>
        <w:pStyle w:val="2"/>
        <w:pageBreakBefore w:val="0"/>
        <w:widowControl w:val="0"/>
        <w:kinsoku/>
        <w:wordWrap/>
        <w:overflowPunct/>
        <w:topLinePunct w:val="0"/>
        <w:bidi w:val="0"/>
        <w:adjustRightInd/>
        <w:snapToGrid/>
        <w:spacing w:before="0" w:after="0" w:line="590" w:lineRule="exact"/>
        <w:ind w:firstLine="321" w:firstLineChars="100"/>
        <w:textAlignment w:val="auto"/>
        <w:rPr>
          <w:rFonts w:hint="eastAsia" w:ascii="仿宋_GB2312" w:hAnsi="仿宋_GB2312" w:eastAsia="仿宋_GB2312" w:cs="仿宋_GB2312"/>
          <w:color w:val="000000"/>
          <w:sz w:val="32"/>
          <w:szCs w:val="32"/>
        </w:rPr>
      </w:pPr>
      <w:bookmarkStart w:id="18" w:name="_Toc15377198"/>
      <w:bookmarkStart w:id="19" w:name="_Toc15378445"/>
      <w:r>
        <w:rPr>
          <w:rFonts w:hint="eastAsia" w:ascii="仿宋_GB2312" w:hAnsi="仿宋_GB2312" w:eastAsia="仿宋_GB2312" w:cs="仿宋_GB2312"/>
          <w:color w:val="000000"/>
          <w:sz w:val="32"/>
          <w:szCs w:val="32"/>
        </w:rPr>
        <w:t>（一）主要职能</w:t>
      </w:r>
      <w:bookmarkEnd w:id="18"/>
      <w:bookmarkEnd w:id="19"/>
    </w:p>
    <w:p>
      <w:pPr>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1、贯彻国家和省有关发展散装水泥、预拌混凝土和预拌砂浆的法规、规章和政策，推广普及使用散装水泥、预拌混凝土和预拌砂浆。</w:t>
      </w:r>
    </w:p>
    <w:p>
      <w:pPr>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2、负责编制本行政区域内散装水泥、预拌混凝土和预拌砂浆发展规划和年度计划并组织实施。</w:t>
      </w:r>
    </w:p>
    <w:p>
      <w:pPr>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3、负责散装水泥、预拌混凝土和预拌砂浆信息交流、技术培训和新技术、新工艺、新设备的推广应用。</w:t>
      </w:r>
    </w:p>
    <w:p>
      <w:pPr>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4、负责主管部门和上级散装水泥管理机构交办的其他事项。</w:t>
      </w:r>
    </w:p>
    <w:p>
      <w:pPr>
        <w:pStyle w:val="2"/>
        <w:pageBreakBefore w:val="0"/>
        <w:widowControl w:val="0"/>
        <w:kinsoku/>
        <w:wordWrap/>
        <w:overflowPunct/>
        <w:topLinePunct w:val="0"/>
        <w:bidi w:val="0"/>
        <w:adjustRightInd/>
        <w:snapToGrid/>
        <w:spacing w:before="0" w:after="0" w:line="590" w:lineRule="exact"/>
        <w:ind w:firstLine="321" w:firstLineChars="100"/>
        <w:textAlignment w:val="auto"/>
        <w:rPr>
          <w:rFonts w:hint="eastAsia" w:ascii="仿宋_GB2312" w:hAnsi="仿宋_GB2312" w:eastAsia="仿宋_GB2312" w:cs="仿宋_GB2312"/>
          <w:color w:val="000000"/>
          <w:sz w:val="32"/>
          <w:szCs w:val="32"/>
        </w:rPr>
      </w:pPr>
      <w:bookmarkStart w:id="20" w:name="_Toc15377199"/>
      <w:bookmarkStart w:id="21" w:name="_Toc15378446"/>
      <w:r>
        <w:rPr>
          <w:rFonts w:hint="eastAsia" w:ascii="仿宋_GB2312" w:hAnsi="仿宋_GB2312" w:eastAsia="仿宋_GB2312" w:cs="仿宋_GB2312"/>
          <w:color w:val="000000"/>
          <w:sz w:val="32"/>
          <w:szCs w:val="32"/>
        </w:rPr>
        <w:t>（二）2022年重点工作完成情况</w:t>
      </w:r>
      <w:bookmarkEnd w:id="20"/>
      <w:bookmarkEnd w:id="21"/>
    </w:p>
    <w:p>
      <w:pPr>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目标任务完成情况。全市全年累计完成散装水泥供应量573.54万吨，水泥散装率为60.88%。预拌混凝土推广使用量为369.41万立方米，使用散装水泥108.03万吨，废弃物综合利用量30.15万吨。预拌（湿拌）砂浆推广使用量为2.17万立方米，填补了广安无预拌砂浆的空白。</w:t>
      </w:r>
    </w:p>
    <w:p>
      <w:pPr>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完善了各项制度建设。一是牵头编制的《广安市散装水泥发展应用专项规划》（2022-2030）于2022年9月1日起印发实施，该《规划》的实施保障了全市预拌混凝土和预拌砂浆行业从单一追求数量向提升行业质量方向发展。二是由我中心起草的《广安市散装水泥管理办法》正在司法局进行合法性审查，为促进我市散装水泥行业健康有序发展提供了政策保障。</w:t>
      </w:r>
    </w:p>
    <w:p>
      <w:pPr>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大力开展预拌砂浆推广工作。一是认真贯彻落实《关于限期禁止在城市规划区现场搅拌砂浆的通知》文件精神，加大我市预拌砂浆推广力度，我中心在人少事多的情况下，上下联动，加大新开工项目巡查力度，保障符合条件的项目应用尽用。二是将中省发展预拌砂浆相关政策文件收集整理成册，送到施工现场，让项目领导和一线工人增强预拌砂浆对保护环境、提高工程质量、缩短工期等基本认识。三是组织预拌砂浆企业参加省散协举办的《预拌混凝土和预拌砂浆企业试验室建设与管理专题培训》课程，提升我市企业和从业人员水平，更好服务于使用单位。</w:t>
      </w:r>
    </w:p>
    <w:p>
      <w:pPr>
        <w:pStyle w:val="2"/>
        <w:rPr>
          <w:rFonts w:hint="eastAsia" w:ascii="黑体" w:hAnsi="黑体" w:eastAsia="黑体" w:cs="黑体"/>
          <w:b w:val="0"/>
          <w:bCs w:val="0"/>
          <w:color w:val="000000"/>
        </w:rPr>
      </w:pPr>
      <w:bookmarkStart w:id="22" w:name="_Toc15396601"/>
      <w:bookmarkStart w:id="23" w:name="_Toc15377200"/>
      <w:r>
        <w:rPr>
          <w:rFonts w:hint="eastAsia" w:ascii="黑体" w:hAnsi="黑体" w:eastAsia="黑体" w:cs="黑体"/>
          <w:b w:val="0"/>
          <w:bCs w:val="0"/>
          <w:color w:val="000000"/>
        </w:rPr>
        <w:t>二、机构设置</w:t>
      </w:r>
      <w:bookmarkEnd w:id="22"/>
      <w:bookmarkEnd w:id="23"/>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广安市散装水泥发展中心是广安市住房和城乡建设局下属参照公务员法管理的事业单位，单位内设0个科室。</w:t>
      </w:r>
      <w:r>
        <w:rPr>
          <w:rFonts w:hint="eastAsia" w:ascii="仿宋_GB2312" w:hAnsi="仿宋_GB2312" w:eastAsia="仿宋_GB2312" w:cs="仿宋_GB2312"/>
          <w:sz w:val="32"/>
          <w:szCs w:val="32"/>
          <w:lang w:eastAsia="zh-CN"/>
        </w:rPr>
        <w:t>截至</w:t>
      </w:r>
      <w:r>
        <w:rPr>
          <w:rFonts w:hint="eastAsia" w:ascii="仿宋_GB2312" w:hAnsi="仿宋_GB2312" w:eastAsia="仿宋_GB2312" w:cs="仿宋_GB2312"/>
          <w:sz w:val="32"/>
          <w:szCs w:val="32"/>
        </w:rPr>
        <w:t>2022年底，在职人员3人，退休人员5人。</w:t>
      </w:r>
    </w:p>
    <w:p>
      <w:pPr>
        <w:pStyle w:val="6"/>
        <w:spacing w:before="93"/>
        <w:rPr>
          <w:rFonts w:hint="eastAsia" w:ascii="仿宋_GB2312" w:hAnsi="仿宋_GB2312" w:eastAsia="仿宋_GB2312" w:cs="仿宋_GB2312"/>
          <w:color w:val="000000"/>
          <w:sz w:val="32"/>
          <w:szCs w:val="32"/>
        </w:rPr>
      </w:pPr>
    </w:p>
    <w:p>
      <w:pPr>
        <w:pStyle w:val="6"/>
        <w:spacing w:before="93"/>
        <w:rPr>
          <w:rFonts w:hint="eastAsia" w:ascii="仿宋_GB2312" w:hAnsi="仿宋_GB2312" w:eastAsia="仿宋_GB2312" w:cs="仿宋_GB2312"/>
          <w:color w:val="000000"/>
          <w:sz w:val="32"/>
          <w:szCs w:val="32"/>
        </w:rPr>
      </w:pPr>
    </w:p>
    <w:p>
      <w:pPr>
        <w:pStyle w:val="6"/>
        <w:spacing w:before="93"/>
        <w:rPr>
          <w:rFonts w:hint="eastAsia" w:ascii="仿宋_GB2312" w:hAnsi="仿宋_GB2312" w:eastAsia="仿宋_GB2312" w:cs="仿宋_GB2312"/>
          <w:color w:val="000000"/>
          <w:sz w:val="32"/>
          <w:szCs w:val="32"/>
        </w:rPr>
      </w:pPr>
    </w:p>
    <w:p>
      <w:pPr>
        <w:pStyle w:val="3"/>
        <w:ind w:right="440" w:firstLine="440" w:firstLineChars="100"/>
        <w:rPr>
          <w:rFonts w:hint="eastAsia" w:ascii="黑体" w:hAnsi="黑体" w:eastAsia="黑体" w:cs="黑体"/>
          <w:b w:val="0"/>
          <w:bCs w:val="0"/>
          <w:color w:val="000000"/>
        </w:rPr>
      </w:pPr>
      <w:r>
        <w:rPr>
          <w:rFonts w:hint="eastAsia" w:ascii="黑体" w:hAnsi="黑体" w:eastAsia="黑体" w:cs="黑体"/>
          <w:b w:val="0"/>
          <w:bCs w:val="0"/>
          <w:color w:val="000000"/>
        </w:rPr>
        <w:t>第二部分2022年度单位决算情况说明</w:t>
      </w:r>
      <w:bookmarkEnd w:id="16"/>
      <w:bookmarkEnd w:id="17"/>
    </w:p>
    <w:p>
      <w:pPr>
        <w:rPr>
          <w:rFonts w:hint="eastAsia" w:ascii="仿宋_GB2312" w:hAnsi="仿宋_GB2312" w:eastAsia="仿宋_GB2312" w:cs="仿宋_GB2312"/>
          <w:sz w:val="32"/>
          <w:szCs w:val="32"/>
        </w:rPr>
      </w:pPr>
    </w:p>
    <w:p>
      <w:pPr>
        <w:pStyle w:val="28"/>
        <w:numPr>
          <w:ilvl w:val="0"/>
          <w:numId w:val="1"/>
        </w:numPr>
        <w:spacing w:line="600" w:lineRule="exact"/>
        <w:ind w:firstLineChars="0"/>
        <w:outlineLvl w:val="1"/>
        <w:rPr>
          <w:rFonts w:hint="eastAsia" w:ascii="黑体" w:hAnsi="黑体" w:eastAsia="黑体" w:cs="黑体"/>
          <w:color w:val="000000"/>
          <w:sz w:val="32"/>
          <w:szCs w:val="32"/>
        </w:rPr>
      </w:pPr>
      <w:bookmarkStart w:id="24" w:name="_Toc15396603"/>
      <w:bookmarkStart w:id="25" w:name="_Toc15377205"/>
      <w:r>
        <w:rPr>
          <w:rFonts w:hint="eastAsia" w:ascii="黑体" w:hAnsi="黑体" w:eastAsia="黑体" w:cs="黑体"/>
          <w:color w:val="000000"/>
          <w:sz w:val="32"/>
          <w:szCs w:val="32"/>
        </w:rPr>
        <w:t>收入支出决算总体情况说明</w:t>
      </w:r>
      <w:bookmarkEnd w:id="24"/>
      <w:bookmarkEnd w:id="25"/>
    </w:p>
    <w:p>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2022年度收入、支出总计均为49.73万元。与2021年相比，收入、支出总计各增加15.71万元，增长46.18%。主要变动原因是增加职工正常晋级工资及月基础绩效奖。</w:t>
      </w:r>
    </w:p>
    <w:p>
      <w:pPr>
        <w:pStyle w:val="2"/>
        <w:jc w:val="center"/>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rPr>
        <w:pict>
          <v:shape id="_x0000_i1025" o:spt="75" type="#_x0000_t75" style="height:223.5pt;width:361.5pt;" filled="f" stroked="f" coordsize="21600,21600" o:gfxdata="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">
            <v:path/>
            <v:fill on="f" focussize="0,0"/>
            <v:stroke on="f"/>
            <v:imagedata r:id="rId6" o:title=""/>
            <o:lock v:ext="edit" aspectratio="t"/>
            <w10:wrap type="none"/>
            <w10:anchorlock/>
          </v:shape>
        </w:pic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（图1：收、支决算总计变动情况图）（柱状图）</w:t>
      </w:r>
    </w:p>
    <w:p>
      <w:pPr>
        <w:pStyle w:val="28"/>
        <w:numPr>
          <w:ilvl w:val="0"/>
          <w:numId w:val="1"/>
        </w:numPr>
        <w:spacing w:line="600" w:lineRule="exact"/>
        <w:ind w:firstLineChars="0"/>
        <w:outlineLvl w:val="1"/>
        <w:rPr>
          <w:rFonts w:hint="eastAsia" w:ascii="黑体" w:hAnsi="黑体" w:eastAsia="黑体" w:cs="黑体"/>
          <w:color w:val="000000"/>
          <w:sz w:val="32"/>
          <w:szCs w:val="32"/>
        </w:rPr>
      </w:pPr>
      <w:bookmarkStart w:id="26" w:name="_Toc15377206"/>
      <w:bookmarkStart w:id="27" w:name="_Toc15396604"/>
      <w:r>
        <w:rPr>
          <w:rFonts w:hint="eastAsia" w:ascii="黑体" w:hAnsi="黑体" w:eastAsia="黑体" w:cs="黑体"/>
          <w:color w:val="000000"/>
          <w:sz w:val="32"/>
          <w:szCs w:val="32"/>
        </w:rPr>
        <w:t>收入决算情况说明</w:t>
      </w:r>
      <w:bookmarkEnd w:id="26"/>
      <w:bookmarkEnd w:id="27"/>
    </w:p>
    <w:p>
      <w:pPr>
        <w:spacing w:line="600" w:lineRule="exact"/>
        <w:ind w:firstLine="640" w:firstLineChars="200"/>
        <w:outlineLvl w:val="1"/>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2022年本年收入合计49.73万元，其中：一般公共预算财政拨款收入49.73万元，占100%；政府性基金预算财政拨款收入0万元，占0%；国有资本经营预算财政拨款收入0万元，占0%；上级补助收入0万元，占0%；事业收入0万元，占0%；经营收入0万元，占0%；附属单位上缴收入0万元，占0%；其他收入0万元，占0%。</w:t>
      </w:r>
    </w:p>
    <w:p>
      <w:pPr>
        <w:pStyle w:val="2"/>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object>
          <v:shape id="_x0000_i1026" o:spt="75" type="#_x0000_t75" style="height:278.25pt;width:392.25pt;" o:ole="t" filled="f" o:preferrelative="t" stroked="f" coordsize="21600,21600">
            <v:path/>
            <v:fill on="f" focussize="0,0"/>
            <v:stroke on="f"/>
            <v:imagedata r:id="rId8" o:title="olechartimg_1694501268642555_128083968"/>
            <o:lock v:ext="edit" aspectratio="t"/>
            <w10:wrap type="none"/>
            <w10:anchorlock/>
          </v:shape>
          <o:OLEObject Type="Embed" ProgID="Excel.Chart.8" ShapeID="_x0000_i1026" DrawAspect="Content" ObjectID="_1468075725" r:id="rId7">
            <o:LockedField>false</o:LockedField>
          </o:OLEObject>
        </w:object>
      </w:r>
    </w:p>
    <w:p>
      <w:pPr>
        <w:spacing w:line="600" w:lineRule="exact"/>
        <w:ind w:firstLine="640" w:firstLineChars="200"/>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000000"/>
          <w:sz w:val="32"/>
          <w:szCs w:val="32"/>
        </w:rPr>
        <w:t>（图2：收入决算结构图）（饼状图）</w:t>
      </w:r>
    </w:p>
    <w:p>
      <w:pPr>
        <w:pStyle w:val="28"/>
        <w:numPr>
          <w:ilvl w:val="0"/>
          <w:numId w:val="1"/>
        </w:numPr>
        <w:spacing w:line="600" w:lineRule="exact"/>
        <w:ind w:firstLineChars="0"/>
        <w:outlineLvl w:val="1"/>
        <w:rPr>
          <w:rFonts w:hint="eastAsia" w:ascii="黑体" w:hAnsi="黑体" w:eastAsia="黑体" w:cs="黑体"/>
          <w:color w:val="000000"/>
          <w:sz w:val="32"/>
          <w:szCs w:val="32"/>
        </w:rPr>
      </w:pPr>
      <w:bookmarkStart w:id="28" w:name="_Toc15396605"/>
      <w:bookmarkStart w:id="29" w:name="_Toc15377207"/>
      <w:r>
        <w:rPr>
          <w:rFonts w:hint="eastAsia" w:ascii="黑体" w:hAnsi="黑体" w:eastAsia="黑体" w:cs="黑体"/>
          <w:color w:val="000000"/>
          <w:sz w:val="32"/>
          <w:szCs w:val="32"/>
        </w:rPr>
        <w:t>支出决算情况说明</w:t>
      </w:r>
      <w:bookmarkEnd w:id="28"/>
      <w:bookmarkEnd w:id="29"/>
    </w:p>
    <w:p>
      <w:pPr>
        <w:spacing w:line="600" w:lineRule="exact"/>
        <w:ind w:firstLine="640" w:firstLineChars="200"/>
        <w:outlineLvl w:val="1"/>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2022年本年支出合计49.73万元，其中：基本支出49.73万元，占100%；项目支出0万元，占0%；上缴上级支出0万元，占0%；经营支出0万元，占0%；对附属单位补助支出0万元，占0%。</w:t>
      </w:r>
    </w:p>
    <w:p>
      <w:pPr>
        <w:pStyle w:val="2"/>
        <w:jc w:val="center"/>
        <w:rPr>
          <w:rFonts w:hint="eastAsia" w:ascii="仿宋_GB2312" w:hAnsi="仿宋_GB2312" w:eastAsia="仿宋_GB2312" w:cs="仿宋_GB2312"/>
          <w:color w:val="000000"/>
          <w:sz w:val="32"/>
          <w:szCs w:val="32"/>
          <w:shd w:val="pct10" w:color="auto" w:fill="FFFFFF"/>
        </w:rPr>
      </w:pPr>
      <w:r>
        <w:rPr>
          <w:rFonts w:hint="eastAsia" w:ascii="仿宋_GB2312" w:hAnsi="仿宋_GB2312" w:eastAsia="仿宋_GB2312" w:cs="仿宋_GB2312"/>
          <w:sz w:val="32"/>
          <w:szCs w:val="32"/>
          <w:lang w:val="en"/>
        </w:rPr>
        <w:object>
          <v:shape id="_x0000_i1027" o:spt="75" type="#_x0000_t75" style="height:245.25pt;width:366.75pt;" o:ole="t" filled="f" o:preferrelative="t" stroked="f" coordsize="21600,21600">
            <v:path/>
            <v:fill on="f" focussize="0,0"/>
            <v:stroke on="f"/>
            <v:imagedata r:id="rId10" o:title="olechartimg_1694501648661737_128083968"/>
            <o:lock v:ext="edit" aspectratio="t"/>
            <w10:wrap type="none"/>
            <w10:anchorlock/>
          </v:shape>
          <o:OLEObject Type="Embed" ProgID="Excel.Chart.8" ShapeID="_x0000_i1027" DrawAspect="Content" ObjectID="_1468075726" r:id="rId9">
            <o:LockedField>false</o:LockedField>
          </o:OLEObject>
        </w:object>
      </w:r>
    </w:p>
    <w:p>
      <w:pPr>
        <w:spacing w:line="600" w:lineRule="exact"/>
        <w:ind w:firstLine="640" w:firstLineChars="200"/>
        <w:jc w:val="center"/>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000000"/>
          <w:sz w:val="32"/>
          <w:szCs w:val="32"/>
        </w:rPr>
        <w:t>（图3：支出决算结构图）（饼状图）</w:t>
      </w:r>
    </w:p>
    <w:p>
      <w:pPr>
        <w:spacing w:line="600" w:lineRule="exact"/>
        <w:ind w:firstLine="640" w:firstLineChars="200"/>
        <w:outlineLvl w:val="1"/>
        <w:rPr>
          <w:rFonts w:hint="eastAsia" w:ascii="黑体" w:hAnsi="黑体" w:eastAsia="黑体" w:cs="黑体"/>
          <w:color w:val="000000"/>
          <w:sz w:val="32"/>
          <w:szCs w:val="32"/>
        </w:rPr>
      </w:pPr>
      <w:bookmarkStart w:id="30" w:name="_Toc15396606"/>
      <w:bookmarkStart w:id="31" w:name="_Toc15377208"/>
      <w:r>
        <w:rPr>
          <w:rFonts w:hint="eastAsia" w:ascii="黑体" w:hAnsi="黑体" w:eastAsia="黑体" w:cs="黑体"/>
          <w:color w:val="000000"/>
          <w:sz w:val="32"/>
          <w:szCs w:val="32"/>
        </w:rPr>
        <w:t>四、财政拨款收入支出决算总体情况说明</w:t>
      </w:r>
      <w:bookmarkEnd w:id="30"/>
      <w:bookmarkEnd w:id="31"/>
    </w:p>
    <w:p>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2022年财政拨款收入、支出总计49.73万元。与2021年相比，财政拨款收入、支出总计各增加15.71万元，增长46.18%。主要变动原因是增加职工正常晋级工资及月基础绩效奖。</w:t>
      </w:r>
    </w:p>
    <w:p>
      <w:pPr>
        <w:pStyle w:val="2"/>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
        </w:rPr>
        <w:object>
          <v:shape id="_x0000_i1028" o:spt="75" type="#_x0000_t75" style="height:245.25pt;width:366.75pt;" o:ole="t" filled="f" o:preferrelative="t" stroked="f" coordsize="21600,21600">
            <v:path/>
            <v:fill on="f" focussize="0,0"/>
            <v:stroke on="f"/>
            <v:imagedata r:id="rId12" o:title="olechartimg_1694502569089626_222843904"/>
            <o:lock v:ext="edit" aspectratio="t"/>
            <w10:wrap type="none"/>
            <w10:anchorlock/>
          </v:shape>
          <o:OLEObject Type="Embed" ProgID="Excel.Chart.8" ShapeID="_x0000_i1028" DrawAspect="Content" ObjectID="_1468075727" r:id="rId11">
            <o:LockedField>false</o:LockedField>
          </o:OLEObject>
        </w:object>
      </w:r>
    </w:p>
    <w:p>
      <w:pPr>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（图4：财政拨款收、支决算总计变动情况）（柱状图）</w:t>
      </w:r>
    </w:p>
    <w:p>
      <w:pPr>
        <w:spacing w:line="600" w:lineRule="exact"/>
        <w:ind w:firstLine="640"/>
        <w:rPr>
          <w:rFonts w:hint="eastAsia" w:ascii="仿宋_GB2312" w:hAnsi="仿宋_GB2312" w:eastAsia="仿宋_GB2312" w:cs="仿宋_GB2312"/>
          <w:b/>
          <w:bCs/>
          <w:color w:val="00B050"/>
          <w:sz w:val="32"/>
          <w:szCs w:val="32"/>
        </w:rPr>
      </w:pPr>
    </w:p>
    <w:p>
      <w:pPr>
        <w:spacing w:line="600" w:lineRule="exact"/>
        <w:ind w:firstLine="640" w:firstLineChars="200"/>
        <w:outlineLvl w:val="1"/>
        <w:rPr>
          <w:rFonts w:hint="eastAsia" w:ascii="黑体" w:hAnsi="黑体" w:eastAsia="黑体" w:cs="黑体"/>
          <w:color w:val="000000"/>
          <w:sz w:val="32"/>
          <w:szCs w:val="32"/>
        </w:rPr>
      </w:pPr>
      <w:bookmarkStart w:id="32" w:name="_Toc15396607"/>
      <w:bookmarkStart w:id="33" w:name="_Toc15377209"/>
      <w:r>
        <w:rPr>
          <w:rFonts w:hint="eastAsia" w:ascii="黑体" w:hAnsi="黑体" w:eastAsia="黑体" w:cs="黑体"/>
          <w:color w:val="000000"/>
          <w:sz w:val="32"/>
          <w:szCs w:val="32"/>
        </w:rPr>
        <w:t>五、一般公共预算财政拨款支出决算情况说明</w:t>
      </w:r>
      <w:bookmarkEnd w:id="32"/>
      <w:bookmarkEnd w:id="33"/>
    </w:p>
    <w:p>
      <w:pPr>
        <w:spacing w:line="600" w:lineRule="exact"/>
        <w:ind w:firstLine="642" w:firstLineChars="200"/>
        <w:outlineLvl w:val="2"/>
        <w:rPr>
          <w:rFonts w:hint="eastAsia" w:ascii="仿宋_GB2312" w:hAnsi="仿宋_GB2312" w:eastAsia="仿宋_GB2312" w:cs="仿宋_GB2312"/>
          <w:b/>
          <w:bCs/>
          <w:color w:val="000000"/>
          <w:sz w:val="32"/>
          <w:szCs w:val="32"/>
        </w:rPr>
      </w:pPr>
      <w:bookmarkStart w:id="34" w:name="_Toc15377210"/>
      <w:r>
        <w:rPr>
          <w:rFonts w:hint="eastAsia" w:ascii="仿宋_GB2312" w:hAnsi="仿宋_GB2312" w:eastAsia="仿宋_GB2312" w:cs="仿宋_GB2312"/>
          <w:b/>
          <w:bCs/>
          <w:color w:val="000000"/>
          <w:sz w:val="32"/>
          <w:szCs w:val="32"/>
        </w:rPr>
        <w:t>（一）一般公共预算财政拨款支出决算总体情况</w:t>
      </w:r>
      <w:bookmarkEnd w:id="34"/>
    </w:p>
    <w:p>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2022年一般公共预算财政拨款支出49.73万元，占本年支出合计的100%。与2021年相比，一般公共预算财政拨款增加15.71万元，增长46.18%。主要变动原因是增加职工正常晋级工资及月基础绩效奖。</w:t>
      </w:r>
    </w:p>
    <w:p>
      <w:pPr>
        <w:pStyle w:val="2"/>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
        </w:rPr>
        <w:object>
          <v:shape id="_x0000_i1029" o:spt="75" alt="olechartimg_1694502569089626_222843904" type="#_x0000_t75" style="height:245.25pt;width:366.75pt;" o:ole="t" filled="f" o:preferrelative="t" stroked="f" coordsize="21600,21600">
            <v:path/>
            <v:fill on="f" focussize="0,0"/>
            <v:stroke on="f"/>
            <v:imagedata r:id="rId14" o:title="olechartimg_1694502607343225_222843904"/>
            <o:lock v:ext="edit" aspectratio="t"/>
            <w10:wrap type="none"/>
            <w10:anchorlock/>
          </v:shape>
          <o:OLEObject Type="Embed" ProgID="Excel.Chart.8" ShapeID="_x0000_i1029" DrawAspect="Content" ObjectID="_1468075728" r:id="rId13">
            <o:LockedField>false</o:LockedField>
          </o:OLEObject>
        </w:object>
      </w:r>
    </w:p>
    <w:p>
      <w:pPr>
        <w:spacing w:line="600"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（图5：一般公共预算财政拨款支出决算变动情况）（柱状图）</w:t>
      </w:r>
    </w:p>
    <w:p>
      <w:pPr>
        <w:spacing w:line="600" w:lineRule="exact"/>
        <w:ind w:firstLine="640" w:firstLineChars="200"/>
        <w:rPr>
          <w:rFonts w:hint="eastAsia" w:ascii="仿宋_GB2312" w:hAnsi="仿宋_GB2312" w:eastAsia="仿宋_GB2312" w:cs="仿宋_GB2312"/>
          <w:color w:val="000000"/>
          <w:sz w:val="32"/>
          <w:szCs w:val="32"/>
        </w:rPr>
      </w:pPr>
    </w:p>
    <w:p>
      <w:pPr>
        <w:spacing w:line="600" w:lineRule="exact"/>
        <w:ind w:firstLine="642" w:firstLineChars="200"/>
        <w:outlineLvl w:val="2"/>
        <w:rPr>
          <w:rFonts w:hint="eastAsia" w:ascii="仿宋_GB2312" w:hAnsi="仿宋_GB2312" w:eastAsia="仿宋_GB2312" w:cs="仿宋_GB2312"/>
          <w:b/>
          <w:bCs/>
          <w:color w:val="000000"/>
          <w:sz w:val="32"/>
          <w:szCs w:val="32"/>
        </w:rPr>
      </w:pPr>
      <w:bookmarkStart w:id="35" w:name="_Toc15377211"/>
      <w:r>
        <w:rPr>
          <w:rFonts w:hint="eastAsia" w:ascii="仿宋_GB2312" w:hAnsi="仿宋_GB2312" w:eastAsia="仿宋_GB2312" w:cs="仿宋_GB2312"/>
          <w:b/>
          <w:bCs/>
          <w:color w:val="000000"/>
          <w:sz w:val="32"/>
          <w:szCs w:val="32"/>
        </w:rPr>
        <w:t>（二）一般公共预算财政拨款支出决算结构情况</w:t>
      </w:r>
      <w:bookmarkEnd w:id="35"/>
    </w:p>
    <w:p>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2022年一般公共预算财政拨款支出49.73万元，主要用于以下方面:</w:t>
      </w:r>
      <w:r>
        <w:rPr>
          <w:rFonts w:hint="eastAsia" w:ascii="仿宋_GB2312" w:hAnsi="仿宋_GB2312" w:eastAsia="仿宋_GB2312" w:cs="仿宋_GB2312"/>
          <w:b/>
          <w:bCs/>
          <w:color w:val="000000"/>
          <w:sz w:val="32"/>
          <w:szCs w:val="32"/>
        </w:rPr>
        <w:t>社会保障和就业支出</w:t>
      </w:r>
      <w:r>
        <w:rPr>
          <w:rFonts w:hint="eastAsia" w:ascii="仿宋_GB2312" w:hAnsi="仿宋_GB2312" w:eastAsia="仿宋_GB2312" w:cs="仿宋_GB2312"/>
          <w:color w:val="000000"/>
          <w:sz w:val="32"/>
          <w:szCs w:val="32"/>
        </w:rPr>
        <w:t>3.2万元，占6.43%；</w:t>
      </w:r>
      <w:r>
        <w:rPr>
          <w:rFonts w:hint="eastAsia" w:ascii="仿宋_GB2312" w:hAnsi="仿宋_GB2312" w:eastAsia="仿宋_GB2312" w:cs="仿宋_GB2312"/>
          <w:b/>
          <w:bCs/>
          <w:color w:val="000000"/>
          <w:sz w:val="32"/>
          <w:szCs w:val="32"/>
        </w:rPr>
        <w:t>卫生健康支出</w:t>
      </w:r>
      <w:r>
        <w:rPr>
          <w:rFonts w:hint="eastAsia" w:ascii="仿宋_GB2312" w:hAnsi="仿宋_GB2312" w:eastAsia="仿宋_GB2312" w:cs="仿宋_GB2312"/>
          <w:color w:val="000000"/>
          <w:sz w:val="32"/>
          <w:szCs w:val="32"/>
        </w:rPr>
        <w:t>2.19万元，占4.40%；</w:t>
      </w:r>
      <w:r>
        <w:rPr>
          <w:rFonts w:hint="eastAsia" w:ascii="仿宋_GB2312" w:hAnsi="仿宋_GB2312" w:eastAsia="仿宋_GB2312" w:cs="仿宋_GB2312"/>
          <w:b/>
          <w:bCs/>
          <w:color w:val="000000"/>
          <w:sz w:val="32"/>
          <w:szCs w:val="32"/>
        </w:rPr>
        <w:t>城乡社区支出</w:t>
      </w:r>
      <w:r>
        <w:rPr>
          <w:rFonts w:hint="eastAsia" w:ascii="仿宋_GB2312" w:hAnsi="仿宋_GB2312" w:eastAsia="仿宋_GB2312" w:cs="仿宋_GB2312"/>
          <w:color w:val="000000"/>
          <w:sz w:val="32"/>
          <w:szCs w:val="32"/>
        </w:rPr>
        <w:t>44.35万元，占89.18%。</w:t>
      </w:r>
    </w:p>
    <w:p>
      <w:pPr>
        <w:pStyle w:val="2"/>
        <w:jc w:val="center"/>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object>
          <v:shape id="_x0000_i1030" o:spt="75" type="#_x0000_t75" style="height:213.75pt;width:366.75pt;" o:ole="t" filled="f" o:preferrelative="t" stroked="f" coordsize="21600,21600">
            <v:path/>
            <v:fill on="f" focussize="0,0"/>
            <v:stroke on="f"/>
            <v:imagedata r:id="rId16" o:title="olechartimg_1694503435881687_222843904"/>
            <o:lock v:ext="edit" aspectratio="t"/>
            <w10:wrap type="none"/>
            <w10:anchorlock/>
          </v:shape>
          <o:OLEObject Type="Embed" ProgID="Excel.Chart.8" ShapeID="_x0000_i1030" DrawAspect="Content" ObjectID="_1468075729" r:id="rId15">
            <o:LockedField>false</o:LockedField>
          </o:OLEObject>
        </w:object>
      </w:r>
    </w:p>
    <w:p>
      <w:pPr>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（图6：一般公共预算财政拨款支出决算结构）（饼状图）</w:t>
      </w:r>
    </w:p>
    <w:p>
      <w:pPr>
        <w:spacing w:line="600" w:lineRule="exact"/>
        <w:ind w:firstLine="642" w:firstLineChars="200"/>
        <w:outlineLvl w:val="2"/>
        <w:rPr>
          <w:rFonts w:hint="eastAsia" w:ascii="仿宋_GB2312" w:hAnsi="仿宋_GB2312" w:eastAsia="仿宋_GB2312" w:cs="仿宋_GB2312"/>
          <w:b/>
          <w:bCs/>
          <w:color w:val="000000"/>
          <w:sz w:val="32"/>
          <w:szCs w:val="32"/>
        </w:rPr>
      </w:pPr>
      <w:bookmarkStart w:id="36" w:name="_Toc15377212"/>
      <w:r>
        <w:rPr>
          <w:rFonts w:hint="eastAsia" w:ascii="仿宋_GB2312" w:hAnsi="仿宋_GB2312" w:eastAsia="仿宋_GB2312" w:cs="仿宋_GB2312"/>
          <w:b/>
          <w:bCs/>
          <w:color w:val="000000"/>
          <w:sz w:val="32"/>
          <w:szCs w:val="32"/>
        </w:rPr>
        <w:t>（三）一般公共预算财政拨款支出决算具体情况</w:t>
      </w:r>
      <w:bookmarkEnd w:id="36"/>
    </w:p>
    <w:p>
      <w:pPr>
        <w:spacing w:line="600" w:lineRule="exact"/>
        <w:ind w:firstLine="642" w:firstLineChars="200"/>
        <w:outlineLvl w:val="2"/>
        <w:rPr>
          <w:rFonts w:hint="eastAsia" w:ascii="仿宋_GB2312" w:hAnsi="仿宋_GB2312" w:eastAsia="仿宋_GB2312" w:cs="仿宋_GB2312"/>
          <w:color w:val="FF0000"/>
          <w:sz w:val="32"/>
          <w:szCs w:val="32"/>
        </w:rPr>
      </w:pPr>
      <w:bookmarkStart w:id="37" w:name="_Toc15377444"/>
      <w:bookmarkStart w:id="38" w:name="_Toc15377213"/>
      <w:bookmarkStart w:id="39" w:name="_Toc15378460"/>
      <w:r>
        <w:rPr>
          <w:rFonts w:hint="eastAsia" w:ascii="仿宋_GB2312" w:hAnsi="仿宋_GB2312" w:eastAsia="仿宋_GB2312" w:cs="仿宋_GB2312"/>
          <w:b/>
          <w:bCs/>
          <w:color w:val="000000"/>
          <w:sz w:val="32"/>
          <w:szCs w:val="32"/>
        </w:rPr>
        <w:t>2022年一般公共预算支出决算数为49.73</w:t>
      </w:r>
      <w:r>
        <w:rPr>
          <w:rFonts w:hint="eastAsia" w:ascii="仿宋_GB2312" w:hAnsi="仿宋_GB2312" w:eastAsia="仿宋_GB2312" w:cs="仿宋_GB2312"/>
          <w:b/>
          <w:bCs/>
          <w:color w:val="000000"/>
          <w:sz w:val="32"/>
          <w:szCs w:val="32"/>
          <w:lang w:eastAsia="zh-CN"/>
        </w:rPr>
        <w:t>万元</w:t>
      </w:r>
      <w:r>
        <w:rPr>
          <w:rFonts w:hint="eastAsia" w:ascii="仿宋_GB2312" w:hAnsi="仿宋_GB2312" w:eastAsia="仿宋_GB2312" w:cs="仿宋_GB2312"/>
          <w:color w:val="000000"/>
          <w:sz w:val="32"/>
          <w:szCs w:val="32"/>
        </w:rPr>
        <w:t>，</w:t>
      </w:r>
      <w:r>
        <w:rPr>
          <w:rStyle w:val="15"/>
          <w:rFonts w:hint="eastAsia" w:ascii="仿宋_GB2312" w:hAnsi="仿宋_GB2312" w:eastAsia="仿宋_GB2312" w:cs="仿宋_GB2312"/>
          <w:color w:val="000000"/>
          <w:sz w:val="32"/>
          <w:szCs w:val="32"/>
        </w:rPr>
        <w:t>完成预算100%。其中：</w:t>
      </w:r>
      <w:bookmarkEnd w:id="37"/>
      <w:bookmarkEnd w:id="38"/>
      <w:bookmarkEnd w:id="39"/>
    </w:p>
    <w:p>
      <w:pPr>
        <w:numPr>
          <w:ilvl w:val="0"/>
          <w:numId w:val="0"/>
        </w:numPr>
        <w:spacing w:line="600" w:lineRule="exact"/>
        <w:ind w:firstLine="642" w:firstLineChars="200"/>
        <w:rPr>
          <w:rStyle w:val="15"/>
          <w:rFonts w:hint="eastAsia" w:ascii="仿宋_GB2312" w:hAnsi="仿宋_GB2312" w:eastAsia="仿宋_GB2312" w:cs="仿宋_GB2312"/>
          <w:b w:val="0"/>
          <w:bCs w:val="0"/>
          <w:color w:val="000000"/>
          <w:sz w:val="32"/>
          <w:szCs w:val="32"/>
        </w:rPr>
      </w:pPr>
      <w:r>
        <w:rPr>
          <w:rStyle w:val="15"/>
          <w:rFonts w:hint="eastAsia" w:ascii="仿宋_GB2312" w:hAnsi="仿宋_GB2312" w:eastAsia="仿宋_GB2312" w:cs="仿宋_GB2312"/>
          <w:color w:val="000000"/>
          <w:sz w:val="32"/>
          <w:szCs w:val="32"/>
          <w:lang w:val="en-US" w:eastAsia="zh-CN"/>
        </w:rPr>
        <w:t>1.</w:t>
      </w:r>
      <w:r>
        <w:rPr>
          <w:rStyle w:val="15"/>
          <w:rFonts w:hint="eastAsia" w:ascii="仿宋_GB2312" w:hAnsi="仿宋_GB2312" w:eastAsia="仿宋_GB2312" w:cs="仿宋_GB2312"/>
          <w:color w:val="000000"/>
          <w:sz w:val="32"/>
          <w:szCs w:val="32"/>
        </w:rPr>
        <w:t>社会保障和就业（类）行政事业单位养老支出（款）机关事业单位基本养老保险缴费支出（项）:</w:t>
      </w:r>
      <w:r>
        <w:rPr>
          <w:rStyle w:val="15"/>
          <w:rFonts w:hint="eastAsia" w:ascii="仿宋_GB2312" w:hAnsi="仿宋_GB2312" w:eastAsia="仿宋_GB2312" w:cs="仿宋_GB2312"/>
          <w:b w:val="0"/>
          <w:bCs w:val="0"/>
          <w:color w:val="000000"/>
          <w:sz w:val="32"/>
          <w:szCs w:val="32"/>
        </w:rPr>
        <w:t xml:space="preserve"> 支出决算为3.14万元，完成预算100%，决算数与预算数持平。</w:t>
      </w:r>
    </w:p>
    <w:p>
      <w:pPr>
        <w:numPr>
          <w:ilvl w:val="0"/>
          <w:numId w:val="0"/>
        </w:numPr>
        <w:spacing w:line="600" w:lineRule="exact"/>
        <w:ind w:firstLine="642" w:firstLineChars="200"/>
        <w:rPr>
          <w:rStyle w:val="15"/>
          <w:rFonts w:hint="eastAsia" w:ascii="仿宋_GB2312" w:hAnsi="仿宋_GB2312" w:eastAsia="仿宋_GB2312" w:cs="仿宋_GB2312"/>
          <w:color w:val="000000"/>
          <w:sz w:val="32"/>
          <w:szCs w:val="32"/>
          <w:lang w:val="en-US" w:eastAsia="zh-CN"/>
        </w:rPr>
      </w:pPr>
      <w:r>
        <w:rPr>
          <w:rStyle w:val="15"/>
          <w:rFonts w:hint="eastAsia" w:ascii="仿宋_GB2312" w:hAnsi="仿宋_GB2312" w:eastAsia="仿宋_GB2312" w:cs="仿宋_GB2312"/>
          <w:color w:val="000000"/>
          <w:sz w:val="32"/>
          <w:szCs w:val="32"/>
          <w:lang w:val="en-US" w:eastAsia="zh-CN"/>
        </w:rPr>
        <w:t>社会保障和就业（类）其他社会保障和就业支出（款）其他社会保障和就业支出（项）：</w:t>
      </w:r>
      <w:r>
        <w:rPr>
          <w:rStyle w:val="15"/>
          <w:rFonts w:hint="eastAsia" w:ascii="仿宋_GB2312" w:hAnsi="仿宋_GB2312" w:eastAsia="仿宋_GB2312" w:cs="仿宋_GB2312"/>
          <w:b w:val="0"/>
          <w:bCs w:val="0"/>
          <w:color w:val="000000"/>
          <w:sz w:val="32"/>
          <w:szCs w:val="32"/>
          <w:lang w:val="en-US" w:eastAsia="zh-CN"/>
        </w:rPr>
        <w:t>支出决算为0.05万元，完成预算100%，决算数与预算数持平。</w:t>
      </w:r>
    </w:p>
    <w:p>
      <w:pPr>
        <w:numPr>
          <w:ilvl w:val="0"/>
          <w:numId w:val="0"/>
        </w:numPr>
        <w:spacing w:line="600" w:lineRule="exact"/>
        <w:ind w:firstLine="642" w:firstLineChars="200"/>
        <w:rPr>
          <w:rStyle w:val="15"/>
          <w:rFonts w:hint="eastAsia" w:ascii="仿宋_GB2312" w:hAnsi="仿宋_GB2312" w:eastAsia="仿宋_GB2312" w:cs="仿宋_GB2312"/>
          <w:b w:val="0"/>
          <w:bCs w:val="0"/>
          <w:color w:val="000000"/>
          <w:sz w:val="32"/>
          <w:szCs w:val="32"/>
          <w:lang w:val="en-US" w:eastAsia="zh-CN"/>
        </w:rPr>
      </w:pPr>
      <w:r>
        <w:rPr>
          <w:rStyle w:val="15"/>
          <w:rFonts w:hint="eastAsia" w:ascii="仿宋_GB2312" w:hAnsi="仿宋_GB2312" w:eastAsia="仿宋_GB2312" w:cs="仿宋_GB2312"/>
          <w:color w:val="000000"/>
          <w:sz w:val="32"/>
          <w:szCs w:val="32"/>
          <w:lang w:val="en-US" w:eastAsia="zh-CN"/>
        </w:rPr>
        <w:t>2.卫生健康（类）行政事业单位医疗（款）行政单位医疗（项）:</w:t>
      </w:r>
      <w:r>
        <w:rPr>
          <w:rStyle w:val="15"/>
          <w:rFonts w:hint="eastAsia" w:ascii="仿宋_GB2312" w:hAnsi="仿宋_GB2312" w:eastAsia="仿宋_GB2312" w:cs="仿宋_GB2312"/>
          <w:b w:val="0"/>
          <w:bCs w:val="0"/>
          <w:color w:val="000000"/>
          <w:sz w:val="32"/>
          <w:szCs w:val="32"/>
          <w:lang w:val="en-US" w:eastAsia="zh-CN"/>
        </w:rPr>
        <w:t>支出决算为1.26万元，完成预算100%，决算数与预算数持平。</w:t>
      </w:r>
    </w:p>
    <w:p>
      <w:pPr>
        <w:pStyle w:val="2"/>
        <w:numPr>
          <w:ilvl w:val="0"/>
          <w:numId w:val="0"/>
        </w:numPr>
        <w:ind w:firstLine="963" w:firstLineChars="300"/>
        <w:rPr>
          <w:rFonts w:hint="eastAsia" w:ascii="仿宋_GB2312" w:hAnsi="仿宋_GB2312" w:eastAsia="仿宋_GB2312" w:cs="仿宋_GB2312"/>
          <w:sz w:val="32"/>
          <w:szCs w:val="32"/>
        </w:rPr>
      </w:pPr>
      <w:r>
        <w:rPr>
          <w:rFonts w:hint="eastAsia" w:ascii="仿宋_GB2312" w:hAnsi="仿宋_GB2312" w:eastAsia="仿宋_GB2312" w:cs="仿宋_GB2312"/>
          <w:b/>
          <w:bCs/>
          <w:color w:val="000000"/>
          <w:sz w:val="32"/>
          <w:szCs w:val="32"/>
        </w:rPr>
        <w:t>卫生健康</w:t>
      </w:r>
      <w:r>
        <w:rPr>
          <w:rStyle w:val="15"/>
          <w:rFonts w:hint="eastAsia" w:ascii="仿宋_GB2312" w:hAnsi="仿宋_GB2312" w:eastAsia="仿宋_GB2312" w:cs="仿宋_GB2312"/>
          <w:b/>
          <w:bCs/>
          <w:color w:val="000000"/>
          <w:sz w:val="32"/>
          <w:szCs w:val="32"/>
        </w:rPr>
        <w:t>（类）行政事业单位医疗（款）</w:t>
      </w:r>
      <w:r>
        <w:rPr>
          <w:rStyle w:val="15"/>
          <w:rFonts w:hint="eastAsia" w:ascii="仿宋_GB2312" w:hAnsi="仿宋_GB2312" w:eastAsia="仿宋_GB2312" w:cs="仿宋_GB2312"/>
          <w:b/>
          <w:bCs/>
          <w:color w:val="000000"/>
          <w:sz w:val="32"/>
          <w:szCs w:val="32"/>
          <w:lang w:eastAsia="zh-CN"/>
        </w:rPr>
        <w:t>公务员医疗补助</w:t>
      </w:r>
      <w:r>
        <w:rPr>
          <w:rStyle w:val="15"/>
          <w:rFonts w:hint="eastAsia" w:ascii="仿宋_GB2312" w:hAnsi="仿宋_GB2312" w:eastAsia="仿宋_GB2312" w:cs="仿宋_GB2312"/>
          <w:b/>
          <w:bCs/>
          <w:color w:val="000000"/>
          <w:sz w:val="32"/>
          <w:szCs w:val="32"/>
        </w:rPr>
        <w:t>（项）:</w:t>
      </w:r>
      <w:r>
        <w:rPr>
          <w:rStyle w:val="15"/>
          <w:rFonts w:hint="eastAsia" w:ascii="仿宋_GB2312" w:hAnsi="仿宋_GB2312" w:eastAsia="仿宋_GB2312" w:cs="仿宋_GB2312"/>
          <w:b w:val="0"/>
          <w:bCs w:val="0"/>
          <w:color w:val="000000"/>
          <w:sz w:val="32"/>
          <w:szCs w:val="32"/>
        </w:rPr>
        <w:t>支出决算为</w:t>
      </w:r>
      <w:r>
        <w:rPr>
          <w:rStyle w:val="15"/>
          <w:rFonts w:hint="eastAsia" w:ascii="仿宋_GB2312" w:hAnsi="仿宋_GB2312" w:eastAsia="仿宋_GB2312" w:cs="仿宋_GB2312"/>
          <w:b w:val="0"/>
          <w:bCs w:val="0"/>
          <w:color w:val="000000"/>
          <w:sz w:val="32"/>
          <w:szCs w:val="32"/>
          <w:lang w:val="en-US" w:eastAsia="zh-CN"/>
        </w:rPr>
        <w:t>0.92</w:t>
      </w:r>
      <w:r>
        <w:rPr>
          <w:rStyle w:val="15"/>
          <w:rFonts w:hint="eastAsia" w:ascii="仿宋_GB2312" w:hAnsi="仿宋_GB2312" w:eastAsia="仿宋_GB2312" w:cs="仿宋_GB2312"/>
          <w:b w:val="0"/>
          <w:bCs w:val="0"/>
          <w:color w:val="000000"/>
          <w:sz w:val="32"/>
          <w:szCs w:val="32"/>
        </w:rPr>
        <w:t>万元，完成预算100%，决算数与预算数持平。</w:t>
      </w:r>
    </w:p>
    <w:p>
      <w:pPr>
        <w:spacing w:line="600" w:lineRule="exact"/>
        <w:ind w:firstLine="642" w:firstLineChars="200"/>
        <w:rPr>
          <w:rStyle w:val="15"/>
          <w:rFonts w:hint="eastAsia" w:ascii="仿宋_GB2312" w:hAnsi="仿宋_GB2312" w:eastAsia="仿宋_GB2312" w:cs="仿宋_GB2312"/>
          <w:b w:val="0"/>
          <w:bCs w:val="0"/>
          <w:color w:val="000000"/>
          <w:sz w:val="32"/>
          <w:szCs w:val="32"/>
        </w:rPr>
      </w:pPr>
      <w:r>
        <w:rPr>
          <w:rStyle w:val="15"/>
          <w:rFonts w:hint="eastAsia" w:ascii="仿宋_GB2312" w:hAnsi="仿宋_GB2312" w:eastAsia="仿宋_GB2312" w:cs="仿宋_GB2312"/>
          <w:color w:val="000000"/>
          <w:sz w:val="32"/>
          <w:szCs w:val="32"/>
        </w:rPr>
        <w:t>3. 城乡社区支出（类）城乡社区管理事务（款）行政运行（项）:</w:t>
      </w:r>
      <w:r>
        <w:rPr>
          <w:rStyle w:val="15"/>
          <w:rFonts w:hint="eastAsia" w:ascii="仿宋_GB2312" w:hAnsi="仿宋_GB2312" w:eastAsia="仿宋_GB2312" w:cs="仿宋_GB2312"/>
          <w:b w:val="0"/>
          <w:bCs w:val="0"/>
          <w:color w:val="000000"/>
          <w:sz w:val="32"/>
          <w:szCs w:val="32"/>
        </w:rPr>
        <w:t xml:space="preserve"> 支出决算为44.35万元，完成预算100%，决算数与预算数持平。</w:t>
      </w:r>
    </w:p>
    <w:p>
      <w:pPr>
        <w:spacing w:line="600" w:lineRule="exact"/>
        <w:ind w:firstLine="640" w:firstLineChars="200"/>
        <w:outlineLvl w:val="1"/>
        <w:rPr>
          <w:rFonts w:hint="eastAsia" w:ascii="黑体" w:hAnsi="黑体" w:eastAsia="黑体" w:cs="黑体"/>
          <w:color w:val="000000"/>
          <w:sz w:val="32"/>
          <w:szCs w:val="32"/>
        </w:rPr>
      </w:pPr>
      <w:bookmarkStart w:id="40" w:name="_Toc15377214"/>
      <w:bookmarkStart w:id="41" w:name="_Toc15396608"/>
      <w:r>
        <w:rPr>
          <w:rFonts w:hint="eastAsia" w:ascii="黑体" w:hAnsi="黑体" w:eastAsia="黑体" w:cs="黑体"/>
          <w:color w:val="000000"/>
          <w:sz w:val="32"/>
          <w:szCs w:val="32"/>
        </w:rPr>
        <w:t>六、一般公共预算财政拨款基本支出决算情况说明</w:t>
      </w:r>
      <w:bookmarkEnd w:id="40"/>
      <w:bookmarkEnd w:id="41"/>
      <w:r>
        <w:rPr>
          <w:rFonts w:hint="eastAsia" w:ascii="黑体" w:hAnsi="黑体" w:eastAsia="黑体" w:cs="黑体"/>
          <w:color w:val="000000"/>
          <w:sz w:val="32"/>
          <w:szCs w:val="32"/>
        </w:rPr>
        <w:tab/>
      </w:r>
    </w:p>
    <w:p>
      <w:pPr>
        <w:spacing w:line="600" w:lineRule="exact"/>
        <w:ind w:firstLine="645"/>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2022年一般公共预算财政拨款基本支出49.73万元，其中：</w:t>
      </w:r>
    </w:p>
    <w:p>
      <w:pPr>
        <w:spacing w:line="600" w:lineRule="exact"/>
        <w:ind w:firstLine="645"/>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人员经费41.51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日常公用经费8.22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firstLineChars="200"/>
        <w:outlineLvl w:val="1"/>
        <w:rPr>
          <w:rFonts w:hint="eastAsia" w:ascii="黑体" w:hAnsi="黑体" w:eastAsia="黑体" w:cs="黑体"/>
          <w:color w:val="000000"/>
          <w:sz w:val="32"/>
          <w:szCs w:val="32"/>
        </w:rPr>
      </w:pPr>
      <w:r>
        <w:rPr>
          <w:rFonts w:hint="eastAsia" w:ascii="黑体" w:hAnsi="黑体" w:eastAsia="黑体" w:cs="黑体"/>
          <w:color w:val="000000"/>
          <w:sz w:val="32"/>
          <w:szCs w:val="32"/>
          <w:lang w:eastAsia="zh-CN"/>
        </w:rPr>
        <w:t>七、</w:t>
      </w:r>
      <w:r>
        <w:rPr>
          <w:rFonts w:hint="eastAsia" w:ascii="黑体" w:hAnsi="黑体" w:eastAsia="黑体" w:cs="黑体"/>
          <w:color w:val="000000"/>
          <w:sz w:val="32"/>
          <w:szCs w:val="32"/>
        </w:rPr>
        <w:t>一般公共预算财政拨款项目支出决算情况说明</w:t>
      </w:r>
    </w:p>
    <w:p>
      <w:pPr>
        <w:spacing w:line="60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2022年一般公共预算财政拨款项目支出0万元</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完成预算100%，与2021年决算数持平，无增减变化。</w:t>
      </w:r>
    </w:p>
    <w:p>
      <w:pPr>
        <w:spacing w:line="600" w:lineRule="exact"/>
        <w:ind w:firstLine="640" w:firstLineChars="200"/>
        <w:outlineLvl w:val="1"/>
        <w:rPr>
          <w:rStyle w:val="18"/>
          <w:rFonts w:hint="eastAsia" w:ascii="仿宋_GB2312" w:hAnsi="仿宋_GB2312" w:eastAsia="仿宋_GB2312" w:cs="仿宋_GB2312"/>
          <w:b w:val="0"/>
          <w:bCs w:val="0"/>
          <w:sz w:val="32"/>
          <w:szCs w:val="32"/>
        </w:rPr>
      </w:pPr>
      <w:bookmarkStart w:id="42" w:name="_Toc15396609"/>
      <w:bookmarkStart w:id="43" w:name="_Toc15377215"/>
      <w:r>
        <w:rPr>
          <w:rFonts w:hint="eastAsia" w:ascii="黑体" w:hAnsi="黑体" w:eastAsia="黑体" w:cs="黑体"/>
          <w:color w:val="000000"/>
          <w:sz w:val="32"/>
          <w:szCs w:val="32"/>
          <w:lang w:eastAsia="zh-CN"/>
        </w:rPr>
        <w:t>八、“三公”经费财政拨款支出决算情况说明</w:t>
      </w:r>
      <w:bookmarkEnd w:id="42"/>
      <w:bookmarkEnd w:id="43"/>
    </w:p>
    <w:p>
      <w:pPr>
        <w:spacing w:line="600" w:lineRule="exact"/>
        <w:ind w:firstLine="640"/>
        <w:outlineLvl w:val="2"/>
        <w:rPr>
          <w:rFonts w:hint="eastAsia" w:ascii="仿宋_GB2312" w:hAnsi="仿宋_GB2312" w:eastAsia="仿宋_GB2312" w:cs="仿宋_GB2312"/>
          <w:b/>
          <w:bCs/>
          <w:color w:val="000000"/>
          <w:sz w:val="32"/>
          <w:szCs w:val="32"/>
        </w:rPr>
      </w:pPr>
      <w:bookmarkStart w:id="44" w:name="_Toc15377216"/>
      <w:bookmarkStart w:id="45" w:name="_Toc15396610"/>
      <w:bookmarkStart w:id="46" w:name="_Toc15377218"/>
      <w:r>
        <w:rPr>
          <w:rFonts w:hint="eastAsia" w:ascii="仿宋_GB2312" w:hAnsi="仿宋_GB2312" w:eastAsia="仿宋_GB2312" w:cs="仿宋_GB2312"/>
          <w:b/>
          <w:bCs/>
          <w:color w:val="000000"/>
          <w:sz w:val="32"/>
          <w:szCs w:val="32"/>
        </w:rPr>
        <w:t>（一）“三公”经费财政拨款支出决算总体情况说明</w:t>
      </w:r>
      <w:bookmarkEnd w:id="44"/>
    </w:p>
    <w:p>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2022年“三公”经费财政拨款支出决算为0万元，完成预算100%，与2021年决算数持平，无增减变化。主要原因是2021年与2022年均无三公经费支出。</w:t>
      </w:r>
    </w:p>
    <w:p>
      <w:pPr>
        <w:spacing w:line="600" w:lineRule="exact"/>
        <w:ind w:firstLine="640"/>
        <w:outlineLvl w:val="2"/>
        <w:rPr>
          <w:rFonts w:hint="eastAsia" w:ascii="仿宋_GB2312" w:hAnsi="仿宋_GB2312" w:eastAsia="仿宋_GB2312" w:cs="仿宋_GB2312"/>
          <w:b/>
          <w:bCs/>
          <w:color w:val="000000"/>
          <w:sz w:val="32"/>
          <w:szCs w:val="32"/>
        </w:rPr>
      </w:pPr>
      <w:bookmarkStart w:id="47" w:name="_Toc15377217"/>
      <w:r>
        <w:rPr>
          <w:rFonts w:hint="eastAsia" w:ascii="仿宋_GB2312" w:hAnsi="仿宋_GB2312" w:eastAsia="仿宋_GB2312" w:cs="仿宋_GB2312"/>
          <w:b/>
          <w:bCs/>
          <w:color w:val="000000"/>
          <w:sz w:val="32"/>
          <w:szCs w:val="32"/>
        </w:rPr>
        <w:t>（二）“三公”经费财政拨款支出决算具体情况说明</w:t>
      </w:r>
      <w:bookmarkEnd w:id="47"/>
    </w:p>
    <w:p>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2022年“三公”经费财政拨款支出与2021年决算数持平，无增减变化。主要原因是2021年与2022年均无三公经费支出。其中：因公出国（境）费支出决算0万元，占0%；公务用车购置及运行维护费支出决算0万元，占0%；公务接待费支出决算0万元，占0%。具体情况如下：</w:t>
      </w:r>
    </w:p>
    <w:p>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（图7：“三公”经费财政拨款支出结构）（饼状图）</w:t>
      </w:r>
    </w:p>
    <w:p>
      <w:pPr>
        <w:numPr>
          <w:ilvl w:val="0"/>
          <w:numId w:val="2"/>
        </w:num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因公出国（境）经费支出0万元，完成预算100%</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sz w:val="32"/>
          <w:szCs w:val="32"/>
        </w:rPr>
        <w:t>全年安排因公出国（境）团组0次，出国（境）0人。因公出国（境）支出决算与2021年决算数持平，无增减变化。主要原因是2021年与2022年均无因公出国（境）支出。</w:t>
      </w:r>
    </w:p>
    <w:p>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2.公务用车购置及运行维护费支出0万元,完成预算100%。公务用车购置及运行维护费支出决算与2021年决算数持平，无增减变化。主要原因是2021年与2022年均无公务用车购置及运行维护费。</w:t>
      </w:r>
    </w:p>
    <w:p>
      <w:pPr>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其中：公务用车购置支出0万元，比2021年增加0万元，增长0%，主要原因是未购买公务用车。全年按规定更新购置公务用车0辆，其中：轿车0辆、金额0万元，越野车0辆、金额0万元，载客汽车0辆、金额0万元。截至2022年12月底，单位共有公务用车0辆，其中：轿车0辆、越野车0辆、载客汽车0辆。</w:t>
      </w:r>
    </w:p>
    <w:p>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公务用车运行维护费支出0万元，比2021年增加0万元，增长0%，主要原因是无公务用车运行维护费。</w:t>
      </w:r>
    </w:p>
    <w:p>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3.公务接待费支出0万元，完成预算100%。公务接待费支出决算与2021年决算数持平，无增减变化。主要原因是2021年与2022年均无公务接待费。其中：</w:t>
      </w:r>
    </w:p>
    <w:p>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国内公务接待支出0万元，比2021年增加0万元，增长0%，主要原因是2021年与2022年均无国内公务接待支出。</w:t>
      </w:r>
    </w:p>
    <w:p>
      <w:pPr>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外事接待支出0万元，比2021年增加0万元，增长0%，主要原因是2021年与2022年均无外事接待支出。</w:t>
      </w:r>
    </w:p>
    <w:p>
      <w:pPr>
        <w:spacing w:line="600" w:lineRule="exact"/>
        <w:ind w:firstLine="640" w:firstLineChars="200"/>
        <w:outlineLvl w:val="1"/>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eastAsia="zh-CN"/>
        </w:rPr>
        <w:t>九、政府性基金预算支出决算情况说明</w:t>
      </w:r>
      <w:bookmarkEnd w:id="45"/>
      <w:bookmarkEnd w:id="46"/>
    </w:p>
    <w:p>
      <w:pPr>
        <w:spacing w:line="600" w:lineRule="exact"/>
        <w:ind w:firstLine="64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2022年政府性基金预算拨款支出0万元，与2021年决算数持平，无增减变化。</w:t>
      </w:r>
    </w:p>
    <w:p>
      <w:pPr>
        <w:spacing w:line="600" w:lineRule="exact"/>
        <w:ind w:firstLine="640" w:firstLineChars="200"/>
        <w:outlineLvl w:val="1"/>
        <w:rPr>
          <w:rFonts w:hint="eastAsia" w:ascii="黑体" w:hAnsi="黑体" w:eastAsia="黑体" w:cs="黑体"/>
          <w:color w:val="000000"/>
          <w:sz w:val="32"/>
          <w:szCs w:val="32"/>
          <w:lang w:eastAsia="zh-CN"/>
        </w:rPr>
      </w:pPr>
      <w:bookmarkStart w:id="48" w:name="_Toc15377219"/>
      <w:bookmarkStart w:id="49" w:name="_Toc15396611"/>
      <w:r>
        <w:rPr>
          <w:rFonts w:hint="eastAsia" w:ascii="黑体" w:hAnsi="黑体" w:eastAsia="黑体" w:cs="黑体"/>
          <w:color w:val="000000"/>
          <w:sz w:val="32"/>
          <w:szCs w:val="32"/>
          <w:lang w:eastAsia="zh-CN"/>
        </w:rPr>
        <w:t>十、国有资本经营预算支出决算情况说明</w:t>
      </w:r>
      <w:bookmarkEnd w:id="48"/>
      <w:bookmarkEnd w:id="49"/>
    </w:p>
    <w:p>
      <w:pPr>
        <w:spacing w:line="600" w:lineRule="exact"/>
        <w:ind w:firstLine="64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2022年国有资本经营预算拨款支出0万元</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与2021年决算数持平，无增减变化。</w:t>
      </w:r>
    </w:p>
    <w:p>
      <w:pPr>
        <w:spacing w:line="600" w:lineRule="exact"/>
        <w:ind w:firstLine="640" w:firstLineChars="200"/>
        <w:outlineLvl w:val="1"/>
        <w:rPr>
          <w:rFonts w:hint="eastAsia" w:ascii="黑体" w:hAnsi="黑体" w:eastAsia="黑体" w:cs="黑体"/>
          <w:color w:val="000000"/>
          <w:sz w:val="32"/>
          <w:szCs w:val="32"/>
          <w:lang w:eastAsia="zh-CN"/>
        </w:rPr>
      </w:pPr>
      <w:bookmarkStart w:id="50" w:name="_Toc15377221"/>
      <w:bookmarkStart w:id="51" w:name="_Toc15396612"/>
      <w:r>
        <w:rPr>
          <w:rFonts w:hint="eastAsia" w:ascii="黑体" w:hAnsi="黑体" w:eastAsia="黑体" w:cs="黑体"/>
          <w:color w:val="000000"/>
          <w:sz w:val="32"/>
          <w:szCs w:val="32"/>
          <w:lang w:eastAsia="zh-CN"/>
        </w:rPr>
        <w:t>十一、其他重要事项的情况说明</w:t>
      </w:r>
      <w:bookmarkEnd w:id="50"/>
      <w:bookmarkEnd w:id="51"/>
    </w:p>
    <w:p>
      <w:pPr>
        <w:spacing w:line="600" w:lineRule="exact"/>
        <w:ind w:firstLine="642" w:firstLineChars="200"/>
        <w:outlineLvl w:val="2"/>
        <w:rPr>
          <w:rFonts w:hint="eastAsia" w:ascii="仿宋_GB2312" w:hAnsi="仿宋_GB2312" w:eastAsia="仿宋_GB2312" w:cs="仿宋_GB2312"/>
          <w:color w:val="000000"/>
          <w:sz w:val="32"/>
          <w:szCs w:val="32"/>
        </w:rPr>
      </w:pPr>
      <w:bookmarkStart w:id="52" w:name="_Toc15377222"/>
      <w:r>
        <w:rPr>
          <w:rFonts w:hint="eastAsia" w:ascii="仿宋_GB2312" w:hAnsi="仿宋_GB2312" w:eastAsia="仿宋_GB2312" w:cs="仿宋_GB2312"/>
          <w:b/>
          <w:bCs/>
          <w:color w:val="000000"/>
          <w:sz w:val="32"/>
          <w:szCs w:val="32"/>
        </w:rPr>
        <w:t>（一）机关运行经费支出情况</w:t>
      </w:r>
      <w:bookmarkEnd w:id="52"/>
    </w:p>
    <w:p>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2022年，广安市散装水泥发展中心机关运行经费支出8.22万元，比2021年减少1.45万元，减少14.99%。主要原因是减少了部分办公费用支出。</w:t>
      </w:r>
    </w:p>
    <w:p>
      <w:pPr>
        <w:autoSpaceDE w:val="0"/>
        <w:autoSpaceDN w:val="0"/>
        <w:adjustRightInd w:val="0"/>
        <w:spacing w:line="600" w:lineRule="exact"/>
        <w:ind w:firstLine="642" w:firstLineChars="200"/>
        <w:jc w:val="left"/>
        <w:outlineLvl w:val="2"/>
        <w:rPr>
          <w:rFonts w:hint="eastAsia" w:ascii="仿宋_GB2312" w:hAnsi="仿宋_GB2312" w:eastAsia="仿宋_GB2312" w:cs="仿宋_GB2312"/>
          <w:b/>
          <w:bCs/>
          <w:color w:val="000000"/>
          <w:sz w:val="32"/>
          <w:szCs w:val="32"/>
        </w:rPr>
      </w:pPr>
      <w:bookmarkStart w:id="53" w:name="_Toc15377223"/>
      <w:r>
        <w:rPr>
          <w:rFonts w:hint="eastAsia" w:ascii="仿宋_GB2312" w:hAnsi="仿宋_GB2312" w:eastAsia="仿宋_GB2312" w:cs="仿宋_GB2312"/>
          <w:b/>
          <w:bCs/>
          <w:color w:val="000000"/>
          <w:sz w:val="32"/>
          <w:szCs w:val="32"/>
        </w:rPr>
        <w:t>（二）政府采购支出情况</w:t>
      </w:r>
      <w:bookmarkEnd w:id="53"/>
    </w:p>
    <w:p>
      <w:pPr>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2022年，广安市散装水泥发展中心政府采购支出总额0万元。</w:t>
      </w:r>
    </w:p>
    <w:p>
      <w:pPr>
        <w:autoSpaceDE w:val="0"/>
        <w:autoSpaceDN w:val="0"/>
        <w:adjustRightInd w:val="0"/>
        <w:spacing w:line="600" w:lineRule="exact"/>
        <w:ind w:firstLine="642" w:firstLineChars="200"/>
        <w:jc w:val="left"/>
        <w:outlineLvl w:val="2"/>
        <w:rPr>
          <w:rFonts w:hint="eastAsia" w:ascii="仿宋_GB2312" w:hAnsi="仿宋_GB2312" w:eastAsia="仿宋_GB2312" w:cs="仿宋_GB2312"/>
          <w:b/>
          <w:bCs/>
          <w:color w:val="000000"/>
          <w:sz w:val="32"/>
          <w:szCs w:val="32"/>
        </w:rPr>
      </w:pPr>
      <w:bookmarkStart w:id="54" w:name="_Toc15377224"/>
      <w:r>
        <w:rPr>
          <w:rFonts w:hint="eastAsia" w:ascii="仿宋_GB2312" w:hAnsi="仿宋_GB2312" w:eastAsia="仿宋_GB2312" w:cs="仿宋_GB2312"/>
          <w:b/>
          <w:bCs/>
          <w:color w:val="000000"/>
          <w:sz w:val="32"/>
          <w:szCs w:val="32"/>
        </w:rPr>
        <w:t>（三）国有资产占有使用情况</w:t>
      </w:r>
      <w:bookmarkEnd w:id="54"/>
    </w:p>
    <w:p>
      <w:pPr>
        <w:autoSpaceDE w:val="0"/>
        <w:autoSpaceDN w:val="0"/>
        <w:adjustRightInd w:val="0"/>
        <w:spacing w:line="60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截至2022年12月31日，广安市散装水泥发展中心共有车辆0辆。单价100万元以上专用设备0台（套）。</w:t>
      </w:r>
    </w:p>
    <w:p>
      <w:pPr>
        <w:autoSpaceDE w:val="0"/>
        <w:autoSpaceDN w:val="0"/>
        <w:adjustRightInd w:val="0"/>
        <w:spacing w:line="600" w:lineRule="exact"/>
        <w:ind w:firstLine="642" w:firstLineChars="200"/>
        <w:jc w:val="left"/>
        <w:outlineLvl w:val="2"/>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（四）预算绩效管理情况。</w:t>
      </w:r>
    </w:p>
    <w:p>
      <w:pPr>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根据预算绩效管理要求，本单位按要求对2022年部门整体支出绩效评价情况开展自评，《广安市散装水泥办公室2022年部门整体支出绩效评价报告》见附件。</w:t>
      </w:r>
    </w:p>
    <w:p>
      <w:pPr>
        <w:pStyle w:val="6"/>
        <w:spacing w:before="93"/>
        <w:rPr>
          <w:rFonts w:hint="eastAsia" w:ascii="仿宋_GB2312" w:hAnsi="仿宋_GB2312" w:eastAsia="仿宋_GB2312" w:cs="仿宋_GB2312"/>
          <w:sz w:val="32"/>
          <w:szCs w:val="32"/>
        </w:rPr>
      </w:pPr>
    </w:p>
    <w:p>
      <w:pPr>
        <w:spacing w:line="600" w:lineRule="exact"/>
        <w:outlineLvl w:val="0"/>
        <w:rPr>
          <w:rFonts w:hint="eastAsia" w:ascii="仿宋_GB2312" w:hAnsi="仿宋_GB2312" w:eastAsia="仿宋_GB2312" w:cs="仿宋_GB2312"/>
          <w:color w:val="000000"/>
          <w:sz w:val="32"/>
          <w:szCs w:val="32"/>
        </w:rPr>
      </w:pPr>
    </w:p>
    <w:p>
      <w:pPr>
        <w:pStyle w:val="2"/>
        <w:rPr>
          <w:rFonts w:hint="eastAsia" w:ascii="仿宋_GB2312" w:hAnsi="仿宋_GB2312" w:eastAsia="仿宋_GB2312" w:cs="仿宋_GB2312"/>
          <w:sz w:val="32"/>
          <w:szCs w:val="32"/>
        </w:rPr>
      </w:pPr>
    </w:p>
    <w:p>
      <w:pPr>
        <w:spacing w:line="600" w:lineRule="exact"/>
        <w:jc w:val="center"/>
        <w:outlineLvl w:val="0"/>
        <w:rPr>
          <w:rFonts w:hint="eastAsia" w:ascii="仿宋_GB2312" w:hAnsi="仿宋_GB2312" w:eastAsia="仿宋_GB2312" w:cs="仿宋_GB2312"/>
          <w:color w:val="000000"/>
          <w:sz w:val="32"/>
          <w:szCs w:val="32"/>
        </w:rPr>
      </w:pPr>
    </w:p>
    <w:p>
      <w:pPr>
        <w:pStyle w:val="6"/>
        <w:spacing w:before="93"/>
        <w:rPr>
          <w:rFonts w:hint="eastAsia" w:ascii="仿宋_GB2312" w:hAnsi="仿宋_GB2312" w:eastAsia="仿宋_GB2312" w:cs="仿宋_GB2312"/>
          <w:sz w:val="32"/>
          <w:szCs w:val="32"/>
        </w:rPr>
      </w:pPr>
    </w:p>
    <w:p>
      <w:pPr>
        <w:pStyle w:val="6"/>
        <w:spacing w:before="93"/>
        <w:rPr>
          <w:rFonts w:hint="eastAsia" w:ascii="仿宋_GB2312" w:hAnsi="仿宋_GB2312" w:eastAsia="仿宋_GB2312" w:cs="仿宋_GB2312"/>
          <w:sz w:val="32"/>
          <w:szCs w:val="32"/>
        </w:rPr>
      </w:pPr>
    </w:p>
    <w:p>
      <w:pPr>
        <w:pStyle w:val="6"/>
        <w:spacing w:before="93"/>
        <w:rPr>
          <w:rFonts w:hint="eastAsia" w:ascii="仿宋_GB2312" w:hAnsi="仿宋_GB2312" w:eastAsia="仿宋_GB2312" w:cs="仿宋_GB2312"/>
          <w:sz w:val="32"/>
          <w:szCs w:val="32"/>
        </w:rPr>
      </w:pPr>
    </w:p>
    <w:p>
      <w:pPr>
        <w:pStyle w:val="6"/>
        <w:spacing w:before="93"/>
        <w:rPr>
          <w:rFonts w:hint="eastAsia" w:ascii="仿宋_GB2312" w:hAnsi="仿宋_GB2312" w:eastAsia="仿宋_GB2312" w:cs="仿宋_GB2312"/>
          <w:sz w:val="32"/>
          <w:szCs w:val="32"/>
        </w:rPr>
      </w:pPr>
    </w:p>
    <w:p>
      <w:pPr>
        <w:pStyle w:val="6"/>
        <w:spacing w:before="93"/>
        <w:rPr>
          <w:rFonts w:hint="eastAsia" w:ascii="仿宋_GB2312" w:hAnsi="仿宋_GB2312" w:eastAsia="仿宋_GB2312" w:cs="仿宋_GB2312"/>
          <w:sz w:val="32"/>
          <w:szCs w:val="32"/>
        </w:rPr>
      </w:pPr>
    </w:p>
    <w:p>
      <w:pPr>
        <w:numPr>
          <w:ilvl w:val="0"/>
          <w:numId w:val="3"/>
        </w:numPr>
        <w:spacing w:line="600" w:lineRule="exact"/>
        <w:ind w:firstLine="480" w:firstLineChars="150"/>
        <w:jc w:val="center"/>
        <w:outlineLvl w:val="0"/>
        <w:rPr>
          <w:rStyle w:val="29"/>
          <w:rFonts w:hint="eastAsia" w:ascii="仿宋_GB2312" w:hAnsi="仿宋_GB2312" w:eastAsia="仿宋_GB2312" w:cs="仿宋_GB2312"/>
          <w:b w:val="0"/>
          <w:bCs w:val="0"/>
          <w:sz w:val="32"/>
          <w:szCs w:val="32"/>
        </w:rPr>
      </w:pPr>
      <w:bookmarkStart w:id="55" w:name="_Toc15396613"/>
      <w:bookmarkStart w:id="56" w:name="_Toc15377225"/>
      <w:r>
        <w:rPr>
          <w:rFonts w:hint="eastAsia" w:ascii="仿宋_GB2312" w:hAnsi="仿宋_GB2312" w:eastAsia="仿宋_GB2312" w:cs="仿宋_GB2312"/>
          <w:color w:val="000000"/>
          <w:sz w:val="32"/>
          <w:szCs w:val="32"/>
        </w:rPr>
        <w:t>名</w:t>
      </w:r>
      <w:r>
        <w:rPr>
          <w:rStyle w:val="29"/>
          <w:rFonts w:hint="eastAsia" w:ascii="仿宋_GB2312" w:hAnsi="仿宋_GB2312" w:eastAsia="仿宋_GB2312" w:cs="仿宋_GB2312"/>
          <w:b w:val="0"/>
          <w:bCs w:val="0"/>
          <w:sz w:val="32"/>
          <w:szCs w:val="32"/>
        </w:rPr>
        <w:t>词解释</w:t>
      </w:r>
      <w:bookmarkEnd w:id="55"/>
      <w:bookmarkEnd w:id="56"/>
    </w:p>
    <w:p>
      <w:pPr>
        <w:spacing w:line="600" w:lineRule="exact"/>
        <w:jc w:val="left"/>
        <w:rPr>
          <w:rFonts w:hint="eastAsia" w:ascii="仿宋_GB2312" w:hAnsi="仿宋_GB2312" w:eastAsia="仿宋_GB2312" w:cs="仿宋_GB2312"/>
          <w:b/>
          <w:bCs/>
          <w:color w:val="000000"/>
          <w:sz w:val="32"/>
          <w:szCs w:val="32"/>
        </w:rPr>
      </w:pPr>
    </w:p>
    <w:p>
      <w:pPr>
        <w:spacing w:line="580" w:lineRule="exact"/>
        <w:ind w:firstLine="640" w:firstLineChars="200"/>
        <w:rPr>
          <w:rFonts w:hint="eastAsia" w:ascii="仿宋_GB2312" w:hAnsi="仿宋_GB2312" w:eastAsia="仿宋_GB2312" w:cs="仿宋_GB2312"/>
          <w:sz w:val="32"/>
          <w:szCs w:val="32"/>
        </w:rPr>
      </w:pPr>
      <w:bookmarkStart w:id="57" w:name="_Toc15377226"/>
      <w:r>
        <w:rPr>
          <w:rFonts w:hint="eastAsia" w:ascii="仿宋_GB2312" w:hAnsi="仿宋_GB2312" w:eastAsia="仿宋_GB2312" w:cs="仿宋_GB2312"/>
          <w:sz w:val="32"/>
          <w:szCs w:val="32"/>
        </w:rPr>
        <w:t>1.财政拨款收入：指单位从同级财政部门取得的财政预算资金。</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2.事业收入：指事业单位开展专业业务活动及辅助活动取得的收入。</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3.经营收入：指事业单位在专业业务活动及其辅助活动之外开展非独立核算经营活动取得的收入。</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4.其他收入：指单位取得的除上述收入以外的各项收入。</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6.年初结转和结余：指以前年度尚未完成、结转到本年按有关规定继续使用的资金。 </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7.结余分配：指事业单位按照事业单位会计制度的规定从非财政补助结余中分配的事业基金和职工福利基金等。</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8、年末结转和结余：指单位按有关规定结转到下年或以后年度继续使用的资金。</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w:t>
      </w:r>
      <w:r>
        <w:rPr>
          <w:rStyle w:val="15"/>
          <w:rFonts w:hint="eastAsia" w:ascii="仿宋_GB2312" w:hAnsi="仿宋_GB2312" w:eastAsia="仿宋_GB2312" w:cs="仿宋_GB2312"/>
          <w:b w:val="0"/>
          <w:bCs w:val="0"/>
          <w:color w:val="000000"/>
          <w:sz w:val="32"/>
          <w:szCs w:val="32"/>
        </w:rPr>
        <w:t>一般公共服务（类）人力资源事务（款）引进人才费用（项）</w:t>
      </w:r>
      <w:r>
        <w:rPr>
          <w:rStyle w:val="15"/>
          <w:rFonts w:hint="eastAsia" w:ascii="仿宋_GB2312" w:hAnsi="仿宋_GB2312" w:eastAsia="仿宋_GB2312" w:cs="仿宋_GB2312"/>
          <w:b w:val="0"/>
          <w:bCs/>
          <w:color w:val="000000"/>
          <w:sz w:val="32"/>
          <w:szCs w:val="32"/>
        </w:rPr>
        <w:t xml:space="preserve"> </w:t>
      </w:r>
      <w:r>
        <w:rPr>
          <w:rFonts w:hint="eastAsia" w:ascii="仿宋_GB2312" w:hAnsi="仿宋_GB2312" w:eastAsia="仿宋_GB2312" w:cs="仿宋_GB2312"/>
          <w:sz w:val="32"/>
          <w:szCs w:val="32"/>
        </w:rPr>
        <w:t>：指</w:t>
      </w:r>
      <w:r>
        <w:rPr>
          <w:rStyle w:val="15"/>
          <w:rFonts w:hint="eastAsia" w:ascii="仿宋_GB2312" w:hAnsi="仿宋_GB2312" w:eastAsia="仿宋_GB2312" w:cs="仿宋_GB2312"/>
          <w:b w:val="0"/>
          <w:bCs w:val="0"/>
          <w:color w:val="000000"/>
          <w:sz w:val="32"/>
          <w:szCs w:val="32"/>
        </w:rPr>
        <w:t>引进人才</w:t>
      </w:r>
      <w:r>
        <w:rPr>
          <w:rStyle w:val="15"/>
          <w:rFonts w:hint="eastAsia" w:ascii="仿宋_GB2312" w:hAnsi="仿宋_GB2312" w:eastAsia="仿宋_GB2312" w:cs="仿宋_GB2312"/>
          <w:b w:val="0"/>
          <w:bCs w:val="0"/>
          <w:color w:val="000000"/>
          <w:sz w:val="32"/>
          <w:szCs w:val="32"/>
          <w:lang w:eastAsia="zh-CN"/>
        </w:rPr>
        <w:t>补助费</w:t>
      </w:r>
      <w:r>
        <w:rPr>
          <w:rFonts w:hint="eastAsia" w:ascii="仿宋_GB2312" w:hAnsi="仿宋_GB2312" w:eastAsia="仿宋_GB2312" w:cs="仿宋_GB2312"/>
          <w:sz w:val="32"/>
          <w:szCs w:val="32"/>
        </w:rPr>
        <w:t>。</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r>
        <w:rPr>
          <w:rStyle w:val="15"/>
          <w:rFonts w:hint="eastAsia" w:ascii="仿宋_GB2312" w:hAnsi="仿宋_GB2312" w:eastAsia="仿宋_GB2312" w:cs="仿宋_GB2312"/>
          <w:b w:val="0"/>
          <w:bCs w:val="0"/>
          <w:color w:val="000000"/>
          <w:sz w:val="32"/>
          <w:szCs w:val="32"/>
        </w:rPr>
        <w:t>社会保障和就业支出（类）行政事业单位离退休（款）机关事业单位基本养老保险缴费支出（项）</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sz w:val="32"/>
          <w:szCs w:val="32"/>
        </w:rPr>
        <w:t>指</w:t>
      </w:r>
      <w:r>
        <w:rPr>
          <w:rFonts w:hint="eastAsia" w:ascii="仿宋_GB2312" w:hAnsi="仿宋_GB2312" w:eastAsia="仿宋_GB2312" w:cs="仿宋_GB2312"/>
          <w:sz w:val="32"/>
          <w:szCs w:val="32"/>
          <w:lang w:eastAsia="zh-CN"/>
        </w:rPr>
        <w:t>养老保险缴费</w:t>
      </w:r>
      <w:r>
        <w:rPr>
          <w:rFonts w:hint="eastAsia" w:ascii="仿宋_GB2312" w:hAnsi="仿宋_GB2312" w:eastAsia="仿宋_GB2312" w:cs="仿宋_GB2312"/>
          <w:sz w:val="32"/>
          <w:szCs w:val="32"/>
        </w:rPr>
        <w:t>。</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r>
        <w:rPr>
          <w:rStyle w:val="15"/>
          <w:rFonts w:hint="eastAsia" w:ascii="仿宋_GB2312" w:hAnsi="仿宋_GB2312" w:eastAsia="仿宋_GB2312" w:cs="仿宋_GB2312"/>
          <w:b w:val="0"/>
          <w:bCs w:val="0"/>
          <w:color w:val="000000"/>
          <w:sz w:val="32"/>
          <w:szCs w:val="32"/>
        </w:rPr>
        <w:t>医疗卫生与计划生育支出（类）行政事业单位医疗（款）行政单位医疗（项）</w:t>
      </w:r>
      <w:r>
        <w:rPr>
          <w:rFonts w:hint="eastAsia" w:ascii="仿宋_GB2312" w:hAnsi="仿宋_GB2312" w:eastAsia="仿宋_GB2312" w:cs="仿宋_GB2312"/>
          <w:sz w:val="32"/>
          <w:szCs w:val="32"/>
        </w:rPr>
        <w:t>：指</w:t>
      </w:r>
      <w:r>
        <w:rPr>
          <w:rFonts w:hint="eastAsia" w:ascii="仿宋_GB2312" w:hAnsi="仿宋_GB2312" w:eastAsia="仿宋_GB2312" w:cs="仿宋_GB2312"/>
          <w:sz w:val="32"/>
          <w:szCs w:val="32"/>
          <w:lang w:eastAsia="zh-CN"/>
        </w:rPr>
        <w:t>医疗保险缴费</w:t>
      </w:r>
      <w:r>
        <w:rPr>
          <w:rFonts w:hint="eastAsia" w:ascii="仿宋_GB2312" w:hAnsi="仿宋_GB2312" w:eastAsia="仿宋_GB2312" w:cs="仿宋_GB2312"/>
          <w:sz w:val="32"/>
          <w:szCs w:val="32"/>
        </w:rPr>
        <w:t>。</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w:t>
      </w:r>
      <w:r>
        <w:rPr>
          <w:rStyle w:val="15"/>
          <w:rFonts w:hint="eastAsia" w:ascii="仿宋_GB2312" w:hAnsi="仿宋_GB2312" w:eastAsia="仿宋_GB2312" w:cs="仿宋_GB2312"/>
          <w:b w:val="0"/>
          <w:bCs w:val="0"/>
          <w:color w:val="000000"/>
          <w:sz w:val="32"/>
          <w:szCs w:val="32"/>
        </w:rPr>
        <w:t>城乡社区支出（类）城乡社区管理事务（款）其他城乡社区管理事务支出（项）</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sz w:val="32"/>
          <w:szCs w:val="32"/>
        </w:rPr>
        <w:t>指</w:t>
      </w:r>
      <w:r>
        <w:rPr>
          <w:rFonts w:hint="eastAsia" w:ascii="仿宋_GB2312" w:hAnsi="仿宋_GB2312" w:eastAsia="仿宋_GB2312" w:cs="仿宋_GB2312"/>
          <w:sz w:val="32"/>
          <w:szCs w:val="32"/>
          <w:lang w:eastAsia="zh-CN"/>
        </w:rPr>
        <w:t>商品和服务支出</w:t>
      </w:r>
      <w:r>
        <w:rPr>
          <w:rFonts w:hint="eastAsia" w:ascii="仿宋_GB2312" w:hAnsi="仿宋_GB2312" w:eastAsia="仿宋_GB2312" w:cs="仿宋_GB2312"/>
          <w:sz w:val="32"/>
          <w:szCs w:val="32"/>
        </w:rPr>
        <w:t>。</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w:t>
      </w:r>
      <w:r>
        <w:rPr>
          <w:rStyle w:val="15"/>
          <w:rFonts w:hint="eastAsia" w:ascii="仿宋_GB2312" w:hAnsi="仿宋_GB2312" w:eastAsia="仿宋_GB2312" w:cs="仿宋_GB2312"/>
          <w:b w:val="0"/>
          <w:bCs w:val="0"/>
          <w:color w:val="000000"/>
          <w:sz w:val="32"/>
          <w:szCs w:val="32"/>
        </w:rPr>
        <w:t>住房保障支出（类）</w:t>
      </w:r>
      <w:r>
        <w:rPr>
          <w:rStyle w:val="15"/>
          <w:rFonts w:hint="eastAsia" w:ascii="仿宋_GB2312" w:hAnsi="仿宋_GB2312" w:eastAsia="仿宋_GB2312" w:cs="仿宋_GB2312"/>
          <w:b w:val="0"/>
          <w:bCs w:val="0"/>
          <w:color w:val="000000"/>
          <w:sz w:val="32"/>
          <w:szCs w:val="32"/>
          <w:lang w:eastAsia="zh-CN"/>
        </w:rPr>
        <w:t>城乡社区住宅</w:t>
      </w:r>
      <w:r>
        <w:rPr>
          <w:rStyle w:val="15"/>
          <w:rFonts w:hint="eastAsia" w:ascii="仿宋_GB2312" w:hAnsi="仿宋_GB2312" w:eastAsia="仿宋_GB2312" w:cs="仿宋_GB2312"/>
          <w:b w:val="0"/>
          <w:bCs w:val="0"/>
          <w:color w:val="000000"/>
          <w:sz w:val="32"/>
          <w:szCs w:val="32"/>
        </w:rPr>
        <w:t>（款）</w:t>
      </w:r>
      <w:r>
        <w:rPr>
          <w:rStyle w:val="15"/>
          <w:rFonts w:hint="eastAsia" w:ascii="仿宋_GB2312" w:hAnsi="仿宋_GB2312" w:eastAsia="仿宋_GB2312" w:cs="仿宋_GB2312"/>
          <w:b w:val="0"/>
          <w:bCs w:val="0"/>
          <w:color w:val="000000"/>
          <w:sz w:val="32"/>
          <w:szCs w:val="32"/>
          <w:lang w:eastAsia="zh-CN"/>
        </w:rPr>
        <w:t>住房公积金管理</w:t>
      </w:r>
      <w:r>
        <w:rPr>
          <w:rStyle w:val="15"/>
          <w:rFonts w:hint="eastAsia" w:ascii="仿宋_GB2312" w:hAnsi="仿宋_GB2312" w:eastAsia="仿宋_GB2312" w:cs="仿宋_GB2312"/>
          <w:b w:val="0"/>
          <w:bCs w:val="0"/>
          <w:color w:val="000000"/>
          <w:sz w:val="32"/>
          <w:szCs w:val="32"/>
        </w:rPr>
        <w:t>（项）</w:t>
      </w:r>
      <w:r>
        <w:rPr>
          <w:rFonts w:hint="eastAsia" w:ascii="仿宋_GB2312" w:hAnsi="仿宋_GB2312" w:eastAsia="仿宋_GB2312" w:cs="仿宋_GB2312"/>
          <w:sz w:val="32"/>
          <w:szCs w:val="32"/>
        </w:rPr>
        <w:t>：指</w:t>
      </w:r>
      <w:r>
        <w:rPr>
          <w:rFonts w:hint="eastAsia" w:ascii="仿宋_GB2312" w:hAnsi="仿宋_GB2312" w:eastAsia="仿宋_GB2312" w:cs="仿宋_GB2312"/>
          <w:sz w:val="32"/>
          <w:szCs w:val="32"/>
          <w:lang w:eastAsia="zh-CN"/>
        </w:rPr>
        <w:t>住房公积金人员及办公支出</w:t>
      </w:r>
      <w:r>
        <w:rPr>
          <w:rFonts w:hint="eastAsia" w:ascii="仿宋_GB2312" w:hAnsi="仿宋_GB2312" w:eastAsia="仿宋_GB2312" w:cs="仿宋_GB2312"/>
          <w:sz w:val="32"/>
          <w:szCs w:val="32"/>
        </w:rPr>
        <w:t>。</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.基本支出：指为保障机构正常运转、完成日常工作任务而发生的人员支出和公用支出。</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 xml:space="preserve">.项目支出：指在基本支出之外为完成特定行政任务和事业发展目标所发生的支出。 </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.经营支出：指事业单位在专业业务活动及其辅助活动之外开展非独立核算经营活动发生的支出。</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17"/>
          <w:rFonts w:hint="eastAsia" w:ascii="仿宋_GB2312" w:hAnsi="仿宋_GB2312" w:eastAsia="仿宋_GB2312" w:cs="仿宋_GB2312"/>
          <w:b w:val="0"/>
          <w:bCs w:val="0"/>
          <w:sz w:val="32"/>
          <w:szCs w:val="32"/>
        </w:rPr>
      </w:pPr>
      <w:r>
        <w:rPr>
          <w:rFonts w:hint="eastAsia" w:ascii="仿宋_GB2312" w:hAnsi="仿宋_GB2312" w:eastAsia="仿宋_GB2312" w:cs="仿宋_GB2312"/>
          <w:b/>
          <w:bCs/>
          <w:color w:val="000000"/>
          <w:sz w:val="32"/>
          <w:szCs w:val="32"/>
        </w:rPr>
        <w:br w:type="page"/>
      </w:r>
      <w:r>
        <w:rPr>
          <w:rFonts w:hint="eastAsia" w:ascii="仿宋_GB2312" w:hAnsi="仿宋_GB2312" w:eastAsia="仿宋_GB2312" w:cs="仿宋_GB2312"/>
          <w:color w:val="000000"/>
          <w:sz w:val="32"/>
          <w:szCs w:val="32"/>
        </w:rPr>
        <w:t>第</w:t>
      </w:r>
      <w:r>
        <w:rPr>
          <w:rStyle w:val="17"/>
          <w:rFonts w:hint="eastAsia" w:ascii="仿宋_GB2312" w:hAnsi="仿宋_GB2312" w:eastAsia="仿宋_GB2312" w:cs="仿宋_GB2312"/>
          <w:b w:val="0"/>
          <w:bCs w:val="0"/>
          <w:sz w:val="32"/>
          <w:szCs w:val="32"/>
        </w:rPr>
        <w:t>四部分附件</w:t>
      </w:r>
    </w:p>
    <w:p>
      <w:pPr>
        <w:spacing w:line="600" w:lineRule="exact"/>
        <w:jc w:val="left"/>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w:t>
      </w:r>
    </w:p>
    <w:p>
      <w:pPr>
        <w:spacing w:line="580" w:lineRule="exact"/>
        <w:rPr>
          <w:rFonts w:hint="eastAsia" w:ascii="仿宋_GB2312" w:hAnsi="仿宋_GB2312" w:eastAsia="仿宋_GB2312" w:cs="仿宋_GB2312"/>
          <w:sz w:val="32"/>
          <w:szCs w:val="32"/>
        </w:rPr>
      </w:pPr>
    </w:p>
    <w:p>
      <w:pPr>
        <w:spacing w:line="59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广安市散装水泥发展中心</w:t>
      </w:r>
    </w:p>
    <w:p>
      <w:pPr>
        <w:spacing w:line="59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关于2022年部门整体支出绩效评价报告</w:t>
      </w:r>
    </w:p>
    <w:p>
      <w:pPr>
        <w:spacing w:line="590" w:lineRule="exact"/>
        <w:jc w:val="center"/>
        <w:rPr>
          <w:rFonts w:hint="eastAsia" w:ascii="仿宋_GB2312" w:hAnsi="仿宋_GB2312" w:eastAsia="仿宋_GB2312" w:cs="仿宋_GB2312"/>
          <w:sz w:val="32"/>
          <w:szCs w:val="32"/>
        </w:rPr>
      </w:pPr>
    </w:p>
    <w:p>
      <w:pPr>
        <w:spacing w:line="580" w:lineRule="exact"/>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一、部门概况</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（一）广安市散装水泥发展中心是广安市住房和城乡建设局下属参照公务员法管理的科级财政拨款事业单位，无内设科室。</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机构职能：贯彻国家和省有关发展散装水泥、预拌混凝土和预拌砂浆的法规、规章和政策，推广普及使用散装水泥、预拌混凝土和预拌砂浆；负责编制本行政区域内散装水泥、预拌混凝土和预拌砂浆发展规划和年度计划并组织实施；负责散装水泥、预拌混凝土和预拌砂浆信息交流、技术培训和新技术、新工艺、新设备的推广应用；负责主管部门和上级散装水泥管理机构交办的其他事项。</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（三）人员概况:至2022年12月末，本单位实有在编在岗人数3人，退休人员5人。</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二、部门财政资金收支情况</w:t>
      </w:r>
    </w:p>
    <w:p>
      <w:pPr>
        <w:spacing w:line="580" w:lineRule="exact"/>
        <w:ind w:firstLine="642"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（一）部门财政资金收入情况。</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2022年本年收入决算合计49.73万元，其中：一般公共预算财政拨款收入49.73万元，一般公共预算财政拨款收入共计占100%。无国有资本经营预算财政拨款收入，无事业收入、经营收入及附属单位上缴收入。</w:t>
      </w:r>
    </w:p>
    <w:p>
      <w:pPr>
        <w:spacing w:line="580" w:lineRule="exact"/>
        <w:ind w:firstLine="642"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（二）部门财政资金支出情况。</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本年支出决算合计49.73万元，其中：基本支出49.73万元，占100%。2022年一般公共预算财政拨款基本支出49.73万元，其中：人员经费41.51万元，主要包括：基本工资、津贴补贴、奖金、社会保险缴费、绩效工资、机关事业单位基本养老保险缴费、职业年金缴费、其他工资福利支出、住房公积金、其他对个人和家庭的补助支出。公用经费8.22万元，主要包括：办公费、印刷费、手续费、水费、电费、邮电费、差旅费、维修（护）费、会议费、培训费、劳务费、福利费、其他交通费、其他商品和服务支出。</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三、部门整体预算绩效管理情况</w:t>
      </w:r>
    </w:p>
    <w:p>
      <w:pPr>
        <w:spacing w:line="58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（一）部门预算管理。</w:t>
      </w:r>
      <w:r>
        <w:rPr>
          <w:rFonts w:hint="eastAsia" w:ascii="仿宋_GB2312" w:hAnsi="仿宋_GB2312" w:eastAsia="仿宋_GB2312" w:cs="仿宋_GB2312"/>
          <w:sz w:val="32"/>
          <w:szCs w:val="32"/>
        </w:rPr>
        <w:t>广安市散装水泥发展中心按照相关部门要求制定整体支出绩效目标。在预算编制中坚持“量入为出，收支平衡，统筹兼顾，保证重点，勤俭节约”的原则，以业务开展的实际需要为前提，严格按照预算编制的有关要求，真实反映并及时、合理编制并报送预算草案。市财政局根据预算编制草案，进行审核，2022年本年收入合计49.73万元，其中：一般公共预算财政拨款收入49.73万元，占100%。</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安市散装水泥发展中心所有财政资金支出主要用于保障部门正常运转、完成日常工作任务以及承担全市散装水泥事业发展相关工作。包括基本工资、津贴补贴等人员经费以及办公费、印刷费、水电费、办公设备购置等日常公用经费。</w:t>
      </w:r>
    </w:p>
    <w:p>
      <w:pPr>
        <w:spacing w:line="58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（二）结果应用情况。</w:t>
      </w:r>
      <w:r>
        <w:rPr>
          <w:rFonts w:hint="eastAsia" w:ascii="仿宋_GB2312" w:hAnsi="仿宋_GB2312" w:eastAsia="仿宋_GB2312" w:cs="仿宋_GB2312"/>
          <w:sz w:val="32"/>
          <w:szCs w:val="32"/>
        </w:rPr>
        <w:t>财政资金支出绩效评价得分为90分。年初项目支出绩效目标随部门预算一并上报、一并批复，一并在政府网站公开。针对发现的问题和不足，在工作中尽量加以改进和提高。同时，加大宣传力度，统一认识，进一步加强预算绩效管理工作。实施预算执行进度通报和监督检查制度，促进预算资金均衡使用。</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四、评价结论及建议</w:t>
      </w:r>
    </w:p>
    <w:p>
      <w:pPr>
        <w:spacing w:line="58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（一）评价结论。</w:t>
      </w:r>
      <w:r>
        <w:rPr>
          <w:rFonts w:hint="eastAsia" w:ascii="仿宋_GB2312" w:hAnsi="仿宋_GB2312" w:eastAsia="仿宋_GB2312" w:cs="仿宋_GB2312"/>
          <w:sz w:val="32"/>
          <w:szCs w:val="32"/>
        </w:rPr>
        <w:t>经自评，总体上讲，按照预算资金的规定用途均衡执行。</w:t>
      </w:r>
    </w:p>
    <w:p>
      <w:pPr>
        <w:spacing w:line="58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（二）存在问题。</w:t>
      </w:r>
      <w:r>
        <w:rPr>
          <w:rFonts w:hint="eastAsia" w:ascii="仿宋_GB2312" w:hAnsi="仿宋_GB2312" w:eastAsia="仿宋_GB2312" w:cs="仿宋_GB2312"/>
          <w:sz w:val="32"/>
          <w:szCs w:val="32"/>
        </w:rPr>
        <w:t>对预算资金精细化管理不足。由于对新《中华人民共和国预算法》的理解不够，编制预算时考虑不足，出现新情况时又没及时申请预算调整，导致部分科目超预算的现象。</w:t>
      </w:r>
      <w:bookmarkStart w:id="70" w:name="_GoBack"/>
      <w:bookmarkEnd w:id="70"/>
    </w:p>
    <w:p>
      <w:pPr>
        <w:spacing w:line="58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（三）改进建议。</w:t>
      </w:r>
      <w:r>
        <w:rPr>
          <w:rFonts w:hint="eastAsia" w:ascii="仿宋_GB2312" w:hAnsi="仿宋_GB2312" w:eastAsia="仿宋_GB2312" w:cs="仿宋_GB2312"/>
          <w:sz w:val="32"/>
          <w:szCs w:val="32"/>
        </w:rPr>
        <w:t>一是加强预算编制工作。立足单位实际，积极做好项目的前期调研，准确把握单位业务开展和事业发展动向以及资金需要情况，科学合理编制财政资金预算。二是加强预算执行力度。加强对物资采购、使用对象筛选等工作的力度，督促职工及时办理相关业务，努力推进预算执行进度，做到当年预算当年支付，提高预算资金使用率，发挥预算资金的使用效益。</w:t>
      </w:r>
    </w:p>
    <w:p>
      <w:pPr>
        <w:ind w:firstLine="4000" w:firstLineChars="125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广安市散装水泥发展中心</w:t>
      </w:r>
      <w:r>
        <w:rPr>
          <w:rFonts w:hint="eastAsia" w:ascii="仿宋_GB2312" w:hAnsi="仿宋_GB2312" w:eastAsia="仿宋_GB2312" w:cs="仿宋_GB2312"/>
          <w:sz w:val="32"/>
          <w:szCs w:val="32"/>
          <w:lang w:val="en-US" w:eastAsia="zh-CN"/>
        </w:rPr>
        <w:t xml:space="preserve"> </w:t>
      </w:r>
    </w:p>
    <w:p>
      <w:pPr>
        <w:ind w:firstLine="4480" w:firstLineChars="1400"/>
        <w:rPr>
          <w:rStyle w:val="17"/>
          <w:rFonts w:hint="eastAsia" w:ascii="仿宋_GB2312" w:hAnsi="仿宋_GB2312" w:eastAsia="仿宋_GB2312" w:cs="仿宋_GB2312"/>
          <w:b w:val="0"/>
          <w:bCs w:val="0"/>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2023年9月1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日</w:t>
      </w:r>
    </w:p>
    <w:p>
      <w:pPr>
        <w:spacing w:line="600" w:lineRule="exact"/>
        <w:jc w:val="center"/>
        <w:outlineLvl w:val="0"/>
        <w:rPr>
          <w:rStyle w:val="29"/>
          <w:rFonts w:hint="eastAsia" w:ascii="仿宋_GB2312" w:hAnsi="仿宋_GB2312" w:eastAsia="仿宋_GB2312" w:cs="仿宋_GB2312"/>
          <w:b w:val="0"/>
          <w:bCs w:val="0"/>
          <w:sz w:val="32"/>
          <w:szCs w:val="32"/>
        </w:rPr>
      </w:pPr>
      <w:bookmarkStart w:id="58" w:name="_Toc15396618"/>
      <w:r>
        <w:rPr>
          <w:rFonts w:hint="eastAsia" w:ascii="仿宋_GB2312" w:hAnsi="仿宋_GB2312" w:eastAsia="仿宋_GB2312" w:cs="仿宋_GB2312"/>
          <w:color w:val="000000"/>
          <w:sz w:val="32"/>
          <w:szCs w:val="32"/>
        </w:rPr>
        <w:t>第</w:t>
      </w:r>
      <w:r>
        <w:rPr>
          <w:rStyle w:val="29"/>
          <w:rFonts w:hint="eastAsia" w:ascii="仿宋_GB2312" w:hAnsi="仿宋_GB2312" w:eastAsia="仿宋_GB2312" w:cs="仿宋_GB2312"/>
          <w:b w:val="0"/>
          <w:bCs w:val="0"/>
          <w:sz w:val="32"/>
          <w:szCs w:val="32"/>
        </w:rPr>
        <w:t>五部分 附表</w:t>
      </w:r>
      <w:bookmarkEnd w:id="57"/>
      <w:bookmarkEnd w:id="58"/>
      <w:bookmarkStart w:id="59" w:name="_Toc15396619"/>
    </w:p>
    <w:p>
      <w:pPr>
        <w:pStyle w:val="2"/>
        <w:rPr>
          <w:rFonts w:hint="eastAsia" w:ascii="仿宋_GB2312" w:hAnsi="仿宋_GB2312" w:eastAsia="仿宋_GB2312" w:cs="仿宋_GB2312"/>
          <w:color w:val="000000"/>
          <w:sz w:val="32"/>
          <w:szCs w:val="32"/>
        </w:rPr>
      </w:pPr>
      <w:r>
        <w:rPr>
          <w:rFonts w:hint="eastAsia" w:ascii="仿宋_GB2312" w:hAnsi="仿宋_GB2312" w:eastAsia="仿宋_GB2312" w:cs="仿宋_GB2312"/>
          <w:b w:val="0"/>
          <w:bCs w:val="0"/>
          <w:color w:val="000000"/>
          <w:sz w:val="32"/>
          <w:szCs w:val="32"/>
        </w:rPr>
        <w:t>一、收</w:t>
      </w:r>
      <w:r>
        <w:rPr>
          <w:rStyle w:val="18"/>
          <w:rFonts w:hint="eastAsia" w:ascii="仿宋_GB2312" w:hAnsi="仿宋_GB2312" w:eastAsia="仿宋_GB2312" w:cs="仿宋_GB2312"/>
          <w:b w:val="0"/>
          <w:bCs w:val="0"/>
          <w:sz w:val="32"/>
          <w:szCs w:val="32"/>
        </w:rPr>
        <w:t>入支出决算总表</w:t>
      </w:r>
      <w:bookmarkEnd w:id="59"/>
    </w:p>
    <w:p>
      <w:pPr>
        <w:pStyle w:val="2"/>
        <w:rPr>
          <w:rFonts w:hint="eastAsia" w:ascii="仿宋_GB2312" w:hAnsi="仿宋_GB2312" w:eastAsia="仿宋_GB2312" w:cs="仿宋_GB2312"/>
          <w:color w:val="000000"/>
          <w:sz w:val="32"/>
          <w:szCs w:val="32"/>
        </w:rPr>
      </w:pPr>
      <w:bookmarkStart w:id="60" w:name="_Toc15396620"/>
      <w:r>
        <w:rPr>
          <w:rFonts w:hint="eastAsia" w:ascii="仿宋_GB2312" w:hAnsi="仿宋_GB2312" w:eastAsia="仿宋_GB2312" w:cs="仿宋_GB2312"/>
          <w:b w:val="0"/>
          <w:bCs w:val="0"/>
          <w:color w:val="000000"/>
          <w:sz w:val="32"/>
          <w:szCs w:val="32"/>
        </w:rPr>
        <w:t>二、收</w:t>
      </w:r>
      <w:r>
        <w:rPr>
          <w:rStyle w:val="18"/>
          <w:rFonts w:hint="eastAsia" w:ascii="仿宋_GB2312" w:hAnsi="仿宋_GB2312" w:eastAsia="仿宋_GB2312" w:cs="仿宋_GB2312"/>
          <w:b w:val="0"/>
          <w:bCs w:val="0"/>
          <w:sz w:val="32"/>
          <w:szCs w:val="32"/>
        </w:rPr>
        <w:t>入决算表</w:t>
      </w:r>
      <w:bookmarkEnd w:id="60"/>
    </w:p>
    <w:p>
      <w:pPr>
        <w:pStyle w:val="2"/>
        <w:rPr>
          <w:rFonts w:hint="eastAsia" w:ascii="仿宋_GB2312" w:hAnsi="仿宋_GB2312" w:eastAsia="仿宋_GB2312" w:cs="仿宋_GB2312"/>
          <w:color w:val="000000"/>
          <w:sz w:val="32"/>
          <w:szCs w:val="32"/>
        </w:rPr>
      </w:pPr>
      <w:bookmarkStart w:id="61" w:name="_Toc15396621"/>
      <w:r>
        <w:rPr>
          <w:rStyle w:val="18"/>
          <w:rFonts w:hint="eastAsia" w:ascii="仿宋_GB2312" w:hAnsi="仿宋_GB2312" w:eastAsia="仿宋_GB2312" w:cs="仿宋_GB2312"/>
          <w:b w:val="0"/>
          <w:bCs w:val="0"/>
          <w:sz w:val="32"/>
          <w:szCs w:val="32"/>
        </w:rPr>
        <w:t>三、</w:t>
      </w:r>
      <w:r>
        <w:rPr>
          <w:rFonts w:hint="eastAsia" w:ascii="仿宋_GB2312" w:hAnsi="仿宋_GB2312" w:eastAsia="仿宋_GB2312" w:cs="仿宋_GB2312"/>
          <w:b w:val="0"/>
          <w:bCs w:val="0"/>
          <w:color w:val="000000"/>
          <w:sz w:val="32"/>
          <w:szCs w:val="32"/>
        </w:rPr>
        <w:t>支</w:t>
      </w:r>
      <w:r>
        <w:rPr>
          <w:rStyle w:val="18"/>
          <w:rFonts w:hint="eastAsia" w:ascii="仿宋_GB2312" w:hAnsi="仿宋_GB2312" w:eastAsia="仿宋_GB2312" w:cs="仿宋_GB2312"/>
          <w:b w:val="0"/>
          <w:bCs w:val="0"/>
          <w:sz w:val="32"/>
          <w:szCs w:val="32"/>
        </w:rPr>
        <w:t>出决算表</w:t>
      </w:r>
      <w:bookmarkEnd w:id="61"/>
    </w:p>
    <w:p>
      <w:pPr>
        <w:pStyle w:val="2"/>
        <w:rPr>
          <w:rFonts w:hint="eastAsia" w:ascii="仿宋_GB2312" w:hAnsi="仿宋_GB2312" w:eastAsia="仿宋_GB2312" w:cs="仿宋_GB2312"/>
          <w:b w:val="0"/>
          <w:bCs w:val="0"/>
          <w:color w:val="000000"/>
          <w:sz w:val="32"/>
          <w:szCs w:val="32"/>
        </w:rPr>
      </w:pPr>
      <w:bookmarkStart w:id="62" w:name="_Toc15396622"/>
      <w:r>
        <w:rPr>
          <w:rStyle w:val="18"/>
          <w:rFonts w:hint="eastAsia" w:ascii="仿宋_GB2312" w:hAnsi="仿宋_GB2312" w:eastAsia="仿宋_GB2312" w:cs="仿宋_GB2312"/>
          <w:b w:val="0"/>
          <w:bCs w:val="0"/>
          <w:sz w:val="32"/>
          <w:szCs w:val="32"/>
        </w:rPr>
        <w:t>四、</w:t>
      </w:r>
      <w:r>
        <w:rPr>
          <w:rFonts w:hint="eastAsia" w:ascii="仿宋_GB2312" w:hAnsi="仿宋_GB2312" w:eastAsia="仿宋_GB2312" w:cs="仿宋_GB2312"/>
          <w:b w:val="0"/>
          <w:bCs w:val="0"/>
          <w:color w:val="000000"/>
          <w:sz w:val="32"/>
          <w:szCs w:val="32"/>
        </w:rPr>
        <w:t>财</w:t>
      </w:r>
      <w:r>
        <w:rPr>
          <w:rStyle w:val="18"/>
          <w:rFonts w:hint="eastAsia" w:ascii="仿宋_GB2312" w:hAnsi="仿宋_GB2312" w:eastAsia="仿宋_GB2312" w:cs="仿宋_GB2312"/>
          <w:b w:val="0"/>
          <w:bCs w:val="0"/>
          <w:sz w:val="32"/>
          <w:szCs w:val="32"/>
        </w:rPr>
        <w:t>政拨款收入支出决算总表</w:t>
      </w:r>
      <w:bookmarkEnd w:id="62"/>
    </w:p>
    <w:p>
      <w:pPr>
        <w:pStyle w:val="2"/>
        <w:rPr>
          <w:rStyle w:val="18"/>
          <w:rFonts w:hint="eastAsia" w:ascii="仿宋_GB2312" w:hAnsi="仿宋_GB2312" w:eastAsia="仿宋_GB2312" w:cs="仿宋_GB2312"/>
          <w:b w:val="0"/>
          <w:bCs w:val="0"/>
          <w:sz w:val="32"/>
          <w:szCs w:val="32"/>
        </w:rPr>
      </w:pPr>
      <w:bookmarkStart w:id="63" w:name="_Toc15396623"/>
      <w:r>
        <w:rPr>
          <w:rStyle w:val="18"/>
          <w:rFonts w:hint="eastAsia" w:ascii="仿宋_GB2312" w:hAnsi="仿宋_GB2312" w:eastAsia="仿宋_GB2312" w:cs="仿宋_GB2312"/>
          <w:b w:val="0"/>
          <w:bCs w:val="0"/>
          <w:sz w:val="32"/>
          <w:szCs w:val="32"/>
        </w:rPr>
        <w:t>五、</w:t>
      </w:r>
      <w:r>
        <w:rPr>
          <w:rFonts w:hint="eastAsia" w:ascii="仿宋_GB2312" w:hAnsi="仿宋_GB2312" w:eastAsia="仿宋_GB2312" w:cs="仿宋_GB2312"/>
          <w:b w:val="0"/>
          <w:bCs w:val="0"/>
          <w:color w:val="000000"/>
          <w:sz w:val="32"/>
          <w:szCs w:val="32"/>
        </w:rPr>
        <w:t>财</w:t>
      </w:r>
      <w:r>
        <w:rPr>
          <w:rStyle w:val="18"/>
          <w:rFonts w:hint="eastAsia" w:ascii="仿宋_GB2312" w:hAnsi="仿宋_GB2312" w:eastAsia="仿宋_GB2312" w:cs="仿宋_GB2312"/>
          <w:b w:val="0"/>
          <w:bCs w:val="0"/>
          <w:sz w:val="32"/>
          <w:szCs w:val="32"/>
        </w:rPr>
        <w:t>政拨款支出决算明细表</w:t>
      </w:r>
      <w:bookmarkEnd w:id="63"/>
      <w:bookmarkStart w:id="64" w:name="_Toc15396624"/>
    </w:p>
    <w:p>
      <w:pPr>
        <w:pStyle w:val="2"/>
        <w:rPr>
          <w:rFonts w:hint="eastAsia" w:ascii="仿宋_GB2312" w:hAnsi="仿宋_GB2312" w:eastAsia="仿宋_GB2312" w:cs="仿宋_GB2312"/>
          <w:color w:val="000000"/>
          <w:sz w:val="32"/>
          <w:szCs w:val="32"/>
        </w:rPr>
      </w:pPr>
      <w:r>
        <w:rPr>
          <w:rStyle w:val="18"/>
          <w:rFonts w:hint="eastAsia" w:ascii="仿宋_GB2312" w:hAnsi="仿宋_GB2312" w:eastAsia="仿宋_GB2312" w:cs="仿宋_GB2312"/>
          <w:b w:val="0"/>
          <w:bCs w:val="0"/>
          <w:sz w:val="32"/>
          <w:szCs w:val="32"/>
        </w:rPr>
        <w:t>六、</w:t>
      </w:r>
      <w:r>
        <w:rPr>
          <w:rFonts w:hint="eastAsia" w:ascii="仿宋_GB2312" w:hAnsi="仿宋_GB2312" w:eastAsia="仿宋_GB2312" w:cs="仿宋_GB2312"/>
          <w:b w:val="0"/>
          <w:bCs w:val="0"/>
          <w:color w:val="000000"/>
          <w:sz w:val="32"/>
          <w:szCs w:val="32"/>
        </w:rPr>
        <w:t>一</w:t>
      </w:r>
      <w:r>
        <w:rPr>
          <w:rStyle w:val="18"/>
          <w:rFonts w:hint="eastAsia" w:ascii="仿宋_GB2312" w:hAnsi="仿宋_GB2312" w:eastAsia="仿宋_GB2312" w:cs="仿宋_GB2312"/>
          <w:b w:val="0"/>
          <w:bCs w:val="0"/>
          <w:sz w:val="32"/>
          <w:szCs w:val="32"/>
        </w:rPr>
        <w:t>般公共预算财政拨款支出决算表</w:t>
      </w:r>
      <w:bookmarkEnd w:id="64"/>
    </w:p>
    <w:p>
      <w:pPr>
        <w:pStyle w:val="2"/>
        <w:rPr>
          <w:rFonts w:hint="eastAsia" w:ascii="仿宋_GB2312" w:hAnsi="仿宋_GB2312" w:eastAsia="仿宋_GB2312" w:cs="仿宋_GB2312"/>
          <w:color w:val="000000"/>
          <w:sz w:val="32"/>
          <w:szCs w:val="32"/>
        </w:rPr>
      </w:pPr>
      <w:bookmarkStart w:id="65" w:name="_Toc15396625"/>
      <w:r>
        <w:rPr>
          <w:rStyle w:val="18"/>
          <w:rFonts w:hint="eastAsia" w:ascii="仿宋_GB2312" w:hAnsi="仿宋_GB2312" w:eastAsia="仿宋_GB2312" w:cs="仿宋_GB2312"/>
          <w:b w:val="0"/>
          <w:bCs w:val="0"/>
          <w:sz w:val="32"/>
          <w:szCs w:val="32"/>
        </w:rPr>
        <w:t>七、</w:t>
      </w:r>
      <w:r>
        <w:rPr>
          <w:rFonts w:hint="eastAsia" w:ascii="仿宋_GB2312" w:hAnsi="仿宋_GB2312" w:eastAsia="仿宋_GB2312" w:cs="仿宋_GB2312"/>
          <w:b w:val="0"/>
          <w:bCs w:val="0"/>
          <w:color w:val="000000"/>
          <w:sz w:val="32"/>
          <w:szCs w:val="32"/>
        </w:rPr>
        <w:t>一</w:t>
      </w:r>
      <w:r>
        <w:rPr>
          <w:rStyle w:val="18"/>
          <w:rFonts w:hint="eastAsia" w:ascii="仿宋_GB2312" w:hAnsi="仿宋_GB2312" w:eastAsia="仿宋_GB2312" w:cs="仿宋_GB2312"/>
          <w:b w:val="0"/>
          <w:bCs w:val="0"/>
          <w:sz w:val="32"/>
          <w:szCs w:val="32"/>
        </w:rPr>
        <w:t>般公共预算财政拨款支出决算明细表</w:t>
      </w:r>
      <w:bookmarkEnd w:id="65"/>
    </w:p>
    <w:p>
      <w:pPr>
        <w:pStyle w:val="2"/>
        <w:rPr>
          <w:rFonts w:hint="eastAsia" w:ascii="仿宋_GB2312" w:hAnsi="仿宋_GB2312" w:eastAsia="仿宋_GB2312" w:cs="仿宋_GB2312"/>
          <w:color w:val="000000"/>
          <w:sz w:val="32"/>
          <w:szCs w:val="32"/>
        </w:rPr>
      </w:pPr>
      <w:bookmarkStart w:id="66" w:name="_Toc15396626"/>
      <w:r>
        <w:rPr>
          <w:rStyle w:val="18"/>
          <w:rFonts w:hint="eastAsia" w:ascii="仿宋_GB2312" w:hAnsi="仿宋_GB2312" w:eastAsia="仿宋_GB2312" w:cs="仿宋_GB2312"/>
          <w:b w:val="0"/>
          <w:bCs w:val="0"/>
          <w:sz w:val="32"/>
          <w:szCs w:val="32"/>
        </w:rPr>
        <w:t>八、</w:t>
      </w:r>
      <w:r>
        <w:rPr>
          <w:rFonts w:hint="eastAsia" w:ascii="仿宋_GB2312" w:hAnsi="仿宋_GB2312" w:eastAsia="仿宋_GB2312" w:cs="仿宋_GB2312"/>
          <w:b w:val="0"/>
          <w:bCs w:val="0"/>
          <w:color w:val="000000"/>
          <w:sz w:val="32"/>
          <w:szCs w:val="32"/>
        </w:rPr>
        <w:t>一</w:t>
      </w:r>
      <w:r>
        <w:rPr>
          <w:rStyle w:val="18"/>
          <w:rFonts w:hint="eastAsia" w:ascii="仿宋_GB2312" w:hAnsi="仿宋_GB2312" w:eastAsia="仿宋_GB2312" w:cs="仿宋_GB2312"/>
          <w:b w:val="0"/>
          <w:bCs w:val="0"/>
          <w:sz w:val="32"/>
          <w:szCs w:val="32"/>
        </w:rPr>
        <w:t>般公共预算财政拨款基本支出决算表</w:t>
      </w:r>
      <w:bookmarkEnd w:id="66"/>
    </w:p>
    <w:p>
      <w:pPr>
        <w:pStyle w:val="2"/>
        <w:rPr>
          <w:rFonts w:hint="eastAsia" w:ascii="仿宋_GB2312" w:hAnsi="仿宋_GB2312" w:eastAsia="仿宋_GB2312" w:cs="仿宋_GB2312"/>
          <w:color w:val="000000"/>
          <w:sz w:val="32"/>
          <w:szCs w:val="32"/>
        </w:rPr>
      </w:pPr>
      <w:bookmarkStart w:id="67" w:name="_Toc15396627"/>
      <w:r>
        <w:rPr>
          <w:rStyle w:val="18"/>
          <w:rFonts w:hint="eastAsia" w:ascii="仿宋_GB2312" w:hAnsi="仿宋_GB2312" w:eastAsia="仿宋_GB2312" w:cs="仿宋_GB2312"/>
          <w:b w:val="0"/>
          <w:bCs w:val="0"/>
          <w:sz w:val="32"/>
          <w:szCs w:val="32"/>
        </w:rPr>
        <w:t>九、</w:t>
      </w:r>
      <w:r>
        <w:rPr>
          <w:rFonts w:hint="eastAsia" w:ascii="仿宋_GB2312" w:hAnsi="仿宋_GB2312" w:eastAsia="仿宋_GB2312" w:cs="仿宋_GB2312"/>
          <w:b w:val="0"/>
          <w:bCs w:val="0"/>
          <w:color w:val="000000"/>
          <w:sz w:val="32"/>
          <w:szCs w:val="32"/>
        </w:rPr>
        <w:t>一</w:t>
      </w:r>
      <w:r>
        <w:rPr>
          <w:rStyle w:val="18"/>
          <w:rFonts w:hint="eastAsia" w:ascii="仿宋_GB2312" w:hAnsi="仿宋_GB2312" w:eastAsia="仿宋_GB2312" w:cs="仿宋_GB2312"/>
          <w:b w:val="0"/>
          <w:bCs w:val="0"/>
          <w:sz w:val="32"/>
          <w:szCs w:val="32"/>
        </w:rPr>
        <w:t>般公共预算财政拨款项目支出决算表</w:t>
      </w:r>
      <w:bookmarkEnd w:id="67"/>
    </w:p>
    <w:p>
      <w:pPr>
        <w:pStyle w:val="2"/>
        <w:rPr>
          <w:rFonts w:hint="eastAsia" w:ascii="仿宋_GB2312" w:hAnsi="仿宋_GB2312" w:eastAsia="仿宋_GB2312" w:cs="仿宋_GB2312"/>
          <w:color w:val="000000"/>
          <w:sz w:val="32"/>
          <w:szCs w:val="32"/>
        </w:rPr>
      </w:pPr>
      <w:bookmarkStart w:id="68" w:name="_Toc15396629"/>
      <w:r>
        <w:rPr>
          <w:rStyle w:val="18"/>
          <w:rFonts w:hint="eastAsia" w:ascii="仿宋_GB2312" w:hAnsi="仿宋_GB2312" w:eastAsia="仿宋_GB2312" w:cs="仿宋_GB2312"/>
          <w:b w:val="0"/>
          <w:bCs w:val="0"/>
          <w:sz w:val="32"/>
          <w:szCs w:val="32"/>
        </w:rPr>
        <w:t>十、</w:t>
      </w:r>
      <w:r>
        <w:rPr>
          <w:rFonts w:hint="eastAsia" w:ascii="仿宋_GB2312" w:hAnsi="仿宋_GB2312" w:eastAsia="仿宋_GB2312" w:cs="仿宋_GB2312"/>
          <w:b w:val="0"/>
          <w:bCs w:val="0"/>
          <w:color w:val="000000"/>
          <w:sz w:val="32"/>
          <w:szCs w:val="32"/>
        </w:rPr>
        <w:t>政</w:t>
      </w:r>
      <w:r>
        <w:rPr>
          <w:rStyle w:val="18"/>
          <w:rFonts w:hint="eastAsia" w:ascii="仿宋_GB2312" w:hAnsi="仿宋_GB2312" w:eastAsia="仿宋_GB2312" w:cs="仿宋_GB2312"/>
          <w:b w:val="0"/>
          <w:bCs w:val="0"/>
          <w:sz w:val="32"/>
          <w:szCs w:val="32"/>
        </w:rPr>
        <w:t>府性基金预算财政拨款收入支出决算表</w:t>
      </w:r>
      <w:bookmarkEnd w:id="68"/>
    </w:p>
    <w:p>
      <w:pPr>
        <w:pStyle w:val="2"/>
        <w:rPr>
          <w:rStyle w:val="18"/>
          <w:rFonts w:hint="eastAsia" w:ascii="仿宋_GB2312" w:hAnsi="仿宋_GB2312" w:eastAsia="仿宋_GB2312" w:cs="仿宋_GB2312"/>
          <w:b w:val="0"/>
          <w:bCs w:val="0"/>
          <w:sz w:val="32"/>
          <w:szCs w:val="32"/>
        </w:rPr>
      </w:pPr>
      <w:bookmarkStart w:id="69" w:name="_Toc15396631"/>
      <w:r>
        <w:rPr>
          <w:rStyle w:val="18"/>
          <w:rFonts w:hint="eastAsia" w:ascii="仿宋_GB2312" w:hAnsi="仿宋_GB2312" w:eastAsia="仿宋_GB2312" w:cs="仿宋_GB2312"/>
          <w:b w:val="0"/>
          <w:bCs w:val="0"/>
          <w:sz w:val="32"/>
          <w:szCs w:val="32"/>
        </w:rPr>
        <w:t>十一、</w:t>
      </w:r>
      <w:r>
        <w:rPr>
          <w:rFonts w:hint="eastAsia" w:ascii="仿宋_GB2312" w:hAnsi="仿宋_GB2312" w:eastAsia="仿宋_GB2312" w:cs="仿宋_GB2312"/>
          <w:b w:val="0"/>
          <w:bCs w:val="0"/>
          <w:color w:val="000000"/>
          <w:sz w:val="32"/>
          <w:szCs w:val="32"/>
        </w:rPr>
        <w:t>国有资本经营预算财政拨款收入支出决算表</w:t>
      </w:r>
    </w:p>
    <w:p>
      <w:pPr>
        <w:pStyle w:val="2"/>
        <w:rPr>
          <w:rStyle w:val="18"/>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z w:val="32"/>
          <w:szCs w:val="32"/>
        </w:rPr>
        <w:t>十二、国</w:t>
      </w:r>
      <w:r>
        <w:rPr>
          <w:rStyle w:val="18"/>
          <w:rFonts w:hint="eastAsia" w:ascii="仿宋_GB2312" w:hAnsi="仿宋_GB2312" w:eastAsia="仿宋_GB2312" w:cs="仿宋_GB2312"/>
          <w:b w:val="0"/>
          <w:bCs w:val="0"/>
          <w:sz w:val="32"/>
          <w:szCs w:val="32"/>
        </w:rPr>
        <w:t>有资本经营预算财政拨款支出决算表</w:t>
      </w:r>
      <w:bookmarkEnd w:id="69"/>
    </w:p>
    <w:p>
      <w:pPr>
        <w:pStyle w:val="2"/>
        <w:rPr>
          <w:rStyle w:val="18"/>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十三、</w:t>
      </w:r>
      <w:r>
        <w:rPr>
          <w:rStyle w:val="18"/>
          <w:rFonts w:hint="eastAsia" w:ascii="仿宋_GB2312" w:hAnsi="仿宋_GB2312" w:eastAsia="仿宋_GB2312" w:cs="仿宋_GB2312"/>
          <w:b w:val="0"/>
          <w:bCs w:val="0"/>
          <w:sz w:val="32"/>
          <w:szCs w:val="32"/>
        </w:rPr>
        <w:t>财政拨款“三公”经费支出决算表</w:t>
      </w:r>
    </w:p>
    <w:p>
      <w:pPr>
        <w:pStyle w:val="2"/>
        <w:rPr>
          <w:rFonts w:hint="eastAsia" w:ascii="仿宋_GB2312" w:hAnsi="仿宋_GB2312" w:eastAsia="仿宋_GB2312" w:cs="仿宋_GB2312"/>
          <w:color w:val="000000"/>
          <w:sz w:val="32"/>
          <w:szCs w:val="32"/>
        </w:rPr>
      </w:pP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0000000" w:usb3="00000000" w:csb0="2000009F" w:csb1="00000000"/>
  </w:font>
  <w:font w:name="仿宋_GB2312">
    <w:altName w:val="方正仿宋_GBK"/>
    <w:panose1 w:val="02010609030101010101"/>
    <w:charset w:val="86"/>
    <w:family w:val="modern"/>
    <w:pitch w:val="default"/>
    <w:sig w:usb0="00000000" w:usb1="00000000" w:usb2="00000000" w:usb3="00000000" w:csb0="00040000" w:csb1="00000000"/>
  </w:font>
  <w:font w:name="??">
    <w:altName w:val="DejaVu Math TeX Gyre"/>
    <w:panose1 w:val="00000000000000000000"/>
    <w:charset w:val="00"/>
    <w:family w:val="auto"/>
    <w:pitch w:val="default"/>
    <w:sig w:usb0="00000000" w:usb1="00000000" w:usb2="00000000" w:usb3="00000000" w:csb0="00000001" w:csb1="00000000"/>
  </w:font>
  <w:font w:name="方正小标宋简体">
    <w:panose1 w:val="02000000000000000000"/>
    <w:charset w:val="86"/>
    <w:family w:val="script"/>
    <w:pitch w:val="default"/>
    <w:sig w:usb0="A00002BF" w:usb1="184F6CFA" w:usb2="00000012" w:usb3="00000000" w:csb0="00040001" w:csb1="00000000"/>
  </w:font>
  <w:font w:name="仿宋">
    <w:altName w:val="方正仿宋_GBK"/>
    <w:panose1 w:val="00000000000000000000"/>
    <w:charset w:val="86"/>
    <w:family w:val="auto"/>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FreeSerif">
    <w:panose1 w:val="02020603050405020304"/>
    <w:charset w:val="00"/>
    <w:family w:val="auto"/>
    <w:pitch w:val="default"/>
    <w:sig w:usb0="E59FAFFF" w:usb1="C200FDFF" w:usb2="43501B29" w:usb3="04000043" w:csb0="600101FF" w:csb1="FFFF0000"/>
  </w:font>
  <w:font w:name="方正宋体S-超大字符集(SIP)">
    <w:panose1 w:val="03000509000000000000"/>
    <w:charset w:val="86"/>
    <w:family w:val="auto"/>
    <w:pitch w:val="default"/>
    <w:sig w:usb0="00000003" w:usb1="0A0E0800" w:usb2="00000006" w:usb3="00000000" w:csb0="00040001"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PAGE   \* MERGEFORMAT</w:instrText>
    </w:r>
    <w:r>
      <w:fldChar w:fldCharType="separate"/>
    </w:r>
    <w:r>
      <w:rPr>
        <w:lang w:val="zh-CN"/>
      </w:rPr>
      <w:t>18</w:t>
    </w:r>
    <w:r>
      <w:rPr>
        <w:lang w:val="zh-CN"/>
      </w:rPr>
      <w:fldChar w:fldCharType="end"/>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A047D"/>
    <w:multiLevelType w:val="singleLevel"/>
    <w:tmpl w:val="E2FA047D"/>
    <w:lvl w:ilvl="0" w:tentative="0">
      <w:start w:val="3"/>
      <w:numFmt w:val="chineseCounting"/>
      <w:suff w:val="space"/>
      <w:lvlText w:val="第%1部分"/>
      <w:lvlJc w:val="left"/>
      <w:rPr>
        <w:rFonts w:hint="eastAsia"/>
      </w:rPr>
    </w:lvl>
  </w:abstractNum>
  <w:abstractNum w:abstractNumId="1">
    <w:nsid w:val="E7D0C431"/>
    <w:multiLevelType w:val="singleLevel"/>
    <w:tmpl w:val="E7D0C431"/>
    <w:lvl w:ilvl="0" w:tentative="0">
      <w:start w:val="1"/>
      <w:numFmt w:val="decimal"/>
      <w:lvlText w:val="%1."/>
      <w:lvlJc w:val="left"/>
      <w:pPr>
        <w:tabs>
          <w:tab w:val="left" w:pos="312"/>
        </w:tabs>
      </w:p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bCs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WNjMTY1ODNmYjUwMThkNGNkMjI1NDBjNDI1YTViNWUifQ=="/>
  </w:docVars>
  <w:rsids>
    <w:rsidRoot w:val="00F1361C"/>
    <w:rsid w:val="000222C6"/>
    <w:rsid w:val="0002549F"/>
    <w:rsid w:val="000468DB"/>
    <w:rsid w:val="00055A8A"/>
    <w:rsid w:val="0006487A"/>
    <w:rsid w:val="00065F8F"/>
    <w:rsid w:val="00070A43"/>
    <w:rsid w:val="0007547B"/>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3D69"/>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3980"/>
    <w:rsid w:val="00204B7A"/>
    <w:rsid w:val="00204CDE"/>
    <w:rsid w:val="0021101A"/>
    <w:rsid w:val="00212DC0"/>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13A4A"/>
    <w:rsid w:val="003216A9"/>
    <w:rsid w:val="00335A74"/>
    <w:rsid w:val="0036561B"/>
    <w:rsid w:val="0037013F"/>
    <w:rsid w:val="00377BF7"/>
    <w:rsid w:val="00380C92"/>
    <w:rsid w:val="003A484F"/>
    <w:rsid w:val="003A4883"/>
    <w:rsid w:val="003B0BE0"/>
    <w:rsid w:val="003B0C1B"/>
    <w:rsid w:val="003B39D8"/>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92798"/>
    <w:rsid w:val="004A711F"/>
    <w:rsid w:val="004B199D"/>
    <w:rsid w:val="004B4690"/>
    <w:rsid w:val="004E0A2D"/>
    <w:rsid w:val="004E206B"/>
    <w:rsid w:val="004E6DF7"/>
    <w:rsid w:val="004F0FBD"/>
    <w:rsid w:val="004F4238"/>
    <w:rsid w:val="00505A47"/>
    <w:rsid w:val="00512FDA"/>
    <w:rsid w:val="00520DA0"/>
    <w:rsid w:val="005602B0"/>
    <w:rsid w:val="005664BB"/>
    <w:rsid w:val="00566FFA"/>
    <w:rsid w:val="0057481D"/>
    <w:rsid w:val="0058486E"/>
    <w:rsid w:val="00585B33"/>
    <w:rsid w:val="005863E1"/>
    <w:rsid w:val="0059014D"/>
    <w:rsid w:val="005A304C"/>
    <w:rsid w:val="005A7EB6"/>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A7F8A"/>
    <w:rsid w:val="007C1D80"/>
    <w:rsid w:val="007D1682"/>
    <w:rsid w:val="007D312A"/>
    <w:rsid w:val="007D3F19"/>
    <w:rsid w:val="007E23B0"/>
    <w:rsid w:val="007E23E5"/>
    <w:rsid w:val="007F1991"/>
    <w:rsid w:val="007F2C2F"/>
    <w:rsid w:val="007F55FC"/>
    <w:rsid w:val="007F5665"/>
    <w:rsid w:val="00800112"/>
    <w:rsid w:val="00810E8E"/>
    <w:rsid w:val="00813348"/>
    <w:rsid w:val="008253BB"/>
    <w:rsid w:val="0083706E"/>
    <w:rsid w:val="008408F6"/>
    <w:rsid w:val="008423A5"/>
    <w:rsid w:val="00850625"/>
    <w:rsid w:val="00853718"/>
    <w:rsid w:val="00855221"/>
    <w:rsid w:val="00860645"/>
    <w:rsid w:val="008669DF"/>
    <w:rsid w:val="00871F71"/>
    <w:rsid w:val="00872FD8"/>
    <w:rsid w:val="00885AF4"/>
    <w:rsid w:val="008939CD"/>
    <w:rsid w:val="008B768C"/>
    <w:rsid w:val="008C4DB1"/>
    <w:rsid w:val="008C4EAF"/>
    <w:rsid w:val="008C5176"/>
    <w:rsid w:val="008C7FD0"/>
    <w:rsid w:val="008E1DE7"/>
    <w:rsid w:val="008E707C"/>
    <w:rsid w:val="008F43BF"/>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466D"/>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3B3"/>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A37C2"/>
    <w:rsid w:val="00BB4DF0"/>
    <w:rsid w:val="00BC289F"/>
    <w:rsid w:val="00BC2D50"/>
    <w:rsid w:val="00BC5361"/>
    <w:rsid w:val="00BC5460"/>
    <w:rsid w:val="00BC6B50"/>
    <w:rsid w:val="00BD0E25"/>
    <w:rsid w:val="00BF5BD6"/>
    <w:rsid w:val="00C03E31"/>
    <w:rsid w:val="00C231F9"/>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1D89"/>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D7009"/>
    <w:rsid w:val="00FF1E02"/>
    <w:rsid w:val="00FF30B4"/>
    <w:rsid w:val="02452623"/>
    <w:rsid w:val="0669648E"/>
    <w:rsid w:val="06B801E1"/>
    <w:rsid w:val="09B3669D"/>
    <w:rsid w:val="0A2032A3"/>
    <w:rsid w:val="0ACB72E5"/>
    <w:rsid w:val="0B73075F"/>
    <w:rsid w:val="0BD1285F"/>
    <w:rsid w:val="0DE21480"/>
    <w:rsid w:val="10A16E62"/>
    <w:rsid w:val="10C055FF"/>
    <w:rsid w:val="118107EC"/>
    <w:rsid w:val="15333DDA"/>
    <w:rsid w:val="16BB723D"/>
    <w:rsid w:val="1793097A"/>
    <w:rsid w:val="18534BA8"/>
    <w:rsid w:val="19375FF7"/>
    <w:rsid w:val="1D155CEE"/>
    <w:rsid w:val="1DC54782"/>
    <w:rsid w:val="1DFFD3F7"/>
    <w:rsid w:val="1E3E73CA"/>
    <w:rsid w:val="1E8B5456"/>
    <w:rsid w:val="1FBD1855"/>
    <w:rsid w:val="240371BF"/>
    <w:rsid w:val="24270C66"/>
    <w:rsid w:val="26172211"/>
    <w:rsid w:val="27CEBCD3"/>
    <w:rsid w:val="29FD04D3"/>
    <w:rsid w:val="2A263B34"/>
    <w:rsid w:val="2BDC73E3"/>
    <w:rsid w:val="2CF92D3D"/>
    <w:rsid w:val="2F87044A"/>
    <w:rsid w:val="2FD4181F"/>
    <w:rsid w:val="2FF5DC19"/>
    <w:rsid w:val="30B97C74"/>
    <w:rsid w:val="31981078"/>
    <w:rsid w:val="319F7F4E"/>
    <w:rsid w:val="31C06AA2"/>
    <w:rsid w:val="34D66C80"/>
    <w:rsid w:val="368664F6"/>
    <w:rsid w:val="384F1DA4"/>
    <w:rsid w:val="387E5813"/>
    <w:rsid w:val="39B90593"/>
    <w:rsid w:val="39FFA2B2"/>
    <w:rsid w:val="3A8B515E"/>
    <w:rsid w:val="3C66733D"/>
    <w:rsid w:val="3C6B6156"/>
    <w:rsid w:val="3D01330F"/>
    <w:rsid w:val="3D065BAF"/>
    <w:rsid w:val="3DF62F76"/>
    <w:rsid w:val="3E13071B"/>
    <w:rsid w:val="3EBB2934"/>
    <w:rsid w:val="3F776BDE"/>
    <w:rsid w:val="3FDFEB96"/>
    <w:rsid w:val="3FFA232E"/>
    <w:rsid w:val="4194777E"/>
    <w:rsid w:val="421666B2"/>
    <w:rsid w:val="42B850ED"/>
    <w:rsid w:val="445F1490"/>
    <w:rsid w:val="4574072F"/>
    <w:rsid w:val="47B01E42"/>
    <w:rsid w:val="482A15FB"/>
    <w:rsid w:val="49A30776"/>
    <w:rsid w:val="4A5B021C"/>
    <w:rsid w:val="4DB22D17"/>
    <w:rsid w:val="4E261AA5"/>
    <w:rsid w:val="4ECE2238"/>
    <w:rsid w:val="4FC71035"/>
    <w:rsid w:val="50667B86"/>
    <w:rsid w:val="50E33F6B"/>
    <w:rsid w:val="53FB2302"/>
    <w:rsid w:val="54882341"/>
    <w:rsid w:val="55C04EA2"/>
    <w:rsid w:val="57595FCA"/>
    <w:rsid w:val="57961C55"/>
    <w:rsid w:val="5BC73E81"/>
    <w:rsid w:val="5BFBCED2"/>
    <w:rsid w:val="5FFD4AC4"/>
    <w:rsid w:val="61400772"/>
    <w:rsid w:val="631122C9"/>
    <w:rsid w:val="65FE4A34"/>
    <w:rsid w:val="67704F2B"/>
    <w:rsid w:val="67945C32"/>
    <w:rsid w:val="67F89E02"/>
    <w:rsid w:val="685FB0D7"/>
    <w:rsid w:val="69A66D2B"/>
    <w:rsid w:val="69EE7EB4"/>
    <w:rsid w:val="6A2D7FEB"/>
    <w:rsid w:val="6BD24BEE"/>
    <w:rsid w:val="6C377F15"/>
    <w:rsid w:val="6C4A05C8"/>
    <w:rsid w:val="6CEE2D6F"/>
    <w:rsid w:val="6D4D6A44"/>
    <w:rsid w:val="6D8C5028"/>
    <w:rsid w:val="6DA05163"/>
    <w:rsid w:val="6E001B53"/>
    <w:rsid w:val="6ED36BA4"/>
    <w:rsid w:val="6F072F89"/>
    <w:rsid w:val="6F995E32"/>
    <w:rsid w:val="70C075D3"/>
    <w:rsid w:val="72734D90"/>
    <w:rsid w:val="74F768D1"/>
    <w:rsid w:val="75585ABA"/>
    <w:rsid w:val="759B6318"/>
    <w:rsid w:val="767B2E15"/>
    <w:rsid w:val="76950A1B"/>
    <w:rsid w:val="78EF41DD"/>
    <w:rsid w:val="7908556B"/>
    <w:rsid w:val="7CDC7CD3"/>
    <w:rsid w:val="7E7FEE63"/>
    <w:rsid w:val="7F556EC7"/>
    <w:rsid w:val="7FAF5630"/>
    <w:rsid w:val="7FBBAE2C"/>
    <w:rsid w:val="7FF38F5F"/>
    <w:rsid w:val="7FFB59DC"/>
    <w:rsid w:val="87BF14C5"/>
    <w:rsid w:val="97EAE088"/>
    <w:rsid w:val="9B5945F9"/>
    <w:rsid w:val="A56F52D3"/>
    <w:rsid w:val="AB9D6627"/>
    <w:rsid w:val="BFFB77D3"/>
    <w:rsid w:val="D55E0B7C"/>
    <w:rsid w:val="DADF5282"/>
    <w:rsid w:val="DFBEF3EA"/>
    <w:rsid w:val="DFDFD6C3"/>
    <w:rsid w:val="EBCB9DD2"/>
    <w:rsid w:val="F1CE82BE"/>
    <w:rsid w:val="F6F5916F"/>
    <w:rsid w:val="F73CB6CC"/>
    <w:rsid w:val="F8312DC6"/>
    <w:rsid w:val="FB7BFAE9"/>
    <w:rsid w:val="FE776F89"/>
    <w:rsid w:val="FF7A1F74"/>
    <w:rsid w:val="FFFCFD38"/>
    <w:rsid w:val="FFFFBDA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sdException w:qFormat="1" w:unhideWhenUsed="0" w:uiPriority="99" w:name="toc 2"/>
    <w:lsdException w:qFormat="1" w:unhideWhenUsed="0" w:uiPriority="99"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iPriority="99" w:semiHidden="0"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29"/>
    <w:qFormat/>
    <w:uiPriority w:val="99"/>
    <w:pPr>
      <w:keepNext/>
      <w:keepLines/>
      <w:spacing w:before="340" w:after="330" w:line="578" w:lineRule="auto"/>
      <w:outlineLvl w:val="0"/>
    </w:pPr>
    <w:rPr>
      <w:b/>
      <w:bCs/>
      <w:kern w:val="44"/>
      <w:sz w:val="44"/>
      <w:szCs w:val="44"/>
    </w:rPr>
  </w:style>
  <w:style w:type="paragraph" w:styleId="2">
    <w:name w:val="heading 2"/>
    <w:basedOn w:val="1"/>
    <w:next w:val="1"/>
    <w:link w:val="18"/>
    <w:qFormat/>
    <w:uiPriority w:val="99"/>
    <w:pPr>
      <w:keepNext/>
      <w:keepLines/>
      <w:spacing w:before="260" w:after="260" w:line="416" w:lineRule="auto"/>
      <w:outlineLvl w:val="1"/>
    </w:pPr>
    <w:rPr>
      <w:rFonts w:ascii="Cambria" w:hAnsi="Cambria" w:cs="Cambria"/>
      <w:b/>
      <w:bCs/>
      <w:sz w:val="32"/>
      <w:szCs w:val="32"/>
    </w:rPr>
  </w:style>
  <w:style w:type="paragraph" w:styleId="4">
    <w:name w:val="heading 3"/>
    <w:basedOn w:val="1"/>
    <w:next w:val="1"/>
    <w:link w:val="19"/>
    <w:qFormat/>
    <w:uiPriority w:val="99"/>
    <w:pPr>
      <w:keepNext/>
      <w:keepLines/>
      <w:spacing w:before="260" w:after="260" w:line="416" w:lineRule="auto"/>
      <w:outlineLvl w:val="2"/>
    </w:pPr>
    <w:rPr>
      <w:b/>
      <w:bCs/>
      <w:sz w:val="32"/>
      <w:szCs w:val="32"/>
    </w:rPr>
  </w:style>
  <w:style w:type="character" w:default="1" w:styleId="14">
    <w:name w:val="Default Paragraph Font"/>
    <w:semiHidden/>
    <w:qFormat/>
    <w:uiPriority w:val="99"/>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unhideWhenUsed/>
    <w:qFormat/>
    <w:uiPriority w:val="99"/>
    <w:pPr>
      <w:ind w:firstLine="420" w:firstLineChars="200"/>
    </w:pPr>
    <w:rPr>
      <w:rFonts w:eastAsia="宋体" w:cs="Times New Roman"/>
      <w:color w:val="auto"/>
      <w:kern w:val="2"/>
      <w:sz w:val="21"/>
      <w:szCs w:val="20"/>
    </w:rPr>
  </w:style>
  <w:style w:type="paragraph" w:styleId="6">
    <w:name w:val="Body Text"/>
    <w:basedOn w:val="1"/>
    <w:link w:val="26"/>
    <w:qFormat/>
    <w:uiPriority w:val="99"/>
    <w:pPr>
      <w:spacing w:beforeLines="30"/>
    </w:pPr>
    <w:rPr>
      <w:rFonts w:ascii="仿宋_GB2312" w:eastAsia="仿宋_GB2312" w:cs="仿宋_GB2312"/>
      <w:kern w:val="0"/>
      <w:sz w:val="24"/>
      <w:szCs w:val="24"/>
    </w:rPr>
  </w:style>
  <w:style w:type="paragraph" w:styleId="7">
    <w:name w:val="toc 3"/>
    <w:basedOn w:val="1"/>
    <w:next w:val="1"/>
    <w:semiHidden/>
    <w:qFormat/>
    <w:uiPriority w:val="99"/>
    <w:pPr>
      <w:tabs>
        <w:tab w:val="right" w:leader="dot" w:pos="8296"/>
      </w:tabs>
      <w:ind w:left="840" w:leftChars="400"/>
    </w:pPr>
  </w:style>
  <w:style w:type="paragraph" w:styleId="8">
    <w:name w:val="Balloon Text"/>
    <w:basedOn w:val="1"/>
    <w:link w:val="21"/>
    <w:semiHidden/>
    <w:qFormat/>
    <w:uiPriority w:val="99"/>
    <w:rPr>
      <w:sz w:val="18"/>
      <w:szCs w:val="18"/>
    </w:rPr>
  </w:style>
  <w:style w:type="paragraph" w:styleId="9">
    <w:name w:val="footer"/>
    <w:basedOn w:val="1"/>
    <w:link w:val="25"/>
    <w:qFormat/>
    <w:uiPriority w:val="99"/>
    <w:pPr>
      <w:tabs>
        <w:tab w:val="center" w:pos="4153"/>
        <w:tab w:val="right" w:pos="8306"/>
      </w:tabs>
      <w:snapToGrid w:val="0"/>
      <w:jc w:val="left"/>
    </w:pPr>
    <w:rPr>
      <w:kern w:val="0"/>
      <w:sz w:val="18"/>
      <w:szCs w:val="18"/>
    </w:rPr>
  </w:style>
  <w:style w:type="paragraph" w:styleId="10">
    <w:name w:val="header"/>
    <w:basedOn w:val="1"/>
    <w:link w:val="24"/>
    <w:semiHidden/>
    <w:qFormat/>
    <w:uiPriority w:val="99"/>
    <w:pPr>
      <w:pBdr>
        <w:bottom w:val="single" w:color="auto" w:sz="6" w:space="1"/>
      </w:pBdr>
      <w:tabs>
        <w:tab w:val="center" w:pos="4153"/>
        <w:tab w:val="right" w:pos="8306"/>
      </w:tabs>
      <w:snapToGrid w:val="0"/>
      <w:jc w:val="center"/>
    </w:pPr>
    <w:rPr>
      <w:kern w:val="0"/>
      <w:sz w:val="18"/>
      <w:szCs w:val="18"/>
    </w:rPr>
  </w:style>
  <w:style w:type="paragraph" w:styleId="11">
    <w:name w:val="toc 1"/>
    <w:basedOn w:val="1"/>
    <w:next w:val="1"/>
    <w:semiHidden/>
    <w:qFormat/>
    <w:uiPriority w:val="99"/>
    <w:pPr>
      <w:tabs>
        <w:tab w:val="right" w:leader="dot" w:pos="8296"/>
      </w:tabs>
      <w:spacing w:before="93"/>
      <w:jc w:val="center"/>
    </w:pPr>
    <w:rPr>
      <w:rFonts w:ascii="??" w:hAnsi="??" w:cs="??"/>
      <w:sz w:val="28"/>
      <w:szCs w:val="28"/>
    </w:rPr>
  </w:style>
  <w:style w:type="paragraph" w:styleId="12">
    <w:name w:val="toc 2"/>
    <w:basedOn w:val="1"/>
    <w:next w:val="1"/>
    <w:semiHidden/>
    <w:qFormat/>
    <w:uiPriority w:val="99"/>
    <w:pPr>
      <w:tabs>
        <w:tab w:val="right" w:leader="dot" w:pos="8296"/>
      </w:tabs>
      <w:ind w:left="420" w:leftChars="200"/>
    </w:pPr>
  </w:style>
  <w:style w:type="character" w:styleId="15">
    <w:name w:val="Strong"/>
    <w:basedOn w:val="14"/>
    <w:qFormat/>
    <w:uiPriority w:val="99"/>
    <w:rPr>
      <w:b/>
      <w:bCs/>
    </w:rPr>
  </w:style>
  <w:style w:type="character" w:styleId="16">
    <w:name w:val="Hyperlink"/>
    <w:basedOn w:val="14"/>
    <w:qFormat/>
    <w:uiPriority w:val="99"/>
    <w:rPr>
      <w:color w:val="0000FF"/>
      <w:u w:val="single"/>
    </w:rPr>
  </w:style>
  <w:style w:type="character" w:customStyle="1" w:styleId="17">
    <w:name w:val="Heading 1 Char"/>
    <w:basedOn w:val="14"/>
    <w:link w:val="3"/>
    <w:qFormat/>
    <w:locked/>
    <w:uiPriority w:val="99"/>
    <w:rPr>
      <w:rFonts w:ascii="Times New Roman" w:hAnsi="Times New Roman" w:cs="Times New Roman"/>
      <w:b/>
      <w:bCs/>
      <w:kern w:val="44"/>
      <w:sz w:val="44"/>
      <w:szCs w:val="44"/>
    </w:rPr>
  </w:style>
  <w:style w:type="character" w:customStyle="1" w:styleId="18">
    <w:name w:val="Heading 2 Char"/>
    <w:basedOn w:val="14"/>
    <w:link w:val="2"/>
    <w:qFormat/>
    <w:locked/>
    <w:uiPriority w:val="99"/>
    <w:rPr>
      <w:rFonts w:ascii="Cambria" w:hAnsi="Cambria" w:eastAsia="宋体" w:cs="Cambria"/>
      <w:b/>
      <w:bCs/>
      <w:kern w:val="2"/>
      <w:sz w:val="32"/>
      <w:szCs w:val="32"/>
    </w:rPr>
  </w:style>
  <w:style w:type="character" w:customStyle="1" w:styleId="19">
    <w:name w:val="Heading 3 Char"/>
    <w:basedOn w:val="14"/>
    <w:link w:val="4"/>
    <w:qFormat/>
    <w:locked/>
    <w:uiPriority w:val="99"/>
    <w:rPr>
      <w:rFonts w:ascii="Times New Roman" w:hAnsi="Times New Roman" w:cs="Times New Roman"/>
      <w:b/>
      <w:bCs/>
      <w:kern w:val="2"/>
      <w:sz w:val="32"/>
      <w:szCs w:val="32"/>
    </w:rPr>
  </w:style>
  <w:style w:type="character" w:customStyle="1" w:styleId="20">
    <w:name w:val="Body Text Char"/>
    <w:basedOn w:val="14"/>
    <w:link w:val="6"/>
    <w:semiHidden/>
    <w:qFormat/>
    <w:uiPriority w:val="99"/>
    <w:rPr>
      <w:rFonts w:ascii="Times New Roman" w:hAnsi="Times New Roman" w:cs="Times New Roman"/>
      <w:sz w:val="24"/>
      <w:szCs w:val="24"/>
    </w:rPr>
  </w:style>
  <w:style w:type="character" w:customStyle="1" w:styleId="21">
    <w:name w:val="Balloon Text Char"/>
    <w:basedOn w:val="14"/>
    <w:link w:val="8"/>
    <w:semiHidden/>
    <w:qFormat/>
    <w:locked/>
    <w:uiPriority w:val="99"/>
    <w:rPr>
      <w:rFonts w:ascii="Times New Roman" w:hAnsi="Times New Roman" w:cs="Times New Roman"/>
      <w:kern w:val="2"/>
      <w:sz w:val="18"/>
      <w:szCs w:val="18"/>
    </w:rPr>
  </w:style>
  <w:style w:type="character" w:customStyle="1" w:styleId="22">
    <w:name w:val="Footer Char"/>
    <w:basedOn w:val="14"/>
    <w:link w:val="9"/>
    <w:semiHidden/>
    <w:qFormat/>
    <w:uiPriority w:val="99"/>
    <w:rPr>
      <w:rFonts w:ascii="Times New Roman" w:hAnsi="Times New Roman" w:cs="Times New Roman"/>
      <w:sz w:val="18"/>
      <w:szCs w:val="18"/>
    </w:rPr>
  </w:style>
  <w:style w:type="character" w:customStyle="1" w:styleId="23">
    <w:name w:val="Header Char"/>
    <w:basedOn w:val="14"/>
    <w:link w:val="10"/>
    <w:semiHidden/>
    <w:qFormat/>
    <w:uiPriority w:val="99"/>
    <w:rPr>
      <w:rFonts w:ascii="Times New Roman" w:hAnsi="Times New Roman" w:cs="Times New Roman"/>
      <w:sz w:val="18"/>
      <w:szCs w:val="18"/>
    </w:rPr>
  </w:style>
  <w:style w:type="character" w:customStyle="1" w:styleId="24">
    <w:name w:val="Header Char1"/>
    <w:link w:val="10"/>
    <w:semiHidden/>
    <w:qFormat/>
    <w:locked/>
    <w:uiPriority w:val="99"/>
    <w:rPr>
      <w:sz w:val="18"/>
      <w:szCs w:val="18"/>
    </w:rPr>
  </w:style>
  <w:style w:type="character" w:customStyle="1" w:styleId="25">
    <w:name w:val="Footer Char1"/>
    <w:link w:val="9"/>
    <w:qFormat/>
    <w:locked/>
    <w:uiPriority w:val="99"/>
    <w:rPr>
      <w:sz w:val="18"/>
      <w:szCs w:val="18"/>
    </w:rPr>
  </w:style>
  <w:style w:type="character" w:customStyle="1" w:styleId="26">
    <w:name w:val="Body Text Char1"/>
    <w:link w:val="6"/>
    <w:qFormat/>
    <w:locked/>
    <w:uiPriority w:val="99"/>
    <w:rPr>
      <w:rFonts w:ascii="仿宋_GB2312" w:hAnsi="Times New Roman" w:eastAsia="仿宋_GB2312" w:cs="仿宋_GB2312"/>
      <w:sz w:val="24"/>
      <w:szCs w:val="24"/>
    </w:rPr>
  </w:style>
  <w:style w:type="paragraph" w:customStyle="1" w:styleId="27">
    <w:name w:val="Default"/>
    <w:qFormat/>
    <w:uiPriority w:val="99"/>
    <w:pPr>
      <w:widowControl w:val="0"/>
      <w:autoSpaceDE w:val="0"/>
      <w:autoSpaceDN w:val="0"/>
      <w:adjustRightInd w:val="0"/>
    </w:pPr>
    <w:rPr>
      <w:rFonts w:ascii="??" w:hAnsi="Calibri" w:eastAsia="Times New Roman" w:cs="??"/>
      <w:color w:val="000000"/>
      <w:kern w:val="0"/>
      <w:sz w:val="24"/>
      <w:szCs w:val="24"/>
      <w:lang w:val="en-US" w:eastAsia="zh-CN" w:bidi="ar-SA"/>
    </w:rPr>
  </w:style>
  <w:style w:type="paragraph" w:customStyle="1" w:styleId="28">
    <w:name w:val="列出段落1"/>
    <w:basedOn w:val="1"/>
    <w:qFormat/>
    <w:uiPriority w:val="99"/>
    <w:pPr>
      <w:ind w:firstLine="420" w:firstLineChars="200"/>
    </w:pPr>
  </w:style>
  <w:style w:type="character" w:customStyle="1" w:styleId="29">
    <w:name w:val="标题 1 Char"/>
    <w:basedOn w:val="14"/>
    <w:link w:val="3"/>
    <w:qFormat/>
    <w:locked/>
    <w:uiPriority w:val="99"/>
    <w:rPr>
      <w:rFonts w:ascii="Times New Roman" w:hAnsi="Times New Roman" w:cs="Times New Roman"/>
      <w:b/>
      <w:bCs/>
      <w:kern w:val="44"/>
      <w:sz w:val="44"/>
      <w:szCs w:val="44"/>
    </w:rPr>
  </w:style>
  <w:style w:type="paragraph" w:customStyle="1" w:styleId="30">
    <w:name w:val="TOC 标题1"/>
    <w:basedOn w:val="3"/>
    <w:next w:val="1"/>
    <w:qFormat/>
    <w:uiPriority w:val="99"/>
    <w:pPr>
      <w:widowControl/>
      <w:spacing w:before="480" w:after="0" w:line="276" w:lineRule="auto"/>
      <w:jc w:val="left"/>
      <w:outlineLvl w:val="9"/>
    </w:pPr>
    <w:rPr>
      <w:rFonts w:ascii="Cambria" w:hAnsi="Cambria" w:cs="Cambria"/>
      <w:color w:val="365F91"/>
      <w:kern w:val="0"/>
      <w:sz w:val="28"/>
      <w:szCs w:val="28"/>
    </w:rPr>
  </w:style>
  <w:style w:type="paragraph" w:customStyle="1" w:styleId="31">
    <w:name w:val="TOC 标题2"/>
    <w:basedOn w:val="3"/>
    <w:next w:val="1"/>
    <w:qFormat/>
    <w:uiPriority w:val="99"/>
    <w:pPr>
      <w:widowControl/>
      <w:spacing w:before="480" w:after="0" w:line="276" w:lineRule="auto"/>
      <w:jc w:val="left"/>
      <w:outlineLvl w:val="9"/>
    </w:pPr>
    <w:rPr>
      <w:rFonts w:ascii="Cambria" w:hAnsi="Cambria" w:cs="Cambria"/>
      <w:color w:val="365F91"/>
      <w:kern w:val="0"/>
      <w:sz w:val="28"/>
      <w:szCs w:val="28"/>
    </w:rPr>
  </w:style>
  <w:style w:type="paragraph" w:customStyle="1" w:styleId="32">
    <w:name w:val="四号正文"/>
    <w:basedOn w:val="1"/>
    <w:qFormat/>
    <w:uiPriority w:val="99"/>
    <w:pPr>
      <w:spacing w:line="360" w:lineRule="auto"/>
    </w:pPr>
    <w:rPr>
      <w:rFonts w:ascii="??" w:hAnsi="??" w:cs="??"/>
      <w:color w:val="000000"/>
      <w:kern w:val="0"/>
      <w:sz w:val="28"/>
      <w:szCs w:val="28"/>
      <w:lang w:val="zh-CN"/>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2.png"/><Relationship Id="rId7" Type="http://schemas.openxmlformats.org/officeDocument/2006/relationships/oleObject" Target="embeddings/oleObject1.bin"/><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6.png"/><Relationship Id="rId15" Type="http://schemas.openxmlformats.org/officeDocument/2006/relationships/oleObject" Target="embeddings/oleObject5.bin"/><Relationship Id="rId14" Type="http://schemas.openxmlformats.org/officeDocument/2006/relationships/image" Target="media/image5.png"/><Relationship Id="rId13" Type="http://schemas.openxmlformats.org/officeDocument/2006/relationships/oleObject" Target="embeddings/oleObject4.bin"/><Relationship Id="rId12" Type="http://schemas.openxmlformats.org/officeDocument/2006/relationships/image" Target="media/image4.png"/><Relationship Id="rId11" Type="http://schemas.openxmlformats.org/officeDocument/2006/relationships/oleObject" Target="embeddings/oleObject3.bin"/><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四川省财政厅</Company>
  <Pages>18</Pages>
  <Words>1105</Words>
  <Characters>6303</Characters>
  <Lines>0</Lines>
  <Paragraphs>0</Paragraphs>
  <TotalTime>10</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kylin</cp:lastModifiedBy>
  <cp:lastPrinted>2021-08-03T11:56:00Z</cp:lastPrinted>
  <dcterms:modified xsi:type="dcterms:W3CDTF">2024-09-26T10:31:00Z</dcterms:modified>
  <dc:title>四川省***</dc:title>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BF669464738E4D7299E4E7A91B586C8F_12</vt:lpwstr>
  </property>
</Properties>
</file>