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outlineLvl w:val="0"/>
        <w:rPr>
          <w:rFonts w:ascii="仿宋" w:hAnsi="仿宋" w:eastAsia="仿宋"/>
          <w:color w:val="000000"/>
          <w:sz w:val="28"/>
          <w:szCs w:val="28"/>
        </w:rPr>
      </w:pPr>
      <w:bookmarkStart w:id="0" w:name="_Toc15306267"/>
      <w:r>
        <w:rPr>
          <w:rFonts w:hint="eastAsia" w:ascii="仿宋" w:hAnsi="仿宋" w:eastAsia="仿宋"/>
          <w:color w:val="000000"/>
          <w:sz w:val="28"/>
          <w:szCs w:val="28"/>
        </w:rPr>
        <w:t>附件1</w:t>
      </w:r>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adjustRightInd w:val="0"/>
        <w:snapToGrid w:val="0"/>
        <w:spacing w:line="360" w:lineRule="auto"/>
        <w:jc w:val="center"/>
        <w:outlineLvl w:val="0"/>
        <w:rPr>
          <w:rFonts w:ascii="方正小标宋简体" w:hAnsi="宋体" w:eastAsia="方正小标宋简体"/>
          <w:color w:val="000000"/>
          <w:sz w:val="72"/>
          <w:szCs w:val="72"/>
        </w:rPr>
      </w:pPr>
      <w:bookmarkStart w:id="1" w:name="_Toc15396475"/>
      <w:bookmarkStart w:id="2" w:name="_Toc15377425"/>
      <w:bookmarkStart w:id="3" w:name="_Toc15396597"/>
      <w:bookmarkStart w:id="4" w:name="_Toc15378441"/>
      <w:bookmarkStart w:id="5" w:name="_Toc15377193"/>
      <w:r>
        <w:rPr>
          <w:rFonts w:ascii="黑体" w:hAnsi="黑体" w:eastAsia="黑体"/>
          <w:color w:val="000000"/>
          <w:sz w:val="72"/>
          <w:szCs w:val="72"/>
        </w:rPr>
        <w:t>20</w:t>
      </w:r>
      <w:r>
        <w:rPr>
          <w:rFonts w:hint="eastAsia" w:ascii="黑体" w:hAnsi="黑体" w:eastAsia="黑体"/>
          <w:color w:val="000000"/>
          <w:sz w:val="72"/>
          <w:szCs w:val="72"/>
        </w:rPr>
        <w:t>21</w:t>
      </w:r>
      <w:r>
        <w:rPr>
          <w:rFonts w:hint="eastAsia" w:ascii="方正小标宋简体" w:hAnsi="宋体" w:eastAsia="方正小标宋简体"/>
          <w:color w:val="000000"/>
          <w:sz w:val="72"/>
          <w:szCs w:val="72"/>
        </w:rPr>
        <w:t>年度</w:t>
      </w:r>
      <w:bookmarkEnd w:id="1"/>
      <w:bookmarkEnd w:id="2"/>
      <w:bookmarkEnd w:id="3"/>
      <w:bookmarkEnd w:id="4"/>
      <w:bookmarkEnd w:id="5"/>
    </w:p>
    <w:bookmarkEnd w:id="0"/>
    <w:p>
      <w:pPr>
        <w:adjustRightInd w:val="0"/>
        <w:snapToGrid w:val="0"/>
        <w:spacing w:line="360" w:lineRule="auto"/>
        <w:jc w:val="center"/>
        <w:outlineLvl w:val="0"/>
        <w:rPr>
          <w:rFonts w:ascii="方正小标宋简体" w:hAnsi="宋体" w:eastAsia="方正小标宋简体"/>
          <w:color w:val="000000"/>
          <w:sz w:val="72"/>
          <w:szCs w:val="72"/>
        </w:rPr>
      </w:pPr>
      <w:bookmarkStart w:id="6" w:name="_Toc15378442"/>
      <w:bookmarkStart w:id="7" w:name="_Toc15306268"/>
      <w:bookmarkStart w:id="8" w:name="_Toc15396476"/>
      <w:bookmarkStart w:id="9" w:name="_Toc15396598"/>
      <w:bookmarkStart w:id="10" w:name="_Toc15377194"/>
      <w:bookmarkStart w:id="11" w:name="_Toc15377426"/>
      <w:r>
        <w:rPr>
          <w:rFonts w:hint="eastAsia" w:ascii="方正小标宋简体" w:hAnsi="宋体" w:eastAsia="方正小标宋简体"/>
          <w:color w:val="000000"/>
          <w:sz w:val="72"/>
          <w:szCs w:val="72"/>
        </w:rPr>
        <w:t>四川省广安市人民医院</w:t>
      </w:r>
    </w:p>
    <w:p>
      <w:pPr>
        <w:adjustRightInd w:val="0"/>
        <w:snapToGrid w:val="0"/>
        <w:spacing w:line="360" w:lineRule="auto"/>
        <w:jc w:val="center"/>
        <w:outlineLvl w:val="0"/>
        <w:rPr>
          <w:rFonts w:ascii="方正小标宋简体" w:hAnsi="宋体" w:eastAsia="方正小标宋简体"/>
          <w:color w:val="000000"/>
          <w:sz w:val="72"/>
          <w:szCs w:val="72"/>
        </w:rPr>
      </w:pPr>
      <w:r>
        <w:rPr>
          <w:rFonts w:hint="eastAsia" w:ascii="方正小标宋简体" w:hAnsi="宋体" w:eastAsia="方正小标宋简体"/>
          <w:color w:val="000000"/>
          <w:sz w:val="72"/>
          <w:szCs w:val="72"/>
          <w:lang w:eastAsia="zh-CN"/>
        </w:rPr>
        <w:t>单位</w:t>
      </w:r>
      <w:r>
        <w:rPr>
          <w:rFonts w:hint="eastAsia" w:ascii="方正小标宋简体" w:hAnsi="宋体" w:eastAsia="方正小标宋简体"/>
          <w:color w:val="000000"/>
          <w:sz w:val="72"/>
          <w:szCs w:val="72"/>
        </w:rPr>
        <w:t>决算</w:t>
      </w:r>
      <w:bookmarkEnd w:id="6"/>
      <w:bookmarkEnd w:id="7"/>
      <w:bookmarkEnd w:id="8"/>
      <w:bookmarkEnd w:id="9"/>
      <w:bookmarkEnd w:id="10"/>
      <w:bookmarkEnd w:id="11"/>
      <w:r>
        <w:rPr>
          <w:rFonts w:hint="eastAsia" w:ascii="方正小标宋简体" w:hAnsi="宋体" w:eastAsia="方正小标宋简体"/>
          <w:color w:val="000000"/>
          <w:sz w:val="72"/>
          <w:szCs w:val="72"/>
        </w:rPr>
        <w:t>编制说明</w:t>
      </w:r>
    </w:p>
    <w:p>
      <w:pPr>
        <w:adjustRightInd w:val="0"/>
        <w:snapToGrid w:val="0"/>
        <w:spacing w:line="360" w:lineRule="auto"/>
        <w:jc w:val="center"/>
        <w:outlineLvl w:val="0"/>
        <w:rPr>
          <w:rFonts w:ascii="方正小标宋简体" w:hAnsi="宋体" w:eastAsia="方正小标宋简体"/>
          <w:color w:val="000000"/>
          <w:sz w:val="52"/>
          <w:szCs w:val="52"/>
        </w:rPr>
      </w:pPr>
    </w:p>
    <w:p>
      <w:pPr>
        <w:widowControl/>
        <w:jc w:val="center"/>
        <w:rPr>
          <w:rFonts w:ascii="黑体" w:hAnsi="黑体" w:eastAsia="黑体"/>
          <w:color w:val="000000"/>
          <w:sz w:val="48"/>
          <w:szCs w:val="48"/>
        </w:rPr>
      </w:pPr>
      <w:r>
        <w:rPr>
          <w:rFonts w:ascii="方正小标宋简体" w:hAnsi="宋体" w:eastAsia="方正小标宋简体"/>
          <w:color w:val="000000"/>
          <w:sz w:val="36"/>
          <w:szCs w:val="36"/>
        </w:rPr>
        <w:br w:type="page"/>
      </w:r>
      <w:r>
        <w:rPr>
          <w:rFonts w:hint="eastAsia" w:ascii="黑体" w:hAnsi="黑体" w:eastAsia="黑体"/>
          <w:color w:val="000000"/>
          <w:sz w:val="48"/>
          <w:szCs w:val="48"/>
        </w:rPr>
        <w:t>目录</w:t>
      </w:r>
    </w:p>
    <w:p>
      <w:pPr>
        <w:widowControl/>
        <w:jc w:val="center"/>
        <w:rPr>
          <w:rFonts w:ascii="黑体" w:hAnsi="黑体" w:eastAsia="黑体" w:cstheme="minorBidi"/>
          <w:sz w:val="28"/>
          <w:szCs w:val="28"/>
        </w:rPr>
      </w:pPr>
      <w:r>
        <w:rPr>
          <w:rFonts w:ascii="黑体" w:hAnsi="黑体" w:eastAsia="黑体"/>
          <w:color w:val="000000"/>
          <w:sz w:val="48"/>
          <w:szCs w:val="48"/>
        </w:rPr>
        <w:fldChar w:fldCharType="begin"/>
      </w:r>
      <w:r>
        <w:rPr>
          <w:rFonts w:ascii="黑体" w:hAnsi="黑体" w:eastAsia="黑体"/>
          <w:color w:val="000000"/>
          <w:sz w:val="48"/>
          <w:szCs w:val="48"/>
        </w:rPr>
        <w:instrText xml:space="preserve"> TOC \o "1-2" \h \z \u </w:instrText>
      </w:r>
      <w:r>
        <w:rPr>
          <w:rFonts w:ascii="黑体" w:hAnsi="黑体" w:eastAsia="黑体"/>
          <w:color w:val="000000"/>
          <w:sz w:val="48"/>
          <w:szCs w:val="48"/>
        </w:rPr>
        <w:fldChar w:fldCharType="separate"/>
      </w:r>
    </w:p>
    <w:p>
      <w:pPr>
        <w:pStyle w:val="10"/>
      </w:pPr>
      <w:r>
        <w:rPr>
          <w:rFonts w:hint="eastAsia"/>
        </w:rPr>
        <w:t>公开时间：2022年8月8日</w:t>
      </w:r>
    </w:p>
    <w:p/>
    <w:p>
      <w:pPr>
        <w:pStyle w:val="10"/>
        <w:rPr>
          <w:rFonts w:cstheme="minorBidi"/>
        </w:rPr>
      </w:pPr>
      <w:r>
        <w:fldChar w:fldCharType="begin"/>
      </w:r>
      <w:r>
        <w:instrText xml:space="preserve"> HYPERLINK \l "_Toc15396599" </w:instrText>
      </w:r>
      <w:r>
        <w:fldChar w:fldCharType="separate"/>
      </w:r>
      <w:r>
        <w:rPr>
          <w:rStyle w:val="15"/>
          <w:rFonts w:hint="eastAsia"/>
        </w:rPr>
        <w:t xml:space="preserve">第一部分 </w:t>
      </w:r>
      <w:r>
        <w:rPr>
          <w:rStyle w:val="15"/>
          <w:rFonts w:hint="eastAsia"/>
          <w:lang w:eastAsia="zh-CN"/>
        </w:rPr>
        <w:t>单位</w:t>
      </w:r>
      <w:r>
        <w:rPr>
          <w:rStyle w:val="15"/>
          <w:rFonts w:hint="eastAsia"/>
        </w:rPr>
        <w:t>概况</w:t>
      </w:r>
      <w:r>
        <w:tab/>
      </w:r>
      <w:r>
        <w:rPr>
          <w:rFonts w:hint="eastAsia"/>
        </w:rPr>
        <w:t>4</w:t>
      </w:r>
      <w:r>
        <w:rPr>
          <w:rFonts w:hint="eastAsia"/>
        </w:rPr>
        <w:fldChar w:fldCharType="end"/>
      </w:r>
    </w:p>
    <w:p>
      <w:pPr>
        <w:pStyle w:val="11"/>
        <w:rPr>
          <w:rFonts w:ascii="仿宋" w:hAnsi="仿宋" w:eastAsia="仿宋" w:cstheme="minorBidi"/>
          <w:sz w:val="28"/>
          <w:szCs w:val="28"/>
        </w:rPr>
      </w:pPr>
      <w:r>
        <w:fldChar w:fldCharType="begin"/>
      </w:r>
      <w:r>
        <w:instrText xml:space="preserve"> HYPERLINK \l "_Toc15396600" </w:instrText>
      </w:r>
      <w:r>
        <w:fldChar w:fldCharType="separate"/>
      </w:r>
      <w:r>
        <w:rPr>
          <w:rStyle w:val="15"/>
          <w:rFonts w:hint="eastAsia" w:ascii="仿宋" w:hAnsi="仿宋" w:eastAsia="仿宋"/>
          <w:sz w:val="28"/>
          <w:szCs w:val="28"/>
        </w:rPr>
        <w:t>一、基本职能及主要工作</w:t>
      </w:r>
      <w:r>
        <w:rPr>
          <w:rFonts w:ascii="仿宋" w:hAnsi="仿宋" w:eastAsia="仿宋"/>
          <w:sz w:val="28"/>
          <w:szCs w:val="28"/>
        </w:rPr>
        <w:tab/>
      </w:r>
      <w:r>
        <w:rPr>
          <w:rFonts w:hint="eastAsia" w:ascii="仿宋" w:hAnsi="仿宋" w:eastAsia="仿宋"/>
          <w:sz w:val="28"/>
          <w:szCs w:val="28"/>
        </w:rPr>
        <w:t>4</w:t>
      </w:r>
      <w:r>
        <w:rPr>
          <w:rFonts w:hint="eastAsia" w:ascii="仿宋" w:hAnsi="仿宋" w:eastAsia="仿宋"/>
          <w:sz w:val="28"/>
          <w:szCs w:val="28"/>
        </w:rPr>
        <w:fldChar w:fldCharType="end"/>
      </w:r>
    </w:p>
    <w:p>
      <w:pPr>
        <w:pStyle w:val="11"/>
        <w:rPr>
          <w:rFonts w:ascii="仿宋" w:hAnsi="仿宋" w:eastAsia="仿宋" w:cstheme="minorBidi"/>
          <w:sz w:val="28"/>
          <w:szCs w:val="28"/>
        </w:rPr>
      </w:pPr>
      <w:r>
        <w:fldChar w:fldCharType="begin"/>
      </w:r>
      <w:r>
        <w:instrText xml:space="preserve"> HYPERLINK \l "_Toc15396601" </w:instrText>
      </w:r>
      <w:r>
        <w:fldChar w:fldCharType="separate"/>
      </w:r>
      <w:r>
        <w:rPr>
          <w:rStyle w:val="15"/>
          <w:rFonts w:hint="eastAsia" w:ascii="仿宋" w:hAnsi="仿宋" w:eastAsia="仿宋"/>
          <w:sz w:val="28"/>
          <w:szCs w:val="28"/>
        </w:rPr>
        <w:t>二、机构设置</w:t>
      </w:r>
      <w:r>
        <w:rPr>
          <w:rFonts w:ascii="仿宋" w:hAnsi="仿宋" w:eastAsia="仿宋"/>
          <w:sz w:val="28"/>
          <w:szCs w:val="28"/>
        </w:rPr>
        <w:tab/>
      </w:r>
      <w:r>
        <w:rPr>
          <w:rFonts w:hint="eastAsia" w:ascii="仿宋" w:hAnsi="仿宋" w:eastAsia="仿宋"/>
          <w:sz w:val="28"/>
          <w:szCs w:val="28"/>
        </w:rPr>
        <w:t>5</w:t>
      </w:r>
      <w:r>
        <w:rPr>
          <w:rFonts w:hint="eastAsia" w:ascii="仿宋" w:hAnsi="仿宋" w:eastAsia="仿宋"/>
          <w:sz w:val="28"/>
          <w:szCs w:val="28"/>
        </w:rPr>
        <w:fldChar w:fldCharType="end"/>
      </w:r>
    </w:p>
    <w:p>
      <w:pPr>
        <w:pStyle w:val="10"/>
      </w:pPr>
      <w:r>
        <w:fldChar w:fldCharType="begin"/>
      </w:r>
      <w:r>
        <w:instrText xml:space="preserve"> HYPERLINK \l "_Toc15396602" </w:instrText>
      </w:r>
      <w:r>
        <w:fldChar w:fldCharType="separate"/>
      </w:r>
      <w:r>
        <w:rPr>
          <w:rStyle w:val="15"/>
          <w:rFonts w:hint="eastAsia"/>
        </w:rPr>
        <w:t>第二部分</w:t>
      </w:r>
      <w:r>
        <w:rPr>
          <w:rStyle w:val="15"/>
        </w:rPr>
        <w:t xml:space="preserve"> </w:t>
      </w:r>
      <w:r>
        <w:rPr>
          <w:rStyle w:val="15"/>
          <w:rFonts w:hint="eastAsia"/>
          <w:lang w:eastAsia="zh-CN"/>
        </w:rPr>
        <w:t>单位</w:t>
      </w:r>
      <w:r>
        <w:rPr>
          <w:rStyle w:val="15"/>
          <w:rFonts w:hint="eastAsia"/>
        </w:rPr>
        <w:t>决算情况说明</w:t>
      </w:r>
      <w:r>
        <w:tab/>
      </w:r>
      <w:r>
        <w:rPr>
          <w:rFonts w:hint="eastAsia"/>
        </w:rPr>
        <w:t>6</w:t>
      </w:r>
      <w:r>
        <w:rPr>
          <w:rFonts w:hint="eastAsia"/>
        </w:rPr>
        <w:fldChar w:fldCharType="end"/>
      </w:r>
    </w:p>
    <w:p>
      <w:pPr>
        <w:pStyle w:val="11"/>
        <w:rPr>
          <w:rFonts w:ascii="仿宋" w:hAnsi="仿宋" w:eastAsia="仿宋" w:cstheme="minorBidi"/>
          <w:sz w:val="28"/>
          <w:szCs w:val="28"/>
        </w:rPr>
      </w:pPr>
      <w:r>
        <w:fldChar w:fldCharType="begin"/>
      </w:r>
      <w:r>
        <w:instrText xml:space="preserve"> HYPERLINK \l "_Toc15396603" </w:instrText>
      </w:r>
      <w:r>
        <w:fldChar w:fldCharType="separate"/>
      </w:r>
      <w:r>
        <w:rPr>
          <w:rStyle w:val="15"/>
          <w:rFonts w:hint="eastAsia" w:ascii="仿宋" w:hAnsi="仿宋" w:eastAsia="仿宋" w:cstheme="majorBidi"/>
          <w:bCs/>
          <w:sz w:val="28"/>
          <w:szCs w:val="28"/>
        </w:rPr>
        <w:t>一、</w:t>
      </w:r>
      <w:r>
        <w:rPr>
          <w:rStyle w:val="15"/>
          <w:rFonts w:hint="eastAsia" w:ascii="仿宋" w:hAnsi="仿宋" w:eastAsia="仿宋"/>
          <w:sz w:val="28"/>
          <w:szCs w:val="28"/>
        </w:rPr>
        <w:t>收</w:t>
      </w:r>
      <w:r>
        <w:rPr>
          <w:rStyle w:val="15"/>
          <w:rFonts w:hint="eastAsia" w:ascii="仿宋" w:hAnsi="仿宋" w:eastAsia="仿宋" w:cstheme="majorBidi"/>
          <w:bCs/>
          <w:sz w:val="28"/>
          <w:szCs w:val="28"/>
        </w:rPr>
        <w:t>入支出决算总体情况说明</w:t>
      </w:r>
      <w:r>
        <w:rPr>
          <w:rFonts w:ascii="仿宋" w:hAnsi="仿宋" w:eastAsia="仿宋"/>
          <w:sz w:val="28"/>
          <w:szCs w:val="28"/>
        </w:rPr>
        <w:tab/>
      </w:r>
      <w:r>
        <w:rPr>
          <w:rFonts w:hint="eastAsia" w:ascii="仿宋" w:hAnsi="仿宋" w:eastAsia="仿宋"/>
          <w:sz w:val="28"/>
          <w:szCs w:val="28"/>
        </w:rPr>
        <w:t>6</w:t>
      </w:r>
      <w:r>
        <w:rPr>
          <w:rFonts w:hint="eastAsia" w:ascii="仿宋" w:hAnsi="仿宋" w:eastAsia="仿宋"/>
          <w:sz w:val="28"/>
          <w:szCs w:val="28"/>
        </w:rPr>
        <w:fldChar w:fldCharType="end"/>
      </w:r>
    </w:p>
    <w:p>
      <w:pPr>
        <w:pStyle w:val="11"/>
        <w:rPr>
          <w:rFonts w:ascii="仿宋" w:hAnsi="仿宋" w:eastAsia="仿宋" w:cstheme="minorBidi"/>
          <w:sz w:val="28"/>
          <w:szCs w:val="28"/>
        </w:rPr>
      </w:pPr>
      <w:r>
        <w:fldChar w:fldCharType="begin"/>
      </w:r>
      <w:r>
        <w:instrText xml:space="preserve"> HYPERLINK \l "_Toc15396604" </w:instrText>
      </w:r>
      <w:r>
        <w:fldChar w:fldCharType="separate"/>
      </w:r>
      <w:r>
        <w:rPr>
          <w:rStyle w:val="15"/>
          <w:rFonts w:hint="eastAsia" w:ascii="仿宋" w:hAnsi="仿宋" w:eastAsia="仿宋" w:cstheme="majorBidi"/>
          <w:bCs/>
          <w:sz w:val="28"/>
          <w:szCs w:val="28"/>
        </w:rPr>
        <w:t>二、</w:t>
      </w:r>
      <w:r>
        <w:rPr>
          <w:rStyle w:val="15"/>
          <w:rFonts w:hint="eastAsia" w:ascii="仿宋" w:hAnsi="仿宋" w:eastAsia="仿宋"/>
          <w:sz w:val="28"/>
          <w:szCs w:val="28"/>
        </w:rPr>
        <w:t>收</w:t>
      </w:r>
      <w:r>
        <w:rPr>
          <w:rStyle w:val="15"/>
          <w:rFonts w:hint="eastAsia" w:ascii="仿宋" w:hAnsi="仿宋" w:eastAsia="仿宋" w:cstheme="majorBidi"/>
          <w:bCs/>
          <w:sz w:val="28"/>
          <w:szCs w:val="28"/>
        </w:rPr>
        <w:t>入决算情况说明</w:t>
      </w:r>
      <w:r>
        <w:rPr>
          <w:rFonts w:ascii="仿宋" w:hAnsi="仿宋" w:eastAsia="仿宋"/>
          <w:sz w:val="28"/>
          <w:szCs w:val="28"/>
        </w:rPr>
        <w:tab/>
      </w:r>
      <w:r>
        <w:rPr>
          <w:rFonts w:hint="eastAsia" w:ascii="仿宋" w:hAnsi="仿宋" w:eastAsia="仿宋"/>
          <w:sz w:val="28"/>
          <w:szCs w:val="28"/>
        </w:rPr>
        <w:t>6</w:t>
      </w:r>
      <w:r>
        <w:rPr>
          <w:rFonts w:hint="eastAsia" w:ascii="仿宋" w:hAnsi="仿宋" w:eastAsia="仿宋"/>
          <w:sz w:val="28"/>
          <w:szCs w:val="28"/>
        </w:rPr>
        <w:fldChar w:fldCharType="end"/>
      </w:r>
    </w:p>
    <w:p>
      <w:pPr>
        <w:pStyle w:val="11"/>
        <w:rPr>
          <w:rFonts w:ascii="仿宋" w:hAnsi="仿宋" w:eastAsia="仿宋" w:cstheme="minorBidi"/>
          <w:sz w:val="28"/>
          <w:szCs w:val="28"/>
        </w:rPr>
      </w:pPr>
      <w:r>
        <w:fldChar w:fldCharType="begin"/>
      </w:r>
      <w:r>
        <w:instrText xml:space="preserve"> HYPERLINK \l "_Toc15396605" </w:instrText>
      </w:r>
      <w:r>
        <w:fldChar w:fldCharType="separate"/>
      </w:r>
      <w:r>
        <w:rPr>
          <w:rStyle w:val="15"/>
          <w:rFonts w:hint="eastAsia" w:ascii="仿宋" w:hAnsi="仿宋" w:eastAsia="仿宋" w:cstheme="majorBidi"/>
          <w:bCs/>
          <w:sz w:val="28"/>
          <w:szCs w:val="28"/>
        </w:rPr>
        <w:t>三、</w:t>
      </w:r>
      <w:r>
        <w:rPr>
          <w:rStyle w:val="15"/>
          <w:rFonts w:hint="eastAsia" w:ascii="仿宋" w:hAnsi="仿宋" w:eastAsia="仿宋"/>
          <w:sz w:val="28"/>
          <w:szCs w:val="28"/>
        </w:rPr>
        <w:t>支</w:t>
      </w:r>
      <w:r>
        <w:rPr>
          <w:rStyle w:val="15"/>
          <w:rFonts w:hint="eastAsia" w:ascii="仿宋" w:hAnsi="仿宋" w:eastAsia="仿宋" w:cstheme="majorBidi"/>
          <w:bCs/>
          <w:sz w:val="28"/>
          <w:szCs w:val="28"/>
        </w:rPr>
        <w:t>出决算情况说明</w:t>
      </w:r>
      <w:r>
        <w:rPr>
          <w:rFonts w:ascii="仿宋" w:hAnsi="仿宋" w:eastAsia="仿宋"/>
          <w:sz w:val="28"/>
          <w:szCs w:val="28"/>
        </w:rPr>
        <w:tab/>
      </w:r>
      <w:r>
        <w:rPr>
          <w:rFonts w:hint="eastAsia" w:ascii="仿宋" w:hAnsi="仿宋" w:eastAsia="仿宋"/>
          <w:sz w:val="28"/>
          <w:szCs w:val="28"/>
        </w:rPr>
        <w:t>7</w:t>
      </w:r>
      <w:r>
        <w:rPr>
          <w:rFonts w:hint="eastAsia" w:ascii="仿宋" w:hAnsi="仿宋" w:eastAsia="仿宋"/>
          <w:sz w:val="28"/>
          <w:szCs w:val="28"/>
        </w:rPr>
        <w:fldChar w:fldCharType="end"/>
      </w:r>
    </w:p>
    <w:p>
      <w:pPr>
        <w:pStyle w:val="11"/>
        <w:rPr>
          <w:rFonts w:ascii="仿宋" w:hAnsi="仿宋" w:eastAsia="仿宋" w:cstheme="minorBidi"/>
          <w:sz w:val="28"/>
          <w:szCs w:val="28"/>
        </w:rPr>
      </w:pPr>
      <w:r>
        <w:fldChar w:fldCharType="begin"/>
      </w:r>
      <w:r>
        <w:instrText xml:space="preserve"> HYPERLINK \l "_Toc15396606" </w:instrText>
      </w:r>
      <w:r>
        <w:fldChar w:fldCharType="separate"/>
      </w:r>
      <w:r>
        <w:rPr>
          <w:rStyle w:val="15"/>
          <w:rFonts w:hint="eastAsia" w:ascii="仿宋" w:hAnsi="仿宋" w:eastAsia="仿宋"/>
          <w:sz w:val="28"/>
          <w:szCs w:val="28"/>
        </w:rPr>
        <w:t>四、财</w:t>
      </w:r>
      <w:r>
        <w:rPr>
          <w:rStyle w:val="15"/>
          <w:rFonts w:hint="eastAsia" w:ascii="仿宋" w:hAnsi="仿宋" w:eastAsia="仿宋" w:cstheme="majorBidi"/>
          <w:bCs/>
          <w:sz w:val="28"/>
          <w:szCs w:val="28"/>
        </w:rPr>
        <w:t>政拨款收入支出决算总体情况说明</w:t>
      </w:r>
      <w:r>
        <w:rPr>
          <w:rFonts w:ascii="仿宋" w:hAnsi="仿宋" w:eastAsia="仿宋"/>
          <w:sz w:val="28"/>
          <w:szCs w:val="28"/>
        </w:rPr>
        <w:tab/>
      </w:r>
      <w:r>
        <w:rPr>
          <w:rFonts w:hint="eastAsia" w:ascii="仿宋" w:hAnsi="仿宋" w:eastAsia="仿宋"/>
          <w:sz w:val="28"/>
          <w:szCs w:val="28"/>
          <w:lang w:val="en-US" w:eastAsia="zh-CN"/>
        </w:rPr>
        <w:t>8</w:t>
      </w:r>
      <w:r>
        <w:rPr>
          <w:rFonts w:hint="eastAsia" w:ascii="仿宋" w:hAnsi="仿宋" w:eastAsia="仿宋"/>
          <w:sz w:val="28"/>
          <w:szCs w:val="28"/>
        </w:rPr>
        <w:fldChar w:fldCharType="end"/>
      </w:r>
    </w:p>
    <w:p>
      <w:pPr>
        <w:pStyle w:val="11"/>
        <w:rPr>
          <w:rFonts w:ascii="仿宋" w:hAnsi="仿宋" w:eastAsia="仿宋" w:cstheme="minorBidi"/>
          <w:sz w:val="28"/>
          <w:szCs w:val="28"/>
        </w:rPr>
      </w:pPr>
      <w:r>
        <w:fldChar w:fldCharType="begin"/>
      </w:r>
      <w:r>
        <w:instrText xml:space="preserve"> HYPERLINK \l "_Toc15396607" </w:instrText>
      </w:r>
      <w:r>
        <w:fldChar w:fldCharType="separate"/>
      </w:r>
      <w:r>
        <w:rPr>
          <w:rStyle w:val="15"/>
          <w:rFonts w:hint="eastAsia" w:ascii="仿宋" w:hAnsi="仿宋" w:eastAsia="仿宋"/>
          <w:sz w:val="28"/>
          <w:szCs w:val="28"/>
        </w:rPr>
        <w:t>五、一</w:t>
      </w:r>
      <w:r>
        <w:rPr>
          <w:rStyle w:val="15"/>
          <w:rFonts w:hint="eastAsia" w:ascii="仿宋" w:hAnsi="仿宋" w:eastAsia="仿宋" w:cstheme="majorBidi"/>
          <w:bCs/>
          <w:sz w:val="28"/>
          <w:szCs w:val="28"/>
        </w:rPr>
        <w:t>般公共预算财政拨款支出决算情况说明</w:t>
      </w:r>
      <w:r>
        <w:rPr>
          <w:rFonts w:ascii="仿宋" w:hAnsi="仿宋" w:eastAsia="仿宋"/>
          <w:sz w:val="28"/>
          <w:szCs w:val="28"/>
        </w:rPr>
        <w:tab/>
      </w:r>
      <w:r>
        <w:rPr>
          <w:rFonts w:hint="eastAsia" w:ascii="仿宋" w:hAnsi="仿宋" w:eastAsia="仿宋"/>
          <w:sz w:val="28"/>
          <w:szCs w:val="28"/>
        </w:rPr>
        <w:t>8</w:t>
      </w:r>
      <w:r>
        <w:rPr>
          <w:rFonts w:hint="eastAsia" w:ascii="仿宋" w:hAnsi="仿宋" w:eastAsia="仿宋"/>
          <w:sz w:val="28"/>
          <w:szCs w:val="28"/>
        </w:rPr>
        <w:fldChar w:fldCharType="end"/>
      </w:r>
    </w:p>
    <w:p>
      <w:pPr>
        <w:pStyle w:val="11"/>
        <w:rPr>
          <w:rFonts w:hint="eastAsia" w:ascii="仿宋" w:hAnsi="仿宋" w:eastAsia="仿宋"/>
          <w:sz w:val="28"/>
          <w:szCs w:val="28"/>
        </w:rPr>
      </w:pPr>
      <w:r>
        <w:fldChar w:fldCharType="begin"/>
      </w:r>
      <w:r>
        <w:instrText xml:space="preserve"> HYPERLINK \l "_Toc15396608" </w:instrText>
      </w:r>
      <w:r>
        <w:fldChar w:fldCharType="separate"/>
      </w:r>
      <w:r>
        <w:rPr>
          <w:rStyle w:val="15"/>
          <w:rFonts w:hint="eastAsia" w:ascii="仿宋" w:hAnsi="仿宋" w:eastAsia="仿宋"/>
          <w:sz w:val="28"/>
          <w:szCs w:val="28"/>
        </w:rPr>
        <w:t>六、一</w:t>
      </w:r>
      <w:r>
        <w:rPr>
          <w:rStyle w:val="15"/>
          <w:rFonts w:hint="eastAsia" w:ascii="仿宋" w:hAnsi="仿宋" w:eastAsia="仿宋" w:cstheme="majorBidi"/>
          <w:bCs/>
          <w:sz w:val="28"/>
          <w:szCs w:val="28"/>
        </w:rPr>
        <w:t>般公共预算财政拨款基本支出决算情况说明</w:t>
      </w:r>
      <w:r>
        <w:rPr>
          <w:rFonts w:ascii="仿宋" w:hAnsi="仿宋" w:eastAsia="仿宋"/>
          <w:sz w:val="28"/>
          <w:szCs w:val="28"/>
        </w:rPr>
        <w:tab/>
      </w:r>
      <w:r>
        <w:rPr>
          <w:rFonts w:hint="eastAsia" w:ascii="仿宋" w:hAnsi="仿宋" w:eastAsia="仿宋"/>
          <w:sz w:val="28"/>
          <w:szCs w:val="28"/>
        </w:rPr>
        <w:t>12</w:t>
      </w:r>
      <w:r>
        <w:rPr>
          <w:rFonts w:hint="eastAsia" w:ascii="仿宋" w:hAnsi="仿宋" w:eastAsia="仿宋"/>
          <w:sz w:val="28"/>
          <w:szCs w:val="28"/>
        </w:rPr>
        <w:fldChar w:fldCharType="end"/>
      </w:r>
    </w:p>
    <w:p>
      <w:pPr>
        <w:pStyle w:val="11"/>
        <w:rPr>
          <w:rFonts w:hint="eastAsia" w:ascii="仿宋" w:hAnsi="仿宋" w:eastAsia="仿宋"/>
          <w:sz w:val="28"/>
          <w:szCs w:val="28"/>
        </w:rPr>
      </w:pPr>
      <w:r>
        <w:rPr>
          <w:rStyle w:val="15"/>
          <w:rFonts w:hint="eastAsia" w:ascii="仿宋" w:hAnsi="仿宋" w:eastAsia="仿宋"/>
          <w:sz w:val="28"/>
          <w:szCs w:val="28"/>
        </w:rPr>
        <w:t>七、一</w:t>
      </w:r>
      <w:r>
        <w:rPr>
          <w:rStyle w:val="15"/>
          <w:rFonts w:hint="eastAsia" w:ascii="仿宋" w:hAnsi="仿宋" w:eastAsia="仿宋" w:cstheme="majorBidi"/>
          <w:bCs/>
          <w:sz w:val="28"/>
          <w:szCs w:val="28"/>
        </w:rPr>
        <w:t>般公共预算财政拨款</w:t>
      </w:r>
      <w:r>
        <w:rPr>
          <w:rStyle w:val="15"/>
          <w:rFonts w:hint="eastAsia" w:ascii="仿宋" w:hAnsi="仿宋" w:eastAsia="仿宋" w:cstheme="majorBidi"/>
          <w:bCs/>
          <w:sz w:val="28"/>
          <w:szCs w:val="28"/>
          <w:lang w:eastAsia="zh-CN"/>
        </w:rPr>
        <w:t>项目</w:t>
      </w:r>
      <w:r>
        <w:rPr>
          <w:rStyle w:val="15"/>
          <w:rFonts w:hint="eastAsia" w:ascii="仿宋" w:hAnsi="仿宋" w:eastAsia="仿宋" w:cstheme="majorBidi"/>
          <w:bCs/>
          <w:sz w:val="28"/>
          <w:szCs w:val="28"/>
        </w:rPr>
        <w:t>支出决算情况说明</w:t>
      </w:r>
      <w:r>
        <w:rPr>
          <w:rFonts w:ascii="仿宋" w:hAnsi="仿宋" w:eastAsia="仿宋"/>
          <w:sz w:val="28"/>
          <w:szCs w:val="28"/>
        </w:rPr>
        <w:tab/>
      </w:r>
      <w:r>
        <w:rPr>
          <w:rFonts w:hint="eastAsia" w:ascii="仿宋" w:hAnsi="仿宋" w:eastAsia="仿宋"/>
          <w:sz w:val="28"/>
          <w:szCs w:val="28"/>
        </w:rPr>
        <w:t>12</w:t>
      </w:r>
    </w:p>
    <w:p>
      <w:pPr>
        <w:pStyle w:val="11"/>
        <w:rPr>
          <w:rFonts w:ascii="仿宋" w:hAnsi="仿宋" w:eastAsia="仿宋" w:cstheme="minorBidi"/>
          <w:sz w:val="28"/>
          <w:szCs w:val="28"/>
        </w:rPr>
      </w:pPr>
      <w:r>
        <w:fldChar w:fldCharType="begin"/>
      </w:r>
      <w:r>
        <w:instrText xml:space="preserve"> HYPERLINK \l "_Toc15396609" </w:instrText>
      </w:r>
      <w:r>
        <w:fldChar w:fldCharType="separate"/>
      </w:r>
      <w:r>
        <w:rPr>
          <w:rStyle w:val="15"/>
          <w:rFonts w:hint="eastAsia" w:ascii="仿宋" w:hAnsi="仿宋" w:eastAsia="仿宋"/>
          <w:sz w:val="28"/>
          <w:szCs w:val="28"/>
          <w:lang w:eastAsia="zh-CN"/>
        </w:rPr>
        <w:t>八</w:t>
      </w:r>
      <w:r>
        <w:rPr>
          <w:rStyle w:val="15"/>
          <w:rFonts w:hint="eastAsia" w:ascii="仿宋" w:hAnsi="仿宋" w:eastAsia="仿宋"/>
          <w:sz w:val="28"/>
          <w:szCs w:val="28"/>
        </w:rPr>
        <w:t>、</w:t>
      </w:r>
      <w:r>
        <w:rPr>
          <w:rStyle w:val="15"/>
          <w:rFonts w:ascii="仿宋" w:hAnsi="仿宋" w:eastAsia="仿宋"/>
          <w:sz w:val="28"/>
          <w:szCs w:val="28"/>
        </w:rPr>
        <w:t>“</w:t>
      </w:r>
      <w:r>
        <w:rPr>
          <w:rStyle w:val="15"/>
          <w:rFonts w:hint="eastAsia" w:ascii="仿宋" w:hAnsi="仿宋" w:eastAsia="仿宋" w:cstheme="majorBidi"/>
          <w:bCs/>
          <w:sz w:val="28"/>
          <w:szCs w:val="28"/>
        </w:rPr>
        <w:t>三公”经费财政拨款支出决算情况说明</w:t>
      </w:r>
      <w:r>
        <w:rPr>
          <w:rFonts w:ascii="仿宋" w:hAnsi="仿宋" w:eastAsia="仿宋"/>
          <w:sz w:val="28"/>
          <w:szCs w:val="28"/>
        </w:rPr>
        <w:tab/>
      </w:r>
      <w:r>
        <w:rPr>
          <w:rFonts w:hint="eastAsia" w:ascii="仿宋" w:hAnsi="仿宋" w:eastAsia="仿宋"/>
          <w:sz w:val="28"/>
          <w:szCs w:val="28"/>
        </w:rPr>
        <w:t>1</w:t>
      </w:r>
      <w:r>
        <w:rPr>
          <w:rFonts w:hint="eastAsia" w:ascii="仿宋" w:hAnsi="仿宋" w:eastAsia="仿宋"/>
          <w:sz w:val="28"/>
          <w:szCs w:val="28"/>
          <w:lang w:val="en-US" w:eastAsia="zh-CN"/>
        </w:rPr>
        <w:t>3</w:t>
      </w:r>
      <w:r>
        <w:rPr>
          <w:rFonts w:hint="eastAsia" w:ascii="仿宋" w:hAnsi="仿宋" w:eastAsia="仿宋"/>
          <w:sz w:val="28"/>
          <w:szCs w:val="28"/>
        </w:rPr>
        <w:fldChar w:fldCharType="end"/>
      </w:r>
    </w:p>
    <w:p>
      <w:pPr>
        <w:pStyle w:val="11"/>
        <w:rPr>
          <w:rFonts w:ascii="仿宋" w:hAnsi="仿宋" w:eastAsia="仿宋" w:cstheme="minorBidi"/>
          <w:sz w:val="28"/>
          <w:szCs w:val="28"/>
        </w:rPr>
      </w:pPr>
      <w:r>
        <w:fldChar w:fldCharType="begin"/>
      </w:r>
      <w:r>
        <w:instrText xml:space="preserve"> HYPERLINK \l "_Toc15396610" </w:instrText>
      </w:r>
      <w:r>
        <w:fldChar w:fldCharType="separate"/>
      </w:r>
      <w:r>
        <w:rPr>
          <w:rStyle w:val="15"/>
          <w:rFonts w:hint="eastAsia" w:ascii="仿宋" w:hAnsi="仿宋" w:eastAsia="仿宋"/>
          <w:sz w:val="28"/>
          <w:szCs w:val="28"/>
          <w:lang w:eastAsia="zh-CN"/>
        </w:rPr>
        <w:t>九</w:t>
      </w:r>
      <w:r>
        <w:rPr>
          <w:rStyle w:val="15"/>
          <w:rFonts w:hint="eastAsia" w:ascii="仿宋" w:hAnsi="仿宋" w:eastAsia="仿宋"/>
          <w:sz w:val="28"/>
          <w:szCs w:val="28"/>
        </w:rPr>
        <w:t>、</w:t>
      </w:r>
      <w:r>
        <w:rPr>
          <w:rStyle w:val="15"/>
          <w:rFonts w:hint="eastAsia" w:ascii="仿宋" w:hAnsi="仿宋" w:eastAsia="仿宋" w:cstheme="majorBidi"/>
          <w:bCs/>
          <w:sz w:val="28"/>
          <w:szCs w:val="28"/>
        </w:rPr>
        <w:t>政府性基金预算支出决算情况说明</w:t>
      </w:r>
      <w:r>
        <w:rPr>
          <w:rFonts w:ascii="仿宋" w:hAnsi="仿宋" w:eastAsia="仿宋"/>
          <w:sz w:val="28"/>
          <w:szCs w:val="28"/>
        </w:rPr>
        <w:tab/>
      </w:r>
      <w:r>
        <w:rPr>
          <w:rFonts w:hint="eastAsia" w:ascii="仿宋" w:hAnsi="仿宋" w:eastAsia="仿宋"/>
          <w:sz w:val="28"/>
          <w:szCs w:val="28"/>
        </w:rPr>
        <w:t>1</w:t>
      </w:r>
      <w:r>
        <w:rPr>
          <w:rFonts w:hint="eastAsia" w:ascii="仿宋" w:hAnsi="仿宋" w:eastAsia="仿宋"/>
          <w:sz w:val="28"/>
          <w:szCs w:val="28"/>
          <w:lang w:val="en-US" w:eastAsia="zh-CN"/>
        </w:rPr>
        <w:t>4</w:t>
      </w:r>
      <w:r>
        <w:rPr>
          <w:rFonts w:hint="eastAsia" w:ascii="仿宋" w:hAnsi="仿宋" w:eastAsia="仿宋"/>
          <w:sz w:val="28"/>
          <w:szCs w:val="28"/>
        </w:rPr>
        <w:fldChar w:fldCharType="end"/>
      </w:r>
    </w:p>
    <w:p>
      <w:pPr>
        <w:pStyle w:val="11"/>
        <w:rPr>
          <w:rFonts w:ascii="仿宋" w:hAnsi="仿宋" w:eastAsia="仿宋" w:cstheme="minorBidi"/>
          <w:sz w:val="28"/>
          <w:szCs w:val="28"/>
        </w:rPr>
      </w:pPr>
      <w:r>
        <w:fldChar w:fldCharType="begin"/>
      </w:r>
      <w:r>
        <w:instrText xml:space="preserve"> HYPERLINK \l "_Toc15396611" </w:instrText>
      </w:r>
      <w:r>
        <w:fldChar w:fldCharType="separate"/>
      </w:r>
      <w:r>
        <w:rPr>
          <w:rStyle w:val="15"/>
          <w:rFonts w:hint="eastAsia" w:ascii="仿宋" w:hAnsi="仿宋" w:eastAsia="仿宋" w:cstheme="majorBidi"/>
          <w:bCs/>
          <w:sz w:val="28"/>
          <w:szCs w:val="28"/>
          <w:lang w:eastAsia="zh-CN"/>
        </w:rPr>
        <w:t>十</w:t>
      </w:r>
      <w:r>
        <w:rPr>
          <w:rStyle w:val="15"/>
          <w:rFonts w:hint="eastAsia" w:ascii="仿宋" w:hAnsi="仿宋" w:eastAsia="仿宋" w:cstheme="majorBidi"/>
          <w:bCs/>
          <w:sz w:val="28"/>
          <w:szCs w:val="28"/>
        </w:rPr>
        <w:t>、</w:t>
      </w:r>
      <w:r>
        <w:rPr>
          <w:rStyle w:val="15"/>
          <w:rFonts w:hint="eastAsia" w:ascii="仿宋" w:hAnsi="仿宋" w:eastAsia="仿宋"/>
          <w:sz w:val="28"/>
          <w:szCs w:val="28"/>
        </w:rPr>
        <w:t xml:space="preserve"> 国</w:t>
      </w:r>
      <w:r>
        <w:rPr>
          <w:rStyle w:val="15"/>
          <w:rFonts w:hint="eastAsia" w:ascii="仿宋" w:hAnsi="仿宋" w:eastAsia="仿宋" w:cstheme="majorBidi"/>
          <w:bCs/>
          <w:sz w:val="28"/>
          <w:szCs w:val="28"/>
        </w:rPr>
        <w:t>有资本经营预算支出决算情况说明</w:t>
      </w:r>
      <w:r>
        <w:rPr>
          <w:rFonts w:ascii="仿宋" w:hAnsi="仿宋" w:eastAsia="仿宋"/>
          <w:sz w:val="28"/>
          <w:szCs w:val="28"/>
        </w:rPr>
        <w:tab/>
      </w:r>
      <w:r>
        <w:rPr>
          <w:rFonts w:hint="eastAsia" w:ascii="仿宋" w:hAnsi="仿宋" w:eastAsia="仿宋"/>
          <w:sz w:val="28"/>
          <w:szCs w:val="28"/>
        </w:rPr>
        <w:t>1</w:t>
      </w:r>
      <w:r>
        <w:rPr>
          <w:rFonts w:hint="eastAsia" w:ascii="仿宋" w:hAnsi="仿宋" w:eastAsia="仿宋"/>
          <w:sz w:val="28"/>
          <w:szCs w:val="28"/>
          <w:lang w:val="en-US" w:eastAsia="zh-CN"/>
        </w:rPr>
        <w:t>4</w:t>
      </w:r>
      <w:r>
        <w:rPr>
          <w:rFonts w:hint="eastAsia" w:ascii="仿宋" w:hAnsi="仿宋" w:eastAsia="仿宋"/>
          <w:sz w:val="28"/>
          <w:szCs w:val="28"/>
        </w:rPr>
        <w:fldChar w:fldCharType="end"/>
      </w:r>
    </w:p>
    <w:p>
      <w:pPr>
        <w:pStyle w:val="11"/>
        <w:rPr>
          <w:rFonts w:ascii="仿宋" w:hAnsi="仿宋" w:eastAsia="仿宋" w:cstheme="minorBidi"/>
          <w:sz w:val="28"/>
          <w:szCs w:val="28"/>
        </w:rPr>
      </w:pPr>
      <w:r>
        <w:fldChar w:fldCharType="begin"/>
      </w:r>
      <w:r>
        <w:instrText xml:space="preserve"> HYPERLINK \l "_Toc15396612" </w:instrText>
      </w:r>
      <w:r>
        <w:fldChar w:fldCharType="separate"/>
      </w:r>
      <w:r>
        <w:rPr>
          <w:rStyle w:val="15"/>
          <w:rFonts w:hint="eastAsia" w:ascii="仿宋" w:hAnsi="仿宋" w:eastAsia="仿宋"/>
          <w:sz w:val="28"/>
          <w:szCs w:val="28"/>
        </w:rPr>
        <w:t>十</w:t>
      </w:r>
      <w:r>
        <w:rPr>
          <w:rStyle w:val="15"/>
          <w:rFonts w:hint="eastAsia" w:ascii="仿宋" w:hAnsi="仿宋" w:eastAsia="仿宋"/>
          <w:sz w:val="28"/>
          <w:szCs w:val="28"/>
          <w:lang w:eastAsia="zh-CN"/>
        </w:rPr>
        <w:t>一</w:t>
      </w:r>
      <w:r>
        <w:rPr>
          <w:rStyle w:val="15"/>
          <w:rFonts w:hint="eastAsia" w:ascii="仿宋" w:hAnsi="仿宋" w:eastAsia="仿宋" w:cstheme="majorBidi"/>
          <w:bCs/>
          <w:sz w:val="28"/>
          <w:szCs w:val="28"/>
        </w:rPr>
        <w:t>、其他重要事项的情况说明</w:t>
      </w:r>
      <w:r>
        <w:rPr>
          <w:rFonts w:ascii="仿宋" w:hAnsi="仿宋" w:eastAsia="仿宋"/>
          <w:sz w:val="28"/>
          <w:szCs w:val="28"/>
        </w:rPr>
        <w:tab/>
      </w:r>
      <w:r>
        <w:rPr>
          <w:rFonts w:hint="eastAsia" w:ascii="仿宋" w:hAnsi="仿宋" w:eastAsia="仿宋"/>
          <w:sz w:val="28"/>
          <w:szCs w:val="28"/>
        </w:rPr>
        <w:t>14</w:t>
      </w:r>
      <w:r>
        <w:rPr>
          <w:rFonts w:hint="eastAsia" w:ascii="仿宋" w:hAnsi="仿宋" w:eastAsia="仿宋"/>
          <w:sz w:val="28"/>
          <w:szCs w:val="28"/>
        </w:rPr>
        <w:fldChar w:fldCharType="end"/>
      </w:r>
    </w:p>
    <w:p>
      <w:pPr>
        <w:pStyle w:val="10"/>
      </w:pPr>
      <w:r>
        <w:fldChar w:fldCharType="begin"/>
      </w:r>
      <w:r>
        <w:instrText xml:space="preserve"> HYPERLINK \l "_Toc15396613" </w:instrText>
      </w:r>
      <w:r>
        <w:fldChar w:fldCharType="separate"/>
      </w:r>
      <w:r>
        <w:rPr>
          <w:rStyle w:val="15"/>
          <w:rFonts w:hint="eastAsia"/>
          <w:bCs/>
          <w:kern w:val="44"/>
        </w:rPr>
        <w:t>第三部分</w:t>
      </w:r>
      <w:r>
        <w:rPr>
          <w:rStyle w:val="15"/>
          <w:rFonts w:hint="eastAsia"/>
        </w:rPr>
        <w:t xml:space="preserve"> 名</w:t>
      </w:r>
      <w:r>
        <w:rPr>
          <w:rStyle w:val="15"/>
          <w:rFonts w:hint="eastAsia"/>
          <w:bCs/>
          <w:kern w:val="44"/>
        </w:rPr>
        <w:t>词解释</w:t>
      </w:r>
      <w:r>
        <w:tab/>
      </w:r>
      <w:r>
        <w:rPr>
          <w:rFonts w:hint="eastAsia"/>
        </w:rPr>
        <w:t>1</w:t>
      </w:r>
      <w:r>
        <w:rPr>
          <w:rFonts w:hint="eastAsia"/>
          <w:lang w:val="en-US" w:eastAsia="zh-CN"/>
        </w:rPr>
        <w:t>6</w:t>
      </w:r>
      <w:r>
        <w:rPr>
          <w:rFonts w:hint="eastAsia"/>
        </w:rPr>
        <w:fldChar w:fldCharType="end"/>
      </w:r>
    </w:p>
    <w:p>
      <w:pPr>
        <w:pStyle w:val="10"/>
        <w:rPr>
          <w:rFonts w:hint="eastAsia" w:eastAsia="仿宋"/>
          <w:lang w:eastAsia="zh-CN"/>
        </w:rPr>
      </w:pPr>
      <w:r>
        <w:fldChar w:fldCharType="begin"/>
      </w:r>
      <w:r>
        <w:instrText xml:space="preserve"> HYPERLINK \l "_Toc15396614" </w:instrText>
      </w:r>
      <w:r>
        <w:fldChar w:fldCharType="separate"/>
      </w:r>
      <w:r>
        <w:rPr>
          <w:rStyle w:val="15"/>
          <w:rFonts w:hint="eastAsia"/>
        </w:rPr>
        <w:t>第</w:t>
      </w:r>
      <w:r>
        <w:rPr>
          <w:rStyle w:val="15"/>
          <w:rFonts w:hint="eastAsia"/>
          <w:kern w:val="44"/>
        </w:rPr>
        <w:t>四部分 附件</w:t>
      </w:r>
      <w:r>
        <w:tab/>
      </w:r>
      <w:r>
        <w:rPr>
          <w:rFonts w:hint="eastAsia"/>
          <w:lang w:val="en-US" w:eastAsia="zh-CN"/>
        </w:rPr>
        <w:t>2</w:t>
      </w:r>
      <w:r>
        <w:fldChar w:fldCharType="end"/>
      </w:r>
      <w:r>
        <w:rPr>
          <w:rFonts w:hint="eastAsia"/>
          <w:lang w:val="en-US" w:eastAsia="zh-CN"/>
        </w:rPr>
        <w:t>0</w:t>
      </w:r>
    </w:p>
    <w:p>
      <w:pPr>
        <w:pStyle w:val="10"/>
        <w:rPr>
          <w:rFonts w:hint="eastAsia" w:eastAsia="仿宋"/>
          <w:lang w:eastAsia="zh-CN"/>
        </w:rPr>
      </w:pPr>
      <w:r>
        <w:rPr>
          <w:rStyle w:val="15"/>
          <w:rFonts w:hint="eastAsia"/>
          <w:kern w:val="44"/>
        </w:rPr>
        <w:t xml:space="preserve">    附件 1</w:t>
      </w:r>
      <w:r>
        <w:tab/>
      </w:r>
      <w:r>
        <w:rPr>
          <w:rFonts w:hint="eastAsia"/>
          <w:lang w:val="en-US" w:eastAsia="zh-CN"/>
        </w:rPr>
        <w:t>20</w:t>
      </w:r>
    </w:p>
    <w:p>
      <w:pPr>
        <w:pStyle w:val="10"/>
        <w:rPr>
          <w:rFonts w:hint="eastAsia" w:eastAsia="仿宋"/>
          <w:lang w:eastAsia="zh-CN"/>
        </w:rPr>
      </w:pPr>
      <w:r>
        <w:rPr>
          <w:rStyle w:val="15"/>
          <w:rFonts w:hint="eastAsia"/>
          <w:kern w:val="44"/>
        </w:rPr>
        <w:t xml:space="preserve">    附件 2</w:t>
      </w:r>
      <w:r>
        <w:tab/>
      </w:r>
      <w:r>
        <w:rPr>
          <w:rFonts w:hint="eastAsia"/>
          <w:lang w:val="en-US" w:eastAsia="zh-CN"/>
        </w:rPr>
        <w:t>22</w:t>
      </w:r>
    </w:p>
    <w:p>
      <w:pPr>
        <w:pStyle w:val="10"/>
        <w:rPr>
          <w:rFonts w:hint="eastAsia" w:eastAsia="仿宋" w:cstheme="minorBidi"/>
          <w:lang w:eastAsia="zh-CN"/>
        </w:rPr>
      </w:pPr>
      <w:r>
        <w:fldChar w:fldCharType="begin"/>
      </w:r>
      <w:r>
        <w:instrText xml:space="preserve"> HYPERLINK \l "_Toc15396618" </w:instrText>
      </w:r>
      <w:r>
        <w:fldChar w:fldCharType="separate"/>
      </w:r>
      <w:r>
        <w:rPr>
          <w:rStyle w:val="15"/>
          <w:rFonts w:hint="eastAsia"/>
        </w:rPr>
        <w:t>第</w:t>
      </w:r>
      <w:r>
        <w:rPr>
          <w:rStyle w:val="15"/>
          <w:rFonts w:hint="eastAsia"/>
          <w:bCs/>
          <w:kern w:val="44"/>
        </w:rPr>
        <w:t>五部分 附表</w:t>
      </w:r>
      <w:r>
        <w:tab/>
      </w:r>
      <w:r>
        <w:rPr>
          <w:rFonts w:hint="eastAsia"/>
          <w:lang w:val="en-US" w:eastAsia="zh-CN"/>
        </w:rPr>
        <w:t>3</w:t>
      </w:r>
      <w:r>
        <w:rPr>
          <w:rFonts w:hint="eastAsia"/>
        </w:rPr>
        <w:fldChar w:fldCharType="end"/>
      </w:r>
      <w:r>
        <w:rPr>
          <w:rFonts w:hint="eastAsia"/>
          <w:lang w:val="en-US" w:eastAsia="zh-CN"/>
        </w:rPr>
        <w:t>0</w:t>
      </w:r>
    </w:p>
    <w:p>
      <w:pPr>
        <w:pStyle w:val="11"/>
        <w:rPr>
          <w:rFonts w:ascii="仿宋" w:hAnsi="仿宋" w:eastAsia="仿宋" w:cstheme="minorBidi"/>
          <w:sz w:val="28"/>
          <w:szCs w:val="28"/>
        </w:rPr>
      </w:pPr>
      <w:r>
        <w:rPr>
          <w:rFonts w:hint="eastAsia" w:ascii="仿宋" w:hAnsi="仿宋" w:eastAsia="仿宋"/>
          <w:sz w:val="28"/>
          <w:szCs w:val="28"/>
        </w:rPr>
        <w:t>一、</w:t>
      </w:r>
      <w:r>
        <w:fldChar w:fldCharType="begin"/>
      </w:r>
      <w:r>
        <w:instrText xml:space="preserve"> HYPERLINK \l "_Toc15396619" </w:instrText>
      </w:r>
      <w:r>
        <w:fldChar w:fldCharType="separate"/>
      </w:r>
      <w:r>
        <w:rPr>
          <w:rStyle w:val="15"/>
          <w:rFonts w:hint="eastAsia" w:ascii="仿宋" w:hAnsi="仿宋" w:eastAsia="仿宋"/>
          <w:sz w:val="28"/>
          <w:szCs w:val="28"/>
        </w:rPr>
        <w:t>收入支出决算总表</w:t>
      </w:r>
      <w:r>
        <w:rPr>
          <w:rFonts w:ascii="仿宋" w:hAnsi="仿宋" w:eastAsia="仿宋"/>
          <w:sz w:val="28"/>
          <w:szCs w:val="28"/>
        </w:rPr>
        <w:tab/>
      </w:r>
      <w:r>
        <w:rPr>
          <w:rFonts w:hint="eastAsia" w:ascii="仿宋" w:hAnsi="仿宋" w:eastAsia="仿宋"/>
          <w:sz w:val="28"/>
          <w:szCs w:val="28"/>
          <w:lang w:val="en-US" w:eastAsia="zh-CN"/>
        </w:rPr>
        <w:t>30</w:t>
      </w:r>
      <w:r>
        <w:rPr>
          <w:rFonts w:hint="eastAsia" w:ascii="仿宋" w:hAnsi="仿宋" w:eastAsia="仿宋"/>
          <w:sz w:val="28"/>
          <w:szCs w:val="28"/>
        </w:rPr>
        <w:fldChar w:fldCharType="end"/>
      </w:r>
    </w:p>
    <w:p>
      <w:pPr>
        <w:pStyle w:val="11"/>
        <w:rPr>
          <w:rFonts w:hint="eastAsia" w:ascii="仿宋" w:hAnsi="仿宋" w:eastAsia="仿宋" w:cstheme="minorBidi"/>
          <w:sz w:val="28"/>
          <w:szCs w:val="28"/>
          <w:lang w:eastAsia="zh-CN"/>
        </w:rPr>
      </w:pPr>
      <w:r>
        <w:rPr>
          <w:rFonts w:hint="eastAsia" w:ascii="仿宋" w:hAnsi="仿宋" w:eastAsia="仿宋"/>
          <w:sz w:val="28"/>
          <w:szCs w:val="28"/>
        </w:rPr>
        <w:t>二、</w:t>
      </w:r>
      <w:r>
        <w:fldChar w:fldCharType="begin"/>
      </w:r>
      <w:r>
        <w:instrText xml:space="preserve"> HYPERLINK \l "_Toc15396620" </w:instrText>
      </w:r>
      <w:r>
        <w:fldChar w:fldCharType="separate"/>
      </w:r>
      <w:r>
        <w:rPr>
          <w:rStyle w:val="15"/>
          <w:rFonts w:hint="eastAsia" w:ascii="仿宋" w:hAnsi="仿宋" w:eastAsia="仿宋"/>
          <w:sz w:val="28"/>
          <w:szCs w:val="28"/>
        </w:rPr>
        <w:t>收入决算表</w:t>
      </w:r>
      <w:r>
        <w:rPr>
          <w:rFonts w:ascii="仿宋" w:hAnsi="仿宋" w:eastAsia="仿宋"/>
          <w:sz w:val="28"/>
          <w:szCs w:val="28"/>
        </w:rPr>
        <w:tab/>
      </w:r>
      <w:r>
        <w:rPr>
          <w:rFonts w:hint="eastAsia" w:ascii="仿宋" w:hAnsi="仿宋" w:eastAsia="仿宋"/>
          <w:sz w:val="28"/>
          <w:szCs w:val="28"/>
          <w:lang w:val="en-US" w:eastAsia="zh-CN"/>
        </w:rPr>
        <w:t>3</w:t>
      </w:r>
      <w:r>
        <w:rPr>
          <w:rFonts w:hint="eastAsia" w:ascii="仿宋" w:hAnsi="仿宋" w:eastAsia="仿宋"/>
          <w:sz w:val="28"/>
          <w:szCs w:val="28"/>
        </w:rPr>
        <w:fldChar w:fldCharType="end"/>
      </w:r>
      <w:r>
        <w:rPr>
          <w:rFonts w:hint="eastAsia" w:ascii="仿宋" w:hAnsi="仿宋" w:eastAsia="仿宋"/>
          <w:sz w:val="28"/>
          <w:szCs w:val="28"/>
          <w:lang w:val="en-US" w:eastAsia="zh-CN"/>
        </w:rPr>
        <w:t>0</w:t>
      </w:r>
    </w:p>
    <w:p>
      <w:pPr>
        <w:pStyle w:val="11"/>
        <w:rPr>
          <w:rFonts w:hint="eastAsia" w:ascii="仿宋" w:hAnsi="仿宋" w:eastAsia="仿宋" w:cstheme="minorBidi"/>
          <w:sz w:val="28"/>
          <w:szCs w:val="28"/>
          <w:lang w:eastAsia="zh-CN"/>
        </w:rPr>
      </w:pPr>
      <w:r>
        <w:rPr>
          <w:rFonts w:hint="eastAsia" w:ascii="仿宋" w:hAnsi="仿宋" w:eastAsia="仿宋"/>
          <w:sz w:val="28"/>
          <w:szCs w:val="28"/>
        </w:rPr>
        <w:t>三、</w:t>
      </w:r>
      <w:r>
        <w:fldChar w:fldCharType="begin"/>
      </w:r>
      <w:r>
        <w:instrText xml:space="preserve"> HYPERLINK \l "_Toc15396621" </w:instrText>
      </w:r>
      <w:r>
        <w:fldChar w:fldCharType="separate"/>
      </w:r>
      <w:r>
        <w:rPr>
          <w:rStyle w:val="15"/>
          <w:rFonts w:hint="eastAsia" w:ascii="仿宋" w:hAnsi="仿宋" w:eastAsia="仿宋"/>
          <w:sz w:val="28"/>
          <w:szCs w:val="28"/>
        </w:rPr>
        <w:t>支出决算表</w:t>
      </w:r>
      <w:r>
        <w:rPr>
          <w:rFonts w:ascii="仿宋" w:hAnsi="仿宋" w:eastAsia="仿宋"/>
          <w:sz w:val="28"/>
          <w:szCs w:val="28"/>
        </w:rPr>
        <w:tab/>
      </w:r>
      <w:r>
        <w:rPr>
          <w:rFonts w:hint="eastAsia" w:ascii="仿宋" w:hAnsi="仿宋" w:eastAsia="仿宋"/>
          <w:sz w:val="28"/>
          <w:szCs w:val="28"/>
          <w:lang w:val="en-US" w:eastAsia="zh-CN"/>
        </w:rPr>
        <w:t>3</w:t>
      </w:r>
      <w:r>
        <w:rPr>
          <w:rFonts w:hint="eastAsia" w:ascii="仿宋" w:hAnsi="仿宋" w:eastAsia="仿宋"/>
          <w:sz w:val="28"/>
          <w:szCs w:val="28"/>
        </w:rPr>
        <w:fldChar w:fldCharType="end"/>
      </w:r>
      <w:r>
        <w:rPr>
          <w:rFonts w:hint="eastAsia" w:ascii="仿宋" w:hAnsi="仿宋" w:eastAsia="仿宋"/>
          <w:sz w:val="28"/>
          <w:szCs w:val="28"/>
          <w:lang w:val="en-US" w:eastAsia="zh-CN"/>
        </w:rPr>
        <w:t>0</w:t>
      </w:r>
    </w:p>
    <w:p>
      <w:pPr>
        <w:pStyle w:val="11"/>
        <w:rPr>
          <w:rFonts w:hint="eastAsia" w:ascii="仿宋" w:hAnsi="仿宋" w:eastAsia="仿宋" w:cstheme="minorBidi"/>
          <w:sz w:val="28"/>
          <w:szCs w:val="28"/>
          <w:lang w:eastAsia="zh-CN"/>
        </w:rPr>
      </w:pPr>
      <w:r>
        <w:rPr>
          <w:rFonts w:hint="eastAsia" w:ascii="仿宋" w:hAnsi="仿宋" w:eastAsia="仿宋"/>
          <w:sz w:val="28"/>
          <w:szCs w:val="28"/>
        </w:rPr>
        <w:t>四、</w:t>
      </w:r>
      <w:r>
        <w:fldChar w:fldCharType="begin"/>
      </w:r>
      <w:r>
        <w:instrText xml:space="preserve"> HYPERLINK \l "_Toc15396622" </w:instrText>
      </w:r>
      <w:r>
        <w:fldChar w:fldCharType="separate"/>
      </w:r>
      <w:r>
        <w:rPr>
          <w:rStyle w:val="15"/>
          <w:rFonts w:hint="eastAsia" w:ascii="仿宋" w:hAnsi="仿宋" w:eastAsia="仿宋"/>
          <w:sz w:val="28"/>
          <w:szCs w:val="28"/>
        </w:rPr>
        <w:t>财政拨款收入支出决算总表</w:t>
      </w:r>
      <w:r>
        <w:rPr>
          <w:rFonts w:ascii="仿宋" w:hAnsi="仿宋" w:eastAsia="仿宋"/>
          <w:sz w:val="28"/>
          <w:szCs w:val="28"/>
        </w:rPr>
        <w:tab/>
      </w:r>
      <w:r>
        <w:rPr>
          <w:rFonts w:hint="eastAsia" w:ascii="仿宋" w:hAnsi="仿宋" w:eastAsia="仿宋"/>
          <w:sz w:val="28"/>
          <w:szCs w:val="28"/>
          <w:lang w:val="en-US" w:eastAsia="zh-CN"/>
        </w:rPr>
        <w:t>3</w:t>
      </w:r>
      <w:r>
        <w:rPr>
          <w:rFonts w:hint="eastAsia" w:ascii="仿宋" w:hAnsi="仿宋" w:eastAsia="仿宋"/>
          <w:sz w:val="28"/>
          <w:szCs w:val="28"/>
        </w:rPr>
        <w:fldChar w:fldCharType="end"/>
      </w:r>
      <w:r>
        <w:rPr>
          <w:rFonts w:hint="eastAsia" w:ascii="仿宋" w:hAnsi="仿宋" w:eastAsia="仿宋"/>
          <w:sz w:val="28"/>
          <w:szCs w:val="28"/>
          <w:lang w:val="en-US" w:eastAsia="zh-CN"/>
        </w:rPr>
        <w:t>0</w:t>
      </w:r>
    </w:p>
    <w:p>
      <w:pPr>
        <w:pStyle w:val="11"/>
        <w:rPr>
          <w:rFonts w:hint="eastAsia" w:ascii="仿宋" w:hAnsi="仿宋" w:eastAsia="仿宋"/>
          <w:sz w:val="28"/>
          <w:szCs w:val="28"/>
          <w:lang w:eastAsia="zh-CN"/>
        </w:rPr>
      </w:pPr>
      <w:r>
        <w:rPr>
          <w:rFonts w:hint="eastAsia" w:ascii="仿宋" w:hAnsi="仿宋" w:eastAsia="仿宋"/>
          <w:sz w:val="28"/>
          <w:szCs w:val="28"/>
        </w:rPr>
        <w:t>五、</w:t>
      </w:r>
      <w:r>
        <w:fldChar w:fldCharType="begin"/>
      </w:r>
      <w:r>
        <w:instrText xml:space="preserve"> HYPERLINK \l "_Toc15396623" </w:instrText>
      </w:r>
      <w:r>
        <w:fldChar w:fldCharType="separate"/>
      </w:r>
      <w:r>
        <w:rPr>
          <w:rFonts w:hint="eastAsia" w:ascii="仿宋" w:hAnsi="仿宋" w:eastAsia="仿宋"/>
          <w:sz w:val="28"/>
          <w:szCs w:val="28"/>
        </w:rPr>
        <w:t>财政拨款支出决算明细表</w:t>
      </w:r>
      <w:r>
        <w:rPr>
          <w:rFonts w:ascii="仿宋" w:hAnsi="仿宋" w:eastAsia="仿宋"/>
          <w:sz w:val="28"/>
          <w:szCs w:val="28"/>
        </w:rPr>
        <w:tab/>
      </w:r>
      <w:r>
        <w:rPr>
          <w:rFonts w:hint="eastAsia" w:ascii="仿宋" w:hAnsi="仿宋" w:eastAsia="仿宋"/>
          <w:sz w:val="28"/>
          <w:szCs w:val="28"/>
          <w:lang w:val="en-US" w:eastAsia="zh-CN"/>
        </w:rPr>
        <w:t>3</w:t>
      </w:r>
      <w:r>
        <w:rPr>
          <w:rFonts w:hint="eastAsia" w:ascii="仿宋" w:hAnsi="仿宋" w:eastAsia="仿宋"/>
          <w:sz w:val="28"/>
          <w:szCs w:val="28"/>
        </w:rPr>
        <w:fldChar w:fldCharType="end"/>
      </w:r>
      <w:r>
        <w:rPr>
          <w:rFonts w:hint="eastAsia" w:ascii="仿宋" w:hAnsi="仿宋" w:eastAsia="仿宋"/>
          <w:sz w:val="28"/>
          <w:szCs w:val="28"/>
          <w:lang w:val="en-US" w:eastAsia="zh-CN"/>
        </w:rPr>
        <w:t>0</w:t>
      </w:r>
    </w:p>
    <w:p>
      <w:pPr>
        <w:pStyle w:val="11"/>
        <w:rPr>
          <w:rFonts w:hint="eastAsia" w:ascii="仿宋" w:hAnsi="仿宋" w:eastAsia="仿宋" w:cstheme="minorBidi"/>
          <w:sz w:val="28"/>
          <w:szCs w:val="28"/>
          <w:lang w:eastAsia="zh-CN"/>
        </w:rPr>
      </w:pPr>
      <w:r>
        <w:rPr>
          <w:rFonts w:hint="eastAsia" w:ascii="仿宋" w:hAnsi="仿宋" w:eastAsia="仿宋"/>
          <w:sz w:val="28"/>
          <w:szCs w:val="28"/>
        </w:rPr>
        <w:t>六、</w:t>
      </w:r>
      <w:r>
        <w:fldChar w:fldCharType="begin"/>
      </w:r>
      <w:r>
        <w:instrText xml:space="preserve"> HYPERLINK \l "_Toc15396624" </w:instrText>
      </w:r>
      <w:r>
        <w:fldChar w:fldCharType="separate"/>
      </w:r>
      <w:r>
        <w:rPr>
          <w:rStyle w:val="15"/>
          <w:rFonts w:hint="eastAsia" w:ascii="仿宋" w:hAnsi="仿宋" w:eastAsia="仿宋"/>
          <w:sz w:val="28"/>
          <w:szCs w:val="28"/>
        </w:rPr>
        <w:t>一般公共预算财政拨款支出决算表</w:t>
      </w:r>
      <w:r>
        <w:rPr>
          <w:rFonts w:ascii="仿宋" w:hAnsi="仿宋" w:eastAsia="仿宋"/>
          <w:sz w:val="28"/>
          <w:szCs w:val="28"/>
        </w:rPr>
        <w:tab/>
      </w:r>
      <w:r>
        <w:rPr>
          <w:rFonts w:hint="eastAsia" w:ascii="仿宋" w:hAnsi="仿宋" w:eastAsia="仿宋"/>
          <w:sz w:val="28"/>
          <w:szCs w:val="28"/>
          <w:lang w:val="en-US" w:eastAsia="zh-CN"/>
        </w:rPr>
        <w:t>3</w:t>
      </w:r>
      <w:r>
        <w:rPr>
          <w:rFonts w:hint="eastAsia" w:ascii="仿宋" w:hAnsi="仿宋" w:eastAsia="仿宋"/>
          <w:sz w:val="28"/>
          <w:szCs w:val="28"/>
        </w:rPr>
        <w:fldChar w:fldCharType="end"/>
      </w:r>
      <w:r>
        <w:rPr>
          <w:rFonts w:hint="eastAsia" w:ascii="仿宋" w:hAnsi="仿宋" w:eastAsia="仿宋"/>
          <w:sz w:val="28"/>
          <w:szCs w:val="28"/>
          <w:lang w:val="en-US" w:eastAsia="zh-CN"/>
        </w:rPr>
        <w:t>0</w:t>
      </w:r>
    </w:p>
    <w:p>
      <w:pPr>
        <w:pStyle w:val="11"/>
        <w:rPr>
          <w:rFonts w:hint="eastAsia" w:ascii="仿宋" w:hAnsi="仿宋" w:eastAsia="仿宋" w:cstheme="minorBidi"/>
          <w:sz w:val="28"/>
          <w:szCs w:val="28"/>
          <w:lang w:eastAsia="zh-CN"/>
        </w:rPr>
      </w:pPr>
      <w:r>
        <w:rPr>
          <w:rFonts w:hint="eastAsia" w:ascii="仿宋" w:hAnsi="仿宋" w:eastAsia="仿宋"/>
          <w:sz w:val="28"/>
          <w:szCs w:val="28"/>
        </w:rPr>
        <w:t>七、</w:t>
      </w:r>
      <w:r>
        <w:fldChar w:fldCharType="begin"/>
      </w:r>
      <w:r>
        <w:instrText xml:space="preserve"> HYPERLINK \l "_Toc15396625" </w:instrText>
      </w:r>
      <w:r>
        <w:fldChar w:fldCharType="separate"/>
      </w:r>
      <w:r>
        <w:rPr>
          <w:rStyle w:val="15"/>
          <w:rFonts w:hint="eastAsia" w:ascii="仿宋" w:hAnsi="仿宋" w:eastAsia="仿宋"/>
          <w:sz w:val="28"/>
          <w:szCs w:val="28"/>
        </w:rPr>
        <w:t>一般公共预算财政拨款支出决算明细表</w:t>
      </w:r>
      <w:r>
        <w:rPr>
          <w:rFonts w:ascii="仿宋" w:hAnsi="仿宋" w:eastAsia="仿宋"/>
          <w:sz w:val="28"/>
          <w:szCs w:val="28"/>
        </w:rPr>
        <w:tab/>
      </w:r>
      <w:r>
        <w:rPr>
          <w:rFonts w:hint="eastAsia" w:ascii="仿宋" w:hAnsi="仿宋" w:eastAsia="仿宋"/>
          <w:sz w:val="28"/>
          <w:szCs w:val="28"/>
          <w:lang w:val="en-US" w:eastAsia="zh-CN"/>
        </w:rPr>
        <w:t>3</w:t>
      </w:r>
      <w:r>
        <w:rPr>
          <w:rFonts w:hint="eastAsia" w:ascii="仿宋" w:hAnsi="仿宋" w:eastAsia="仿宋"/>
          <w:sz w:val="28"/>
          <w:szCs w:val="28"/>
        </w:rPr>
        <w:fldChar w:fldCharType="end"/>
      </w:r>
      <w:r>
        <w:rPr>
          <w:rFonts w:hint="eastAsia" w:ascii="仿宋" w:hAnsi="仿宋" w:eastAsia="仿宋"/>
          <w:sz w:val="28"/>
          <w:szCs w:val="28"/>
          <w:lang w:val="en-US" w:eastAsia="zh-CN"/>
        </w:rPr>
        <w:t>0</w:t>
      </w:r>
    </w:p>
    <w:p>
      <w:pPr>
        <w:pStyle w:val="11"/>
        <w:rPr>
          <w:rFonts w:hint="eastAsia" w:ascii="仿宋" w:hAnsi="仿宋" w:eastAsia="仿宋" w:cstheme="minorBidi"/>
          <w:sz w:val="28"/>
          <w:szCs w:val="28"/>
          <w:lang w:eastAsia="zh-CN"/>
        </w:rPr>
      </w:pPr>
      <w:r>
        <w:rPr>
          <w:rFonts w:hint="eastAsia" w:ascii="仿宋" w:hAnsi="仿宋" w:eastAsia="仿宋"/>
          <w:sz w:val="28"/>
          <w:szCs w:val="28"/>
        </w:rPr>
        <w:t>八、</w:t>
      </w:r>
      <w:r>
        <w:fldChar w:fldCharType="begin"/>
      </w:r>
      <w:r>
        <w:instrText xml:space="preserve"> HYPERLINK \l "_Toc15396626" </w:instrText>
      </w:r>
      <w:r>
        <w:fldChar w:fldCharType="separate"/>
      </w:r>
      <w:r>
        <w:rPr>
          <w:rStyle w:val="15"/>
          <w:rFonts w:hint="eastAsia" w:ascii="仿宋" w:hAnsi="仿宋" w:eastAsia="仿宋"/>
          <w:sz w:val="28"/>
          <w:szCs w:val="28"/>
        </w:rPr>
        <w:t>一般公共预算财政拨款基本支出决算表</w:t>
      </w:r>
      <w:r>
        <w:rPr>
          <w:rFonts w:ascii="仿宋" w:hAnsi="仿宋" w:eastAsia="仿宋"/>
          <w:sz w:val="28"/>
          <w:szCs w:val="28"/>
        </w:rPr>
        <w:tab/>
      </w:r>
      <w:r>
        <w:rPr>
          <w:rFonts w:hint="eastAsia" w:ascii="仿宋" w:hAnsi="仿宋" w:eastAsia="仿宋"/>
          <w:sz w:val="28"/>
          <w:szCs w:val="28"/>
          <w:lang w:val="en-US" w:eastAsia="zh-CN"/>
        </w:rPr>
        <w:t>3</w:t>
      </w:r>
      <w:r>
        <w:rPr>
          <w:rFonts w:hint="eastAsia" w:ascii="仿宋" w:hAnsi="仿宋" w:eastAsia="仿宋"/>
          <w:sz w:val="28"/>
          <w:szCs w:val="28"/>
        </w:rPr>
        <w:fldChar w:fldCharType="end"/>
      </w:r>
      <w:r>
        <w:rPr>
          <w:rFonts w:hint="eastAsia" w:ascii="仿宋" w:hAnsi="仿宋" w:eastAsia="仿宋"/>
          <w:sz w:val="28"/>
          <w:szCs w:val="28"/>
          <w:lang w:val="en-US" w:eastAsia="zh-CN"/>
        </w:rPr>
        <w:t>0</w:t>
      </w:r>
    </w:p>
    <w:p>
      <w:pPr>
        <w:pStyle w:val="11"/>
        <w:rPr>
          <w:rFonts w:hint="eastAsia" w:ascii="仿宋" w:hAnsi="仿宋" w:eastAsia="仿宋" w:cstheme="minorBidi"/>
          <w:sz w:val="28"/>
          <w:szCs w:val="28"/>
          <w:lang w:eastAsia="zh-CN"/>
        </w:rPr>
      </w:pPr>
      <w:r>
        <w:rPr>
          <w:rFonts w:hint="eastAsia" w:ascii="仿宋" w:hAnsi="仿宋" w:eastAsia="仿宋"/>
          <w:sz w:val="28"/>
          <w:szCs w:val="28"/>
        </w:rPr>
        <w:t>九、</w:t>
      </w:r>
      <w:r>
        <w:fldChar w:fldCharType="begin"/>
      </w:r>
      <w:r>
        <w:instrText xml:space="preserve"> HYPERLINK \l "_Toc15396627" </w:instrText>
      </w:r>
      <w:r>
        <w:fldChar w:fldCharType="separate"/>
      </w:r>
      <w:r>
        <w:rPr>
          <w:rStyle w:val="15"/>
          <w:rFonts w:hint="eastAsia" w:ascii="仿宋" w:hAnsi="仿宋" w:eastAsia="仿宋"/>
          <w:sz w:val="28"/>
          <w:szCs w:val="28"/>
        </w:rPr>
        <w:t>一般公共预算财政拨款项目支出决算表</w:t>
      </w:r>
      <w:r>
        <w:rPr>
          <w:rFonts w:ascii="仿宋" w:hAnsi="仿宋" w:eastAsia="仿宋"/>
          <w:sz w:val="28"/>
          <w:szCs w:val="28"/>
        </w:rPr>
        <w:tab/>
      </w:r>
      <w:r>
        <w:rPr>
          <w:rFonts w:hint="eastAsia" w:ascii="仿宋" w:hAnsi="仿宋" w:eastAsia="仿宋"/>
          <w:sz w:val="28"/>
          <w:szCs w:val="28"/>
          <w:lang w:val="en-US" w:eastAsia="zh-CN"/>
        </w:rPr>
        <w:t>3</w:t>
      </w:r>
      <w:r>
        <w:rPr>
          <w:rFonts w:hint="eastAsia" w:ascii="仿宋" w:hAnsi="仿宋" w:eastAsia="仿宋"/>
          <w:sz w:val="28"/>
          <w:szCs w:val="28"/>
        </w:rPr>
        <w:fldChar w:fldCharType="end"/>
      </w:r>
      <w:r>
        <w:rPr>
          <w:rFonts w:hint="eastAsia" w:ascii="仿宋" w:hAnsi="仿宋" w:eastAsia="仿宋"/>
          <w:sz w:val="28"/>
          <w:szCs w:val="28"/>
          <w:lang w:val="en-US" w:eastAsia="zh-CN"/>
        </w:rPr>
        <w:t>0</w:t>
      </w:r>
    </w:p>
    <w:p>
      <w:pPr>
        <w:pStyle w:val="11"/>
        <w:rPr>
          <w:rFonts w:hint="eastAsia" w:ascii="仿宋" w:hAnsi="仿宋" w:eastAsia="仿宋" w:cstheme="minorBidi"/>
          <w:sz w:val="28"/>
          <w:szCs w:val="28"/>
          <w:lang w:eastAsia="zh-CN"/>
        </w:rPr>
      </w:pPr>
      <w:r>
        <w:rPr>
          <w:rFonts w:hint="eastAsia" w:ascii="仿宋" w:hAnsi="仿宋" w:eastAsia="仿宋"/>
          <w:sz w:val="28"/>
          <w:szCs w:val="28"/>
        </w:rPr>
        <w:t>十、</w:t>
      </w:r>
      <w:r>
        <w:fldChar w:fldCharType="begin"/>
      </w:r>
      <w:r>
        <w:instrText xml:space="preserve"> HYPERLINK \l "_Toc15396628" </w:instrText>
      </w:r>
      <w:r>
        <w:fldChar w:fldCharType="separate"/>
      </w:r>
      <w:r>
        <w:rPr>
          <w:rStyle w:val="15"/>
          <w:rFonts w:hint="eastAsia" w:ascii="仿宋" w:hAnsi="仿宋" w:eastAsia="仿宋"/>
          <w:sz w:val="28"/>
          <w:szCs w:val="28"/>
        </w:rPr>
        <w:t>一般公共预算财政拨款“三公”经费支出决算表</w:t>
      </w:r>
      <w:r>
        <w:rPr>
          <w:rFonts w:ascii="仿宋" w:hAnsi="仿宋" w:eastAsia="仿宋"/>
          <w:sz w:val="28"/>
          <w:szCs w:val="28"/>
        </w:rPr>
        <w:tab/>
      </w:r>
      <w:r>
        <w:rPr>
          <w:rFonts w:hint="eastAsia" w:ascii="仿宋" w:hAnsi="仿宋" w:eastAsia="仿宋"/>
          <w:sz w:val="28"/>
          <w:szCs w:val="28"/>
          <w:lang w:val="en-US" w:eastAsia="zh-CN"/>
        </w:rPr>
        <w:t>3</w:t>
      </w:r>
      <w:r>
        <w:rPr>
          <w:rFonts w:hint="eastAsia" w:ascii="仿宋" w:hAnsi="仿宋" w:eastAsia="仿宋"/>
          <w:sz w:val="28"/>
          <w:szCs w:val="28"/>
        </w:rPr>
        <w:fldChar w:fldCharType="end"/>
      </w:r>
      <w:r>
        <w:rPr>
          <w:rFonts w:hint="eastAsia" w:ascii="仿宋" w:hAnsi="仿宋" w:eastAsia="仿宋"/>
          <w:sz w:val="28"/>
          <w:szCs w:val="28"/>
          <w:lang w:val="en-US" w:eastAsia="zh-CN"/>
        </w:rPr>
        <w:t>0</w:t>
      </w:r>
    </w:p>
    <w:p>
      <w:pPr>
        <w:pStyle w:val="11"/>
        <w:rPr>
          <w:rFonts w:hint="eastAsia" w:ascii="仿宋" w:hAnsi="仿宋" w:eastAsia="仿宋" w:cstheme="minorBidi"/>
          <w:sz w:val="28"/>
          <w:szCs w:val="28"/>
          <w:lang w:eastAsia="zh-CN"/>
        </w:rPr>
      </w:pPr>
      <w:r>
        <w:rPr>
          <w:rFonts w:hint="eastAsia" w:ascii="仿宋" w:hAnsi="仿宋" w:eastAsia="仿宋"/>
          <w:sz w:val="28"/>
          <w:szCs w:val="28"/>
        </w:rPr>
        <w:t>十一、</w:t>
      </w:r>
      <w:r>
        <w:fldChar w:fldCharType="begin"/>
      </w:r>
      <w:r>
        <w:instrText xml:space="preserve"> HYPERLINK \l "_Toc15396629" </w:instrText>
      </w:r>
      <w:r>
        <w:fldChar w:fldCharType="separate"/>
      </w:r>
      <w:r>
        <w:rPr>
          <w:rStyle w:val="15"/>
          <w:rFonts w:hint="eastAsia" w:ascii="仿宋" w:hAnsi="仿宋" w:eastAsia="仿宋"/>
          <w:sz w:val="28"/>
          <w:szCs w:val="28"/>
        </w:rPr>
        <w:t>政府性基金预算财政拨款收入支出决算表</w:t>
      </w:r>
      <w:r>
        <w:rPr>
          <w:rFonts w:ascii="仿宋" w:hAnsi="仿宋" w:eastAsia="仿宋"/>
          <w:sz w:val="28"/>
          <w:szCs w:val="28"/>
        </w:rPr>
        <w:tab/>
      </w:r>
      <w:r>
        <w:rPr>
          <w:rFonts w:hint="eastAsia" w:ascii="仿宋" w:hAnsi="仿宋" w:eastAsia="仿宋"/>
          <w:sz w:val="28"/>
          <w:szCs w:val="28"/>
          <w:lang w:val="en-US" w:eastAsia="zh-CN"/>
        </w:rPr>
        <w:t>3</w:t>
      </w:r>
      <w:r>
        <w:rPr>
          <w:rFonts w:hint="eastAsia" w:ascii="仿宋" w:hAnsi="仿宋" w:eastAsia="仿宋"/>
          <w:sz w:val="28"/>
          <w:szCs w:val="28"/>
        </w:rPr>
        <w:fldChar w:fldCharType="end"/>
      </w:r>
      <w:r>
        <w:rPr>
          <w:rFonts w:hint="eastAsia" w:ascii="仿宋" w:hAnsi="仿宋" w:eastAsia="仿宋"/>
          <w:sz w:val="28"/>
          <w:szCs w:val="28"/>
          <w:lang w:val="en-US" w:eastAsia="zh-CN"/>
        </w:rPr>
        <w:t>0</w:t>
      </w:r>
    </w:p>
    <w:p>
      <w:pPr>
        <w:pStyle w:val="11"/>
        <w:rPr>
          <w:rFonts w:hint="eastAsia" w:ascii="仿宋" w:hAnsi="仿宋" w:eastAsia="仿宋" w:cstheme="minorBidi"/>
          <w:sz w:val="28"/>
          <w:szCs w:val="28"/>
          <w:lang w:eastAsia="zh-CN"/>
        </w:rPr>
      </w:pPr>
      <w:r>
        <w:rPr>
          <w:rFonts w:hint="eastAsia" w:ascii="仿宋" w:hAnsi="仿宋" w:eastAsia="仿宋"/>
          <w:sz w:val="28"/>
          <w:szCs w:val="28"/>
        </w:rPr>
        <w:t>十二、</w:t>
      </w:r>
      <w:r>
        <w:fldChar w:fldCharType="begin"/>
      </w:r>
      <w:r>
        <w:instrText xml:space="preserve"> HYPERLINK \l "_Toc15396630" </w:instrText>
      </w:r>
      <w:r>
        <w:fldChar w:fldCharType="separate"/>
      </w:r>
      <w:r>
        <w:rPr>
          <w:rStyle w:val="15"/>
          <w:rFonts w:hint="eastAsia" w:ascii="仿宋" w:hAnsi="仿宋" w:eastAsia="仿宋"/>
          <w:sz w:val="28"/>
          <w:szCs w:val="28"/>
        </w:rPr>
        <w:t>政府性基金预算财政拨款“三公”经费支出决算表</w:t>
      </w:r>
      <w:r>
        <w:rPr>
          <w:rFonts w:ascii="仿宋" w:hAnsi="仿宋" w:eastAsia="仿宋"/>
          <w:sz w:val="28"/>
          <w:szCs w:val="28"/>
        </w:rPr>
        <w:tab/>
      </w:r>
      <w:r>
        <w:rPr>
          <w:rFonts w:hint="eastAsia" w:ascii="仿宋" w:hAnsi="仿宋" w:eastAsia="仿宋"/>
          <w:sz w:val="28"/>
          <w:szCs w:val="28"/>
          <w:lang w:val="en-US" w:eastAsia="zh-CN"/>
        </w:rPr>
        <w:t>3</w:t>
      </w:r>
      <w:r>
        <w:rPr>
          <w:rFonts w:hint="eastAsia" w:ascii="仿宋" w:hAnsi="仿宋" w:eastAsia="仿宋"/>
          <w:sz w:val="28"/>
          <w:szCs w:val="28"/>
        </w:rPr>
        <w:fldChar w:fldCharType="end"/>
      </w:r>
      <w:r>
        <w:rPr>
          <w:rFonts w:hint="eastAsia" w:ascii="仿宋" w:hAnsi="仿宋" w:eastAsia="仿宋"/>
          <w:sz w:val="28"/>
          <w:szCs w:val="28"/>
          <w:lang w:val="en-US" w:eastAsia="zh-CN"/>
        </w:rPr>
        <w:t>0</w:t>
      </w:r>
    </w:p>
    <w:p>
      <w:pPr>
        <w:pStyle w:val="11"/>
        <w:rPr>
          <w:rFonts w:hint="eastAsia" w:ascii="仿宋" w:hAnsi="仿宋" w:eastAsia="仿宋"/>
          <w:sz w:val="28"/>
          <w:szCs w:val="28"/>
          <w:lang w:eastAsia="zh-CN"/>
        </w:rPr>
      </w:pPr>
      <w:r>
        <w:rPr>
          <w:rFonts w:hint="eastAsia" w:ascii="仿宋" w:hAnsi="仿宋" w:eastAsia="仿宋"/>
          <w:sz w:val="28"/>
          <w:szCs w:val="28"/>
        </w:rPr>
        <w:t>十三、</w:t>
      </w:r>
      <w:r>
        <w:fldChar w:fldCharType="begin"/>
      </w:r>
      <w:r>
        <w:instrText xml:space="preserve"> HYPERLINK \l "_Toc15396631" </w:instrText>
      </w:r>
      <w:r>
        <w:fldChar w:fldCharType="separate"/>
      </w:r>
      <w:r>
        <w:rPr>
          <w:rStyle w:val="15"/>
          <w:rFonts w:hint="eastAsia" w:ascii="仿宋" w:hAnsi="仿宋" w:eastAsia="仿宋"/>
          <w:sz w:val="28"/>
          <w:szCs w:val="28"/>
        </w:rPr>
        <w:t>国有资本经营预算财政拨款收入支出决算表</w:t>
      </w:r>
      <w:r>
        <w:rPr>
          <w:rFonts w:ascii="仿宋" w:hAnsi="仿宋" w:eastAsia="仿宋"/>
          <w:sz w:val="28"/>
          <w:szCs w:val="28"/>
        </w:rPr>
        <w:tab/>
      </w:r>
      <w:r>
        <w:rPr>
          <w:rFonts w:hint="eastAsia" w:ascii="仿宋" w:hAnsi="仿宋" w:eastAsia="仿宋"/>
          <w:sz w:val="28"/>
          <w:szCs w:val="28"/>
          <w:lang w:val="en-US" w:eastAsia="zh-CN"/>
        </w:rPr>
        <w:t>3</w:t>
      </w:r>
      <w:r>
        <w:rPr>
          <w:rFonts w:hint="eastAsia" w:ascii="仿宋" w:hAnsi="仿宋" w:eastAsia="仿宋"/>
          <w:sz w:val="28"/>
          <w:szCs w:val="28"/>
        </w:rPr>
        <w:fldChar w:fldCharType="end"/>
      </w:r>
      <w:r>
        <w:rPr>
          <w:rFonts w:hint="eastAsia" w:ascii="仿宋" w:hAnsi="仿宋" w:eastAsia="仿宋"/>
          <w:sz w:val="28"/>
          <w:szCs w:val="28"/>
          <w:lang w:val="en-US" w:eastAsia="zh-CN"/>
        </w:rPr>
        <w:t>0</w:t>
      </w:r>
    </w:p>
    <w:p>
      <w:pPr>
        <w:pStyle w:val="11"/>
        <w:rPr>
          <w:rFonts w:hint="eastAsia" w:eastAsia="仿宋"/>
          <w:lang w:eastAsia="zh-CN"/>
        </w:rPr>
      </w:pPr>
      <w:r>
        <w:rPr>
          <w:rFonts w:hint="eastAsia" w:ascii="仿宋" w:hAnsi="仿宋" w:eastAsia="仿宋"/>
          <w:sz w:val="28"/>
          <w:szCs w:val="28"/>
        </w:rPr>
        <w:t>十四、</w:t>
      </w:r>
      <w:r>
        <w:fldChar w:fldCharType="begin"/>
      </w:r>
      <w:r>
        <w:instrText xml:space="preserve"> HYPERLINK \l "_Toc15396631" </w:instrText>
      </w:r>
      <w:r>
        <w:fldChar w:fldCharType="separate"/>
      </w:r>
      <w:r>
        <w:rPr>
          <w:rStyle w:val="15"/>
          <w:rFonts w:hint="eastAsia" w:ascii="仿宋" w:hAnsi="仿宋" w:eastAsia="仿宋"/>
          <w:sz w:val="28"/>
          <w:szCs w:val="28"/>
        </w:rPr>
        <w:t>国有资本经营预算财政拨款支出决算表</w:t>
      </w:r>
      <w:r>
        <w:rPr>
          <w:rFonts w:ascii="仿宋" w:hAnsi="仿宋" w:eastAsia="仿宋"/>
          <w:sz w:val="28"/>
          <w:szCs w:val="28"/>
        </w:rPr>
        <w:tab/>
      </w:r>
      <w:r>
        <w:rPr>
          <w:rFonts w:hint="eastAsia" w:ascii="仿宋" w:hAnsi="仿宋" w:eastAsia="仿宋"/>
          <w:sz w:val="28"/>
          <w:szCs w:val="28"/>
          <w:lang w:val="en-US" w:eastAsia="zh-CN"/>
        </w:rPr>
        <w:t>3</w:t>
      </w:r>
      <w:r>
        <w:rPr>
          <w:rFonts w:hint="eastAsia" w:ascii="仿宋" w:hAnsi="仿宋" w:eastAsia="仿宋"/>
          <w:sz w:val="28"/>
          <w:szCs w:val="28"/>
        </w:rPr>
        <w:fldChar w:fldCharType="end"/>
      </w:r>
      <w:r>
        <w:rPr>
          <w:rFonts w:hint="eastAsia" w:ascii="仿宋" w:hAnsi="仿宋" w:eastAsia="仿宋"/>
          <w:sz w:val="28"/>
          <w:szCs w:val="28"/>
          <w:lang w:val="en-US" w:eastAsia="zh-CN"/>
        </w:rPr>
        <w:t>0</w:t>
      </w:r>
    </w:p>
    <w:p>
      <w:pPr>
        <w:pStyle w:val="10"/>
        <w:rPr>
          <w:color w:val="000000"/>
          <w:sz w:val="24"/>
        </w:rPr>
      </w:pPr>
      <w:r>
        <w:rPr>
          <w:color w:val="000000"/>
          <w:sz w:val="24"/>
        </w:rPr>
        <w:fldChar w:fldCharType="end"/>
      </w:r>
      <w:bookmarkStart w:id="12" w:name="_Toc15396599"/>
      <w:bookmarkStart w:id="13" w:name="_Toc15377196"/>
    </w:p>
    <w:p/>
    <w:p/>
    <w:p/>
    <w:p/>
    <w:p/>
    <w:p/>
    <w:p/>
    <w:p/>
    <w:p/>
    <w:p/>
    <w:p/>
    <w:p>
      <w:pPr>
        <w:pStyle w:val="3"/>
        <w:jc w:val="center"/>
        <w:rPr>
          <w:rStyle w:val="24"/>
          <w:rFonts w:ascii="黑体" w:hAnsi="黑体" w:eastAsia="黑体"/>
          <w:b/>
          <w:bCs w:val="0"/>
        </w:rPr>
      </w:pPr>
      <w:r>
        <w:rPr>
          <w:rFonts w:hint="eastAsia" w:ascii="黑体" w:hAnsi="黑体" w:eastAsia="黑体"/>
          <w:b w:val="0"/>
        </w:rPr>
        <w:t xml:space="preserve">第一部分 </w:t>
      </w:r>
      <w:r>
        <w:rPr>
          <w:rFonts w:hint="eastAsia" w:ascii="黑体" w:hAnsi="黑体" w:eastAsia="黑体"/>
          <w:b w:val="0"/>
          <w:lang w:eastAsia="zh-CN"/>
        </w:rPr>
        <w:t>单位</w:t>
      </w:r>
      <w:r>
        <w:rPr>
          <w:rStyle w:val="24"/>
          <w:rFonts w:hint="eastAsia" w:ascii="黑体" w:hAnsi="黑体" w:eastAsia="黑体"/>
          <w:b w:val="0"/>
          <w:bCs w:val="0"/>
        </w:rPr>
        <w:t>概况</w:t>
      </w:r>
      <w:bookmarkEnd w:id="12"/>
      <w:bookmarkEnd w:id="13"/>
    </w:p>
    <w:p>
      <w:pPr>
        <w:widowControl/>
        <w:jc w:val="left"/>
        <w:rPr>
          <w:rFonts w:ascii="黑体" w:eastAsia="黑体"/>
          <w:color w:val="000000"/>
          <w:sz w:val="32"/>
          <w:szCs w:val="32"/>
        </w:rPr>
      </w:pPr>
    </w:p>
    <w:p>
      <w:pPr>
        <w:pStyle w:val="4"/>
        <w:ind w:firstLine="640" w:firstLineChars="200"/>
        <w:rPr>
          <w:rStyle w:val="25"/>
          <w:rFonts w:ascii="仿宋" w:hAnsi="仿宋" w:eastAsia="仿宋"/>
          <w:b w:val="0"/>
          <w:bCs w:val="0"/>
        </w:rPr>
      </w:pPr>
      <w:bookmarkStart w:id="14" w:name="_Toc15377197"/>
      <w:bookmarkStart w:id="15" w:name="_Toc15396600"/>
      <w:r>
        <w:rPr>
          <w:rFonts w:hint="eastAsia" w:ascii="黑体" w:hAnsi="黑体" w:eastAsia="黑体"/>
          <w:b w:val="0"/>
          <w:color w:val="000000"/>
        </w:rPr>
        <w:t>一、基</w:t>
      </w:r>
      <w:r>
        <w:rPr>
          <w:rStyle w:val="25"/>
          <w:rFonts w:hint="eastAsia" w:ascii="黑体" w:hAnsi="黑体" w:eastAsia="黑体"/>
          <w:b w:val="0"/>
          <w:bCs w:val="0"/>
        </w:rPr>
        <w:t>本职能及主要工作</w:t>
      </w:r>
      <w:bookmarkEnd w:id="14"/>
      <w:bookmarkEnd w:id="15"/>
    </w:p>
    <w:p>
      <w:pPr>
        <w:ind w:firstLine="643" w:firstLineChars="200"/>
        <w:rPr>
          <w:rFonts w:ascii="仿宋" w:hAnsi="仿宋" w:eastAsia="仿宋"/>
          <w:b/>
          <w:sz w:val="32"/>
          <w:szCs w:val="32"/>
        </w:rPr>
      </w:pPr>
      <w:bookmarkStart w:id="16" w:name="_Toc15377198"/>
      <w:bookmarkStart w:id="17" w:name="_Toc15378445"/>
      <w:r>
        <w:rPr>
          <w:rFonts w:hint="eastAsia" w:ascii="仿宋" w:hAnsi="仿宋" w:eastAsia="仿宋"/>
          <w:b/>
          <w:sz w:val="32"/>
          <w:szCs w:val="32"/>
        </w:rPr>
        <w:t>（一）主要职能</w:t>
      </w:r>
    </w:p>
    <w:bookmarkEnd w:id="16"/>
    <w:bookmarkEnd w:id="17"/>
    <w:p>
      <w:pPr>
        <w:ind w:firstLine="640" w:firstLineChars="200"/>
        <w:rPr>
          <w:rFonts w:ascii="方正仿宋_GBK" w:eastAsia="方正仿宋_GBK"/>
          <w:sz w:val="32"/>
          <w:szCs w:val="32"/>
        </w:rPr>
      </w:pPr>
      <w:r>
        <w:rPr>
          <w:rFonts w:hint="eastAsia" w:ascii="仿宋" w:hAnsi="仿宋" w:eastAsia="仿宋"/>
          <w:sz w:val="32"/>
          <w:szCs w:val="32"/>
        </w:rPr>
        <w:t>广安市人民医院是</w:t>
      </w:r>
      <w:r>
        <w:rPr>
          <w:rFonts w:hint="eastAsia" w:ascii="方正仿宋_GBK" w:eastAsia="方正仿宋_GBK"/>
          <w:sz w:val="32"/>
          <w:szCs w:val="32"/>
        </w:rPr>
        <w:t>集医疗、教学、科研、预防保健、卫生应急、指导基层为一体的国家级三级甲等综合性医院，国家级住院医师规范化培训基地，广安市医疗急救和技术指导中心，承办市卫生健康委交办的卫生工作及其他事项。</w:t>
      </w:r>
    </w:p>
    <w:p>
      <w:pPr>
        <w:ind w:firstLine="643" w:firstLineChars="200"/>
        <w:rPr>
          <w:rFonts w:ascii="仿宋" w:hAnsi="仿宋" w:eastAsia="仿宋"/>
          <w:b/>
          <w:sz w:val="32"/>
          <w:szCs w:val="32"/>
        </w:rPr>
      </w:pPr>
      <w:bookmarkStart w:id="18" w:name="_Toc15378446"/>
      <w:bookmarkStart w:id="19" w:name="_Toc15377199"/>
      <w:r>
        <w:rPr>
          <w:rFonts w:hint="eastAsia" w:ascii="仿宋" w:hAnsi="仿宋" w:eastAsia="仿宋"/>
          <w:b/>
          <w:sz w:val="32"/>
          <w:szCs w:val="32"/>
        </w:rPr>
        <w:t>（二）</w:t>
      </w:r>
      <w:r>
        <w:rPr>
          <w:rFonts w:ascii="仿宋" w:hAnsi="仿宋" w:eastAsia="仿宋"/>
          <w:b/>
          <w:sz w:val="32"/>
          <w:szCs w:val="32"/>
        </w:rPr>
        <w:t>20</w:t>
      </w:r>
      <w:r>
        <w:rPr>
          <w:rFonts w:hint="eastAsia" w:ascii="仿宋" w:hAnsi="仿宋" w:eastAsia="仿宋"/>
          <w:b/>
          <w:sz w:val="32"/>
          <w:szCs w:val="32"/>
        </w:rPr>
        <w:t>21年重点工作完成情况</w:t>
      </w:r>
      <w:bookmarkEnd w:id="18"/>
      <w:bookmarkEnd w:id="19"/>
    </w:p>
    <w:p>
      <w:pPr>
        <w:numPr>
          <w:ilvl w:val="255"/>
          <w:numId w:val="0"/>
        </w:numPr>
        <w:spacing w:line="590" w:lineRule="exact"/>
        <w:ind w:firstLine="640" w:firstLineChars="200"/>
        <w:rPr>
          <w:rFonts w:ascii="方正仿宋_GBK" w:hAnsi="仿宋" w:eastAsia="方正仿宋_GBK"/>
          <w:sz w:val="32"/>
          <w:szCs w:val="32"/>
          <w:highlight w:val="yellow"/>
        </w:rPr>
      </w:pPr>
      <w:r>
        <w:rPr>
          <w:rFonts w:hint="eastAsia" w:ascii="方正仿宋_GBK" w:hAnsi="仿宋" w:eastAsia="方正仿宋_GBK" w:cs="方正黑体_GBK"/>
          <w:sz w:val="32"/>
          <w:szCs w:val="32"/>
        </w:rPr>
        <w:t>1.业务指标完成情况</w:t>
      </w:r>
      <w:r>
        <w:rPr>
          <w:rFonts w:hint="eastAsia" w:ascii="方正仿宋_GBK" w:hAnsi="仿宋" w:eastAsia="方正仿宋_GBK"/>
          <w:sz w:val="32"/>
          <w:szCs w:val="32"/>
        </w:rPr>
        <w:t>：</w:t>
      </w:r>
      <w:r>
        <w:rPr>
          <w:rFonts w:hint="default" w:ascii="Times New Roman" w:hAnsi="Times New Roman" w:eastAsia="方正仿宋_GBK" w:cs="Times New Roman"/>
          <w:sz w:val="32"/>
          <w:szCs w:val="32"/>
        </w:rPr>
        <w:t>2021</w:t>
      </w:r>
      <w:r>
        <w:rPr>
          <w:rFonts w:hint="eastAsia" w:ascii="方正仿宋_GBK" w:hAnsi="仿宋" w:eastAsia="方正仿宋_GBK"/>
          <w:sz w:val="32"/>
          <w:szCs w:val="32"/>
        </w:rPr>
        <w:t>年是医院建院</w:t>
      </w:r>
      <w:r>
        <w:rPr>
          <w:rFonts w:hint="default" w:ascii="Times New Roman" w:hAnsi="Times New Roman" w:eastAsia="方正仿宋_GBK" w:cs="Times New Roman"/>
          <w:sz w:val="32"/>
          <w:szCs w:val="32"/>
        </w:rPr>
        <w:t>80</w:t>
      </w:r>
      <w:r>
        <w:rPr>
          <w:rFonts w:hint="eastAsia" w:ascii="方正仿宋_GBK" w:hAnsi="仿宋" w:eastAsia="方正仿宋_GBK"/>
          <w:sz w:val="32"/>
          <w:szCs w:val="32"/>
        </w:rPr>
        <w:t>周年，我院坚持疫情防控的同时，全面落实市委、市政府决策部署，深入推进“三统一”工作目标，紧紧围绕“</w:t>
      </w:r>
      <w:r>
        <w:rPr>
          <w:rFonts w:hint="default" w:ascii="Times New Roman" w:hAnsi="Times New Roman" w:eastAsia="方正仿宋_GBK" w:cs="Times New Roman"/>
          <w:sz w:val="32"/>
          <w:szCs w:val="32"/>
        </w:rPr>
        <w:t>341</w:t>
      </w:r>
      <w:r>
        <w:rPr>
          <w:rFonts w:hint="eastAsia" w:ascii="方正仿宋_GBK" w:hAnsi="仿宋" w:eastAsia="方正仿宋_GBK"/>
          <w:sz w:val="32"/>
          <w:szCs w:val="32"/>
        </w:rPr>
        <w:t>”工作思路，拼搏实干，综合实力和行业影响力快速攀升。全年服务门急诊总人次</w:t>
      </w:r>
      <w:r>
        <w:rPr>
          <w:rFonts w:hint="default" w:ascii="Times New Roman" w:hAnsi="Times New Roman" w:eastAsia="方正仿宋_GBK" w:cs="Times New Roman"/>
          <w:sz w:val="32"/>
          <w:szCs w:val="32"/>
        </w:rPr>
        <w:t>109.65</w:t>
      </w:r>
      <w:r>
        <w:rPr>
          <w:rFonts w:hint="eastAsia" w:ascii="方正仿宋_GBK" w:hAnsi="仿宋" w:eastAsia="方正仿宋_GBK"/>
          <w:sz w:val="32"/>
          <w:szCs w:val="32"/>
        </w:rPr>
        <w:t>人次，同比增长</w:t>
      </w:r>
      <w:r>
        <w:rPr>
          <w:rFonts w:hint="default" w:ascii="Times New Roman" w:hAnsi="Times New Roman" w:eastAsia="方正仿宋_GBK" w:cs="Times New Roman"/>
          <w:sz w:val="32"/>
          <w:szCs w:val="32"/>
        </w:rPr>
        <w:t>39.5%</w:t>
      </w:r>
      <w:r>
        <w:rPr>
          <w:rFonts w:hint="eastAsia" w:ascii="方正仿宋_GBK" w:hAnsi="仿宋" w:eastAsia="方正仿宋_GBK"/>
          <w:sz w:val="32"/>
          <w:szCs w:val="32"/>
        </w:rPr>
        <w:t>；出院人数</w:t>
      </w:r>
      <w:r>
        <w:rPr>
          <w:rFonts w:hint="default" w:ascii="Times New Roman" w:hAnsi="Times New Roman" w:eastAsia="方正仿宋_GBK" w:cs="Times New Roman"/>
          <w:sz w:val="32"/>
          <w:szCs w:val="32"/>
        </w:rPr>
        <w:t>7.03</w:t>
      </w:r>
      <w:r>
        <w:rPr>
          <w:rFonts w:hint="eastAsia" w:ascii="方正仿宋_GBK" w:hAnsi="仿宋" w:eastAsia="方正仿宋_GBK"/>
          <w:sz w:val="32"/>
          <w:szCs w:val="32"/>
        </w:rPr>
        <w:t>万人次，同比增长</w:t>
      </w:r>
      <w:r>
        <w:rPr>
          <w:rFonts w:hint="default" w:ascii="Times New Roman" w:hAnsi="Times New Roman" w:eastAsia="方正仿宋_GBK" w:cs="Times New Roman"/>
          <w:sz w:val="32"/>
          <w:szCs w:val="32"/>
        </w:rPr>
        <w:t>11.7%</w:t>
      </w:r>
      <w:r>
        <w:rPr>
          <w:rFonts w:hint="eastAsia" w:ascii="方正仿宋_GBK" w:hAnsi="仿宋" w:eastAsia="方正仿宋_GBK"/>
          <w:sz w:val="32"/>
          <w:szCs w:val="32"/>
        </w:rPr>
        <w:t>；手术人次</w:t>
      </w:r>
      <w:r>
        <w:rPr>
          <w:rFonts w:hint="default" w:ascii="Times New Roman" w:hAnsi="Times New Roman" w:eastAsia="方正仿宋_GBK" w:cs="Times New Roman"/>
          <w:sz w:val="32"/>
          <w:szCs w:val="32"/>
        </w:rPr>
        <w:t>4.0</w:t>
      </w:r>
      <w:r>
        <w:rPr>
          <w:rFonts w:hint="eastAsia" w:ascii="方正仿宋_GBK" w:hAnsi="仿宋" w:eastAsia="方正仿宋_GBK"/>
          <w:sz w:val="32"/>
          <w:szCs w:val="32"/>
        </w:rPr>
        <w:t>万人次，同比增长</w:t>
      </w:r>
      <w:r>
        <w:rPr>
          <w:rFonts w:hint="default" w:ascii="Times New Roman" w:hAnsi="Times New Roman" w:eastAsia="方正仿宋_GBK" w:cs="Times New Roman"/>
          <w:sz w:val="32"/>
          <w:szCs w:val="32"/>
        </w:rPr>
        <w:t>23.1%</w:t>
      </w:r>
      <w:r>
        <w:rPr>
          <w:rFonts w:hint="eastAsia" w:ascii="方正仿宋_GBK" w:hAnsi="仿宋" w:eastAsia="方正仿宋_GBK"/>
          <w:sz w:val="32"/>
          <w:szCs w:val="32"/>
        </w:rPr>
        <w:t>；四级手术</w:t>
      </w:r>
      <w:r>
        <w:rPr>
          <w:rFonts w:hint="default" w:ascii="Times New Roman" w:hAnsi="Times New Roman" w:eastAsia="方正仿宋_GBK" w:cs="Times New Roman"/>
          <w:sz w:val="32"/>
          <w:szCs w:val="32"/>
        </w:rPr>
        <w:t>4592</w:t>
      </w:r>
      <w:r>
        <w:rPr>
          <w:rFonts w:hint="eastAsia" w:ascii="方正仿宋_GBK" w:hAnsi="仿宋" w:eastAsia="方正仿宋_GBK"/>
          <w:sz w:val="32"/>
          <w:szCs w:val="32"/>
        </w:rPr>
        <w:t>台次，同比增长</w:t>
      </w:r>
      <w:r>
        <w:rPr>
          <w:rFonts w:hint="default" w:ascii="Times New Roman" w:hAnsi="Times New Roman" w:eastAsia="方正仿宋_GBK" w:cs="Times New Roman"/>
          <w:sz w:val="32"/>
          <w:szCs w:val="32"/>
        </w:rPr>
        <w:t>34.3%</w:t>
      </w:r>
      <w:r>
        <w:rPr>
          <w:rFonts w:hint="eastAsia" w:ascii="方正仿宋_GBK" w:hAnsi="仿宋" w:eastAsia="方正仿宋_GBK"/>
          <w:sz w:val="32"/>
          <w:szCs w:val="32"/>
        </w:rPr>
        <w:t>。</w:t>
      </w:r>
    </w:p>
    <w:p>
      <w:pPr>
        <w:ind w:firstLine="640" w:firstLineChars="200"/>
        <w:rPr>
          <w:rFonts w:ascii="方正仿宋_GBK" w:hAnsi="仿宋" w:eastAsia="方正仿宋_GBK"/>
          <w:sz w:val="32"/>
          <w:szCs w:val="32"/>
        </w:rPr>
      </w:pPr>
      <w:r>
        <w:rPr>
          <w:rFonts w:hint="eastAsia" w:ascii="方正仿宋_GBK" w:hAnsi="仿宋" w:eastAsia="方正仿宋_GBK" w:cs="方正楷体_GBK"/>
          <w:bCs/>
          <w:sz w:val="32"/>
          <w:szCs w:val="32"/>
        </w:rPr>
        <w:t>2.重点工作推进情况</w:t>
      </w:r>
      <w:r>
        <w:rPr>
          <w:rFonts w:hint="eastAsia" w:ascii="方正仿宋_GBK" w:hAnsi="仿宋" w:eastAsia="方正仿宋_GBK" w:cs="方正黑体_GBK"/>
          <w:sz w:val="32"/>
          <w:szCs w:val="32"/>
        </w:rPr>
        <w:t>：</w:t>
      </w:r>
      <w:r>
        <w:rPr>
          <w:rFonts w:hint="default" w:ascii="Times New Roman" w:hAnsi="Times New Roman" w:eastAsia="方正仿宋_GBK" w:cs="Times New Roman"/>
          <w:bCs/>
          <w:sz w:val="32"/>
          <w:szCs w:val="32"/>
        </w:rPr>
        <w:t>（1）</w:t>
      </w:r>
      <w:r>
        <w:rPr>
          <w:rFonts w:hint="eastAsia" w:ascii="方正仿宋_GBK" w:hAnsi="仿宋" w:eastAsia="方正仿宋_GBK"/>
          <w:bCs/>
          <w:sz w:val="32"/>
          <w:szCs w:val="32"/>
        </w:rPr>
        <w:t>继续抓好疫情防控工作，确保防疫设备和物资满足定点救治医院要求；</w:t>
      </w:r>
      <w:r>
        <w:rPr>
          <w:rFonts w:hint="default" w:ascii="Times New Roman" w:hAnsi="Times New Roman" w:eastAsia="方正仿宋_GBK" w:cs="Times New Roman"/>
          <w:bCs/>
          <w:sz w:val="32"/>
          <w:szCs w:val="32"/>
        </w:rPr>
        <w:t>（2）</w:t>
      </w:r>
      <w:r>
        <w:rPr>
          <w:rFonts w:hint="eastAsia" w:ascii="方正仿宋_GBK" w:hAnsi="仿宋" w:eastAsia="方正仿宋_GBK"/>
          <w:bCs/>
          <w:sz w:val="32"/>
          <w:szCs w:val="32"/>
        </w:rPr>
        <w:t>全面深化与华西战略合作，各项工作得到市委市政府和华西医院的大力支持</w:t>
      </w:r>
      <w:r>
        <w:rPr>
          <w:rFonts w:hint="eastAsia" w:ascii="方正仿宋_GBK" w:hAnsi="仿宋" w:eastAsia="方正仿宋_GBK"/>
          <w:bCs/>
          <w:kern w:val="0"/>
          <w:sz w:val="32"/>
          <w:szCs w:val="32"/>
        </w:rPr>
        <w:t>；</w:t>
      </w:r>
      <w:r>
        <w:rPr>
          <w:rFonts w:hint="default" w:ascii="Times New Roman" w:hAnsi="Times New Roman" w:eastAsia="方正仿宋_GBK" w:cs="Times New Roman"/>
          <w:bCs/>
          <w:sz w:val="32"/>
          <w:szCs w:val="32"/>
        </w:rPr>
        <w:t>（3）</w:t>
      </w:r>
      <w:r>
        <w:rPr>
          <w:rFonts w:hint="eastAsia" w:ascii="方正仿宋_GBK" w:hAnsi="仿宋" w:eastAsia="方正仿宋_GBK"/>
          <w:bCs/>
          <w:kern w:val="0"/>
          <w:sz w:val="32"/>
          <w:szCs w:val="32"/>
        </w:rPr>
        <w:t>全程抓好医疗质量安全、提升护理服务质量；</w:t>
      </w:r>
      <w:r>
        <w:rPr>
          <w:rFonts w:hint="default" w:ascii="Times New Roman" w:hAnsi="Times New Roman" w:eastAsia="方正仿宋_GBK" w:cs="Times New Roman"/>
          <w:bCs/>
          <w:sz w:val="32"/>
          <w:szCs w:val="32"/>
        </w:rPr>
        <w:t>（4）</w:t>
      </w:r>
      <w:r>
        <w:rPr>
          <w:rFonts w:hint="eastAsia" w:ascii="方正仿宋_GBK" w:hAnsi="仿宋" w:eastAsia="方正仿宋_GBK"/>
          <w:bCs/>
          <w:kern w:val="0"/>
          <w:sz w:val="32"/>
          <w:szCs w:val="32"/>
        </w:rPr>
        <w:t>全新推动科研教学，让科研工作迈出新的步伐、继续教育得到新的发展；</w:t>
      </w:r>
      <w:r>
        <w:rPr>
          <w:rFonts w:hint="default" w:ascii="Times New Roman" w:hAnsi="Times New Roman" w:eastAsia="方正仿宋_GBK" w:cs="Times New Roman"/>
          <w:bCs/>
          <w:sz w:val="32"/>
          <w:szCs w:val="32"/>
        </w:rPr>
        <w:t>（5）</w:t>
      </w:r>
      <w:r>
        <w:rPr>
          <w:rFonts w:hint="eastAsia" w:ascii="方正仿宋_GBK" w:hAnsi="仿宋" w:eastAsia="方正仿宋_GBK"/>
          <w:bCs/>
          <w:sz w:val="32"/>
          <w:szCs w:val="32"/>
        </w:rPr>
        <w:t>强化人才队伍建设，配强领导班子，推进干部换届，大力引进人才，人才结构日趋合理；</w:t>
      </w:r>
      <w:r>
        <w:rPr>
          <w:rFonts w:hint="default" w:ascii="Times New Roman" w:hAnsi="Times New Roman" w:eastAsia="方正仿宋_GBK" w:cs="Times New Roman"/>
          <w:bCs/>
          <w:sz w:val="32"/>
          <w:szCs w:val="32"/>
        </w:rPr>
        <w:t>（6）</w:t>
      </w:r>
      <w:r>
        <w:rPr>
          <w:rFonts w:hint="eastAsia" w:ascii="方正仿宋_GBK" w:hAnsi="仿宋" w:eastAsia="方正仿宋_GBK"/>
          <w:bCs/>
          <w:sz w:val="32"/>
          <w:szCs w:val="32"/>
        </w:rPr>
        <w:t>优化医院管理，完善内部控制、创新薪酬体系；</w:t>
      </w:r>
      <w:r>
        <w:rPr>
          <w:rFonts w:hint="default" w:ascii="Times New Roman" w:hAnsi="Times New Roman" w:eastAsia="方正仿宋_GBK" w:cs="Times New Roman"/>
          <w:bCs/>
          <w:sz w:val="32"/>
          <w:szCs w:val="32"/>
        </w:rPr>
        <w:t>（7）</w:t>
      </w:r>
      <w:r>
        <w:rPr>
          <w:rFonts w:hint="eastAsia" w:ascii="方正仿宋_GBK" w:hAnsi="仿宋" w:eastAsia="方正仿宋_GBK"/>
          <w:bCs/>
          <w:sz w:val="32"/>
          <w:szCs w:val="32"/>
        </w:rPr>
        <w:t>全线规范药事管理，让抗菌药物监管更严；</w:t>
      </w:r>
      <w:r>
        <w:rPr>
          <w:rFonts w:hint="default" w:ascii="Times New Roman" w:hAnsi="Times New Roman" w:eastAsia="方正仿宋_GBK" w:cs="Times New Roman"/>
          <w:bCs/>
          <w:sz w:val="32"/>
          <w:szCs w:val="32"/>
        </w:rPr>
        <w:t>（8）</w:t>
      </w:r>
      <w:r>
        <w:rPr>
          <w:rFonts w:hint="eastAsia" w:ascii="方正仿宋_GBK" w:hAnsi="仿宋" w:eastAsia="方正仿宋_GBK"/>
          <w:bCs/>
          <w:sz w:val="32"/>
          <w:szCs w:val="32"/>
        </w:rPr>
        <w:t>发挥党建引领作用，深入开展党史学习教育，巩固发展统一战线；</w:t>
      </w:r>
      <w:r>
        <w:rPr>
          <w:rFonts w:hint="default" w:ascii="Times New Roman" w:hAnsi="Times New Roman" w:eastAsia="方正仿宋_GBK" w:cs="Times New Roman"/>
          <w:bCs/>
          <w:sz w:val="32"/>
          <w:szCs w:val="32"/>
        </w:rPr>
        <w:t>（9）</w:t>
      </w:r>
      <w:r>
        <w:rPr>
          <w:rFonts w:hint="eastAsia" w:ascii="方正仿宋_GBK" w:hAnsi="仿宋" w:eastAsia="方正仿宋_GBK"/>
          <w:bCs/>
          <w:sz w:val="32"/>
          <w:szCs w:val="32"/>
        </w:rPr>
        <w:t>全员防控廉政风险，牢固思想防线，推进专项审计；</w:t>
      </w:r>
      <w:r>
        <w:rPr>
          <w:rFonts w:hint="default" w:ascii="Times New Roman" w:hAnsi="Times New Roman" w:eastAsia="方正仿宋_GBK" w:cs="Times New Roman"/>
          <w:bCs/>
          <w:sz w:val="32"/>
          <w:szCs w:val="32"/>
        </w:rPr>
        <w:t>（10）</w:t>
      </w:r>
      <w:r>
        <w:rPr>
          <w:rFonts w:hint="eastAsia" w:ascii="方正仿宋_GBK" w:hAnsi="仿宋" w:eastAsia="方正仿宋_GBK"/>
          <w:bCs/>
          <w:sz w:val="32"/>
          <w:szCs w:val="32"/>
        </w:rPr>
        <w:t>秉承初心践行公益职责，做好新冠医疗保障工作、对口支援工作等；</w:t>
      </w:r>
      <w:r>
        <w:rPr>
          <w:rFonts w:hint="default" w:ascii="Times New Roman" w:hAnsi="Times New Roman" w:eastAsia="方正仿宋_GBK" w:cs="Times New Roman"/>
          <w:bCs/>
          <w:sz w:val="32"/>
          <w:szCs w:val="32"/>
        </w:rPr>
        <w:t>（11）</w:t>
      </w:r>
      <w:r>
        <w:rPr>
          <w:rFonts w:hint="eastAsia" w:ascii="方正仿宋_GBK" w:hAnsi="仿宋" w:eastAsia="方正仿宋_GBK"/>
          <w:bCs/>
          <w:sz w:val="32"/>
          <w:szCs w:val="32"/>
        </w:rPr>
        <w:t>继续统筹兼顾，其他工作统筹并进。</w:t>
      </w:r>
    </w:p>
    <w:p>
      <w:pPr>
        <w:pStyle w:val="4"/>
        <w:ind w:firstLine="640" w:firstLineChars="200"/>
        <w:rPr>
          <w:rStyle w:val="25"/>
          <w:b w:val="0"/>
          <w:bCs w:val="0"/>
        </w:rPr>
      </w:pPr>
      <w:bookmarkStart w:id="20" w:name="_Toc15396601"/>
      <w:bookmarkStart w:id="21" w:name="_Toc15377200"/>
      <w:r>
        <w:rPr>
          <w:rFonts w:hint="eastAsia" w:ascii="黑体" w:eastAsia="黑体"/>
          <w:b w:val="0"/>
          <w:color w:val="000000"/>
        </w:rPr>
        <w:t>二、</w:t>
      </w:r>
      <w:r>
        <w:rPr>
          <w:rFonts w:hint="eastAsia" w:ascii="黑体" w:hAnsi="黑体" w:eastAsia="黑体"/>
          <w:b w:val="0"/>
          <w:color w:val="000000"/>
        </w:rPr>
        <w:t>机</w:t>
      </w:r>
      <w:r>
        <w:rPr>
          <w:rStyle w:val="25"/>
          <w:rFonts w:hint="eastAsia" w:ascii="黑体" w:hAnsi="黑体" w:eastAsia="黑体"/>
          <w:b w:val="0"/>
          <w:bCs w:val="0"/>
        </w:rPr>
        <w:t>构设置</w:t>
      </w:r>
      <w:bookmarkEnd w:id="20"/>
      <w:bookmarkEnd w:id="21"/>
    </w:p>
    <w:p>
      <w:pPr>
        <w:ind w:firstLine="800" w:firstLineChars="250"/>
        <w:rPr>
          <w:rFonts w:hint="eastAsia" w:eastAsia="方正仿宋_GBK"/>
          <w:lang w:eastAsia="zh-CN"/>
        </w:rPr>
      </w:pPr>
      <w:r>
        <w:rPr>
          <w:rFonts w:hint="eastAsia" w:ascii="方正仿宋_GBK" w:eastAsia="方正仿宋_GBK"/>
          <w:sz w:val="32"/>
          <w:szCs w:val="32"/>
          <w:lang w:eastAsia="zh-CN"/>
        </w:rPr>
        <w:t>广安市人民医院</w:t>
      </w:r>
      <w:r>
        <w:rPr>
          <w:rFonts w:hint="eastAsia" w:ascii="方正仿宋_GBK" w:eastAsia="方正仿宋_GBK"/>
          <w:sz w:val="32"/>
          <w:szCs w:val="32"/>
        </w:rPr>
        <w:t>是</w:t>
      </w:r>
      <w:r>
        <w:rPr>
          <w:rFonts w:hint="eastAsia" w:ascii="方正仿宋_GBK" w:eastAsia="方正仿宋_GBK"/>
          <w:sz w:val="32"/>
          <w:szCs w:val="32"/>
          <w:lang w:eastAsia="zh-CN"/>
        </w:rPr>
        <w:t>隶属</w:t>
      </w:r>
      <w:r>
        <w:rPr>
          <w:rFonts w:hint="eastAsia" w:eastAsia="方正仿宋_GBK"/>
          <w:sz w:val="33"/>
          <w:szCs w:val="33"/>
        </w:rPr>
        <w:t>广安市</w:t>
      </w:r>
      <w:r>
        <w:rPr>
          <w:rFonts w:hint="eastAsia" w:eastAsia="方正仿宋_GBK"/>
          <w:sz w:val="33"/>
          <w:szCs w:val="33"/>
          <w:lang w:eastAsia="zh-CN"/>
        </w:rPr>
        <w:t>卫生健康委</w:t>
      </w:r>
      <w:r>
        <w:rPr>
          <w:rFonts w:hint="eastAsia" w:eastAsia="方正仿宋_GBK"/>
          <w:sz w:val="33"/>
          <w:szCs w:val="33"/>
        </w:rPr>
        <w:t>的公益二类事业单位</w:t>
      </w:r>
      <w:r>
        <w:rPr>
          <w:rFonts w:hint="eastAsia" w:eastAsia="方正仿宋_GBK"/>
          <w:sz w:val="33"/>
          <w:szCs w:val="33"/>
          <w:lang w:eastAsia="zh-CN"/>
        </w:rPr>
        <w:t>；是</w:t>
      </w:r>
      <w:r>
        <w:rPr>
          <w:rFonts w:hint="eastAsia" w:ascii="方正仿宋_GBK" w:eastAsia="方正仿宋_GBK"/>
          <w:sz w:val="32"/>
          <w:szCs w:val="32"/>
        </w:rPr>
        <w:t>广安市财政局定额补助的一级预算单位</w:t>
      </w:r>
      <w:r>
        <w:rPr>
          <w:rFonts w:hint="eastAsia" w:ascii="方正仿宋_GBK" w:eastAsia="方正仿宋_GBK"/>
          <w:sz w:val="32"/>
          <w:szCs w:val="32"/>
          <w:lang w:eastAsia="zh-CN"/>
        </w:rPr>
        <w:t>。</w:t>
      </w:r>
      <w:r>
        <w:rPr>
          <w:rFonts w:hint="eastAsia" w:eastAsia="方正仿宋_GBK"/>
          <w:sz w:val="33"/>
          <w:szCs w:val="33"/>
        </w:rPr>
        <w:t>内设</w:t>
      </w:r>
      <w:r>
        <w:rPr>
          <w:rFonts w:hint="eastAsia" w:eastAsia="方正仿宋_GBK"/>
          <w:sz w:val="33"/>
          <w:szCs w:val="33"/>
          <w:lang w:val="en-US" w:eastAsia="zh-CN"/>
        </w:rPr>
        <w:t>16个一级管理职能科室，主要包括</w:t>
      </w:r>
      <w:r>
        <w:rPr>
          <w:rFonts w:hint="eastAsia" w:eastAsia="方正仿宋_GBK"/>
          <w:sz w:val="33"/>
          <w:szCs w:val="33"/>
        </w:rPr>
        <w:t>党群工作部、组织人事部</w:t>
      </w:r>
      <w:r>
        <w:rPr>
          <w:rFonts w:hint="eastAsia" w:eastAsia="方正仿宋_GBK"/>
          <w:sz w:val="33"/>
          <w:szCs w:val="33"/>
          <w:lang w:eastAsia="zh-CN"/>
        </w:rPr>
        <w:t>、保健部、医院办公室医务部</w:t>
      </w:r>
      <w:r>
        <w:rPr>
          <w:rFonts w:hint="eastAsia" w:eastAsia="方正仿宋_GBK"/>
          <w:sz w:val="33"/>
          <w:szCs w:val="33"/>
        </w:rPr>
        <w:t>等</w:t>
      </w:r>
      <w:r>
        <w:rPr>
          <w:rFonts w:hint="eastAsia" w:eastAsia="方正仿宋_GBK"/>
          <w:sz w:val="33"/>
          <w:szCs w:val="33"/>
          <w:lang w:val="en-US" w:eastAsia="zh-CN"/>
        </w:rPr>
        <w:t>；</w:t>
      </w:r>
      <w:r>
        <w:rPr>
          <w:rFonts w:hint="eastAsia" w:ascii="方正仿宋_GBK" w:eastAsia="方正仿宋_GBK"/>
          <w:sz w:val="32"/>
          <w:szCs w:val="32"/>
          <w:lang w:eastAsia="zh-CN"/>
        </w:rPr>
        <w:t>内</w:t>
      </w:r>
      <w:r>
        <w:rPr>
          <w:rFonts w:hint="eastAsia" w:eastAsia="方正仿宋_GBK"/>
          <w:sz w:val="33"/>
          <w:szCs w:val="33"/>
        </w:rPr>
        <w:t>设</w:t>
      </w:r>
      <w:r>
        <w:rPr>
          <w:rFonts w:hint="eastAsia" w:eastAsia="方正仿宋_GBK"/>
          <w:sz w:val="33"/>
          <w:szCs w:val="33"/>
          <w:lang w:val="en-US" w:eastAsia="zh-CN"/>
        </w:rPr>
        <w:t>32个一级临床科室，主要包括</w:t>
      </w:r>
      <w:r>
        <w:rPr>
          <w:rFonts w:hint="eastAsia" w:eastAsia="方正仿宋_GBK"/>
          <w:sz w:val="33"/>
          <w:szCs w:val="33"/>
          <w:lang w:eastAsia="zh-CN"/>
        </w:rPr>
        <w:t>风湿免疫与血液病科、呼吸与危重症医学科、消化内科、心血管内科、神经内科等</w:t>
      </w:r>
      <w:r>
        <w:rPr>
          <w:rFonts w:hint="eastAsia" w:eastAsia="方正仿宋_GBK"/>
          <w:sz w:val="33"/>
          <w:szCs w:val="33"/>
          <w:lang w:val="en-US" w:eastAsia="zh-CN"/>
        </w:rPr>
        <w:t>；内设10个</w:t>
      </w:r>
      <w:r>
        <w:rPr>
          <w:rFonts w:hint="eastAsia" w:eastAsia="方正仿宋_GBK"/>
          <w:sz w:val="33"/>
          <w:szCs w:val="33"/>
          <w:lang w:eastAsia="zh-CN"/>
        </w:rPr>
        <w:t>一级门诊</w:t>
      </w:r>
      <w:r>
        <w:rPr>
          <w:rFonts w:hint="eastAsia" w:eastAsia="方正仿宋_GBK"/>
          <w:sz w:val="33"/>
          <w:szCs w:val="33"/>
        </w:rPr>
        <w:t>医技科室</w:t>
      </w:r>
      <w:r>
        <w:rPr>
          <w:rFonts w:hint="eastAsia" w:eastAsia="方正仿宋_GBK"/>
          <w:sz w:val="33"/>
          <w:szCs w:val="33"/>
          <w:lang w:eastAsia="zh-CN"/>
        </w:rPr>
        <w:t>，主要包括</w:t>
      </w:r>
      <w:r>
        <w:rPr>
          <w:rFonts w:hint="eastAsia" w:eastAsia="方正仿宋_GBK"/>
          <w:sz w:val="33"/>
          <w:szCs w:val="33"/>
          <w:lang w:val="en-US" w:eastAsia="zh-CN"/>
        </w:rPr>
        <w:t>门诊部、药学部、口腔科、病理科、放射科</w:t>
      </w:r>
      <w:r>
        <w:rPr>
          <w:rFonts w:hint="eastAsia" w:eastAsia="方正仿宋_GBK"/>
          <w:sz w:val="33"/>
          <w:szCs w:val="33"/>
        </w:rPr>
        <w:t>等</w:t>
      </w:r>
      <w:r>
        <w:rPr>
          <w:rFonts w:hint="eastAsia" w:eastAsia="方正仿宋_GBK"/>
          <w:sz w:val="33"/>
          <w:szCs w:val="33"/>
          <w:lang w:eastAsia="zh-CN"/>
        </w:rPr>
        <w:t>。</w:t>
      </w:r>
      <w:bookmarkStart w:id="63" w:name="_GoBack"/>
      <w:bookmarkEnd w:id="63"/>
    </w:p>
    <w:p>
      <w:pPr>
        <w:ind w:firstLine="640" w:firstLineChars="200"/>
        <w:rPr>
          <w:rFonts w:ascii="仿宋" w:hAnsi="仿宋" w:eastAsia="仿宋"/>
          <w:sz w:val="32"/>
          <w:szCs w:val="32"/>
        </w:rPr>
      </w:pPr>
    </w:p>
    <w:p>
      <w:pPr>
        <w:widowControl/>
        <w:jc w:val="left"/>
        <w:rPr>
          <w:rFonts w:ascii="仿宋" w:hAnsi="仿宋" w:eastAsia="仿宋"/>
          <w:color w:val="000000"/>
          <w:kern w:val="0"/>
          <w:sz w:val="32"/>
          <w:szCs w:val="32"/>
        </w:rPr>
      </w:pPr>
      <w:r>
        <w:rPr>
          <w:rFonts w:ascii="仿宋" w:hAnsi="仿宋" w:eastAsia="仿宋"/>
          <w:color w:val="000000"/>
          <w:sz w:val="32"/>
          <w:szCs w:val="32"/>
        </w:rPr>
        <w:br w:type="page"/>
      </w:r>
    </w:p>
    <w:p>
      <w:pPr>
        <w:pStyle w:val="3"/>
        <w:ind w:right="440"/>
        <w:jc w:val="right"/>
        <w:rPr>
          <w:rStyle w:val="24"/>
          <w:rFonts w:ascii="黑体" w:hAnsi="黑体" w:eastAsia="黑体"/>
          <w:b w:val="0"/>
          <w:bCs w:val="0"/>
        </w:rPr>
      </w:pPr>
      <w:bookmarkStart w:id="22" w:name="_Toc15396602"/>
      <w:bookmarkStart w:id="23" w:name="_Toc15377204"/>
      <w:r>
        <w:rPr>
          <w:rFonts w:hint="eastAsia" w:ascii="黑体" w:hAnsi="黑体" w:eastAsia="黑体"/>
          <w:b w:val="0"/>
          <w:color w:val="000000"/>
        </w:rPr>
        <w:t>第二部分</w:t>
      </w:r>
      <w:r>
        <w:rPr>
          <w:rStyle w:val="24"/>
          <w:rFonts w:hint="eastAsia" w:ascii="黑体" w:hAnsi="黑体" w:eastAsia="黑体"/>
          <w:b w:val="0"/>
          <w:bCs w:val="0"/>
        </w:rPr>
        <w:t>2021年度</w:t>
      </w:r>
      <w:r>
        <w:rPr>
          <w:rStyle w:val="24"/>
          <w:rFonts w:hint="eastAsia" w:ascii="黑体" w:hAnsi="黑体" w:eastAsia="黑体"/>
          <w:b w:val="0"/>
          <w:bCs w:val="0"/>
          <w:lang w:eastAsia="zh-CN"/>
        </w:rPr>
        <w:t>单位</w:t>
      </w:r>
      <w:r>
        <w:rPr>
          <w:rStyle w:val="24"/>
          <w:rFonts w:hint="eastAsia" w:ascii="黑体" w:hAnsi="黑体" w:eastAsia="黑体"/>
          <w:b w:val="0"/>
          <w:bCs w:val="0"/>
        </w:rPr>
        <w:t>决算情况说明</w:t>
      </w:r>
      <w:bookmarkEnd w:id="22"/>
      <w:bookmarkEnd w:id="23"/>
    </w:p>
    <w:p/>
    <w:p>
      <w:pPr>
        <w:pStyle w:val="23"/>
        <w:numPr>
          <w:ilvl w:val="0"/>
          <w:numId w:val="1"/>
        </w:numPr>
        <w:spacing w:line="600" w:lineRule="exact"/>
        <w:ind w:firstLineChars="0"/>
        <w:outlineLvl w:val="1"/>
        <w:rPr>
          <w:rStyle w:val="25"/>
          <w:rFonts w:ascii="黑体" w:hAnsi="黑体" w:eastAsia="黑体"/>
          <w:b w:val="0"/>
        </w:rPr>
      </w:pPr>
      <w:bookmarkStart w:id="24" w:name="_Toc15396603"/>
      <w:bookmarkStart w:id="25" w:name="_Toc15377205"/>
      <w:r>
        <w:rPr>
          <w:rFonts w:hint="eastAsia" w:ascii="黑体" w:hAnsi="黑体" w:eastAsia="黑体"/>
          <w:color w:val="000000"/>
          <w:sz w:val="32"/>
          <w:szCs w:val="32"/>
        </w:rPr>
        <w:t>收</w:t>
      </w:r>
      <w:r>
        <w:rPr>
          <w:rStyle w:val="25"/>
          <w:rFonts w:hint="eastAsia" w:ascii="黑体" w:hAnsi="黑体" w:eastAsia="黑体"/>
          <w:b w:val="0"/>
        </w:rPr>
        <w:t>入支出决算总体情况说明</w:t>
      </w:r>
      <w:bookmarkEnd w:id="24"/>
      <w:bookmarkEnd w:id="25"/>
    </w:p>
    <w:p>
      <w:pPr>
        <w:spacing w:line="600" w:lineRule="exact"/>
        <w:ind w:firstLine="640" w:firstLineChars="200"/>
        <w:rPr>
          <w:rFonts w:ascii="仿宋_GB2312" w:eastAsia="仿宋_GB2312"/>
          <w:color w:val="000000"/>
          <w:sz w:val="32"/>
          <w:szCs w:val="32"/>
        </w:rPr>
      </w:pPr>
      <w:r>
        <w:rPr>
          <w:rFonts w:hint="default" w:ascii="Times New Roman" w:hAnsi="Times New Roman" w:eastAsia="仿宋" w:cs="Times New Roman"/>
          <w:color w:val="000000"/>
          <w:sz w:val="32"/>
          <w:szCs w:val="32"/>
        </w:rPr>
        <w:t>2021</w:t>
      </w:r>
      <w:r>
        <w:rPr>
          <w:rFonts w:hint="eastAsia" w:ascii="仿宋" w:hAnsi="仿宋" w:eastAsia="仿宋"/>
          <w:color w:val="000000"/>
          <w:sz w:val="32"/>
          <w:szCs w:val="32"/>
        </w:rPr>
        <w:t>年度</w:t>
      </w:r>
      <w:r>
        <w:rPr>
          <w:rFonts w:hint="eastAsia" w:ascii="仿宋" w:hAnsi="仿宋" w:eastAsia="仿宋"/>
          <w:color w:val="000000"/>
          <w:sz w:val="32"/>
          <w:szCs w:val="32"/>
          <w:lang w:eastAsia="zh-CN"/>
        </w:rPr>
        <w:t>收入、支出总计均为</w:t>
      </w:r>
      <w:r>
        <w:rPr>
          <w:rFonts w:hint="default" w:ascii="Times New Roman" w:hAnsi="Times New Roman" w:eastAsia="仿宋" w:cs="Times New Roman"/>
          <w:color w:val="000000"/>
          <w:sz w:val="32"/>
          <w:szCs w:val="32"/>
          <w:lang w:val="en-US" w:eastAsia="zh-CN"/>
        </w:rPr>
        <w:t>116607.46</w:t>
      </w:r>
      <w:r>
        <w:rPr>
          <w:rFonts w:hint="eastAsia" w:ascii="仿宋" w:hAnsi="仿宋" w:eastAsia="仿宋"/>
          <w:color w:val="000000"/>
          <w:sz w:val="32"/>
          <w:szCs w:val="32"/>
          <w:lang w:val="en-US" w:eastAsia="zh-CN"/>
        </w:rPr>
        <w:t>万元，</w:t>
      </w:r>
      <w:r>
        <w:rPr>
          <w:rFonts w:hint="default" w:ascii="Times New Roman" w:hAnsi="Times New Roman" w:eastAsia="仿宋" w:cs="Times New Roman"/>
          <w:color w:val="000000"/>
          <w:sz w:val="32"/>
          <w:szCs w:val="32"/>
        </w:rPr>
        <w:t>与20</w:t>
      </w:r>
      <w:r>
        <w:rPr>
          <w:rFonts w:hint="default" w:ascii="Times New Roman" w:hAnsi="Times New Roman" w:eastAsia="仿宋" w:cs="Times New Roman"/>
          <w:color w:val="000000"/>
          <w:sz w:val="32"/>
          <w:szCs w:val="32"/>
          <w:lang w:val="en-US" w:eastAsia="zh-CN"/>
        </w:rPr>
        <w:t>2</w:t>
      </w:r>
      <w:r>
        <w:rPr>
          <w:rFonts w:hint="eastAsia" w:ascii="Times New Roman" w:hAnsi="Times New Roman" w:eastAsia="仿宋" w:cs="Times New Roman"/>
          <w:color w:val="000000"/>
          <w:sz w:val="32"/>
          <w:szCs w:val="32"/>
          <w:lang w:val="en-US" w:eastAsia="zh-CN"/>
        </w:rPr>
        <w:t>0</w:t>
      </w:r>
      <w:r>
        <w:rPr>
          <w:rFonts w:hint="default" w:ascii="Times New Roman" w:hAnsi="Times New Roman" w:eastAsia="仿宋" w:cs="Times New Roman"/>
          <w:color w:val="000000"/>
          <w:sz w:val="32"/>
          <w:szCs w:val="32"/>
        </w:rPr>
        <w:t>年相比，收</w:t>
      </w:r>
      <w:r>
        <w:rPr>
          <w:rFonts w:hint="default" w:ascii="Times New Roman" w:hAnsi="Times New Roman" w:eastAsia="仿宋" w:cs="Times New Roman"/>
          <w:color w:val="000000"/>
          <w:sz w:val="32"/>
          <w:szCs w:val="32"/>
          <w:lang w:eastAsia="zh-CN"/>
        </w:rPr>
        <w:t>入、支出</w:t>
      </w:r>
      <w:r>
        <w:rPr>
          <w:rFonts w:hint="default" w:ascii="Times New Roman" w:hAnsi="Times New Roman" w:eastAsia="仿宋" w:cs="Times New Roman"/>
          <w:color w:val="000000"/>
          <w:sz w:val="32"/>
          <w:szCs w:val="32"/>
        </w:rPr>
        <w:t>总计</w:t>
      </w:r>
      <w:r>
        <w:rPr>
          <w:rFonts w:hint="default" w:ascii="Times New Roman" w:hAnsi="Times New Roman" w:eastAsia="仿宋" w:cs="Times New Roman"/>
          <w:color w:val="000000"/>
          <w:sz w:val="32"/>
          <w:szCs w:val="32"/>
          <w:lang w:eastAsia="zh-CN"/>
        </w:rPr>
        <w:t>各</w:t>
      </w:r>
      <w:r>
        <w:rPr>
          <w:rFonts w:hint="default" w:ascii="Times New Roman" w:hAnsi="Times New Roman" w:eastAsia="仿宋" w:cs="Times New Roman"/>
          <w:color w:val="000000"/>
          <w:sz w:val="32"/>
          <w:szCs w:val="32"/>
        </w:rPr>
        <w:t>增加</w:t>
      </w:r>
      <w:r>
        <w:rPr>
          <w:rFonts w:hint="eastAsia" w:ascii="Times New Roman" w:hAnsi="Times New Roman" w:eastAsia="仿宋" w:cs="Times New Roman"/>
          <w:color w:val="000000"/>
          <w:sz w:val="32"/>
          <w:szCs w:val="32"/>
          <w:lang w:val="en-US" w:eastAsia="zh-CN"/>
        </w:rPr>
        <w:t>2321.01</w:t>
      </w:r>
      <w:r>
        <w:rPr>
          <w:rFonts w:hint="default" w:ascii="Times New Roman" w:hAnsi="Times New Roman" w:eastAsia="仿宋" w:cs="Times New Roman"/>
          <w:color w:val="000000"/>
          <w:sz w:val="32"/>
          <w:szCs w:val="32"/>
          <w:lang w:eastAsia="zh-CN"/>
        </w:rPr>
        <w:t>万元</w:t>
      </w:r>
      <w:r>
        <w:rPr>
          <w:rFonts w:hint="default" w:ascii="Times New Roman" w:hAnsi="Times New Roman" w:eastAsia="仿宋" w:cs="Times New Roman"/>
          <w:color w:val="000000"/>
          <w:sz w:val="32"/>
          <w:szCs w:val="32"/>
        </w:rPr>
        <w:t>，增长</w:t>
      </w:r>
      <w:r>
        <w:rPr>
          <w:rFonts w:hint="eastAsia" w:ascii="Times New Roman" w:hAnsi="Times New Roman" w:eastAsia="仿宋" w:cs="Times New Roman"/>
          <w:color w:val="000000"/>
          <w:sz w:val="32"/>
          <w:szCs w:val="32"/>
          <w:lang w:val="en-US" w:eastAsia="zh-CN"/>
        </w:rPr>
        <w:t>2.03</w:t>
      </w:r>
      <w:r>
        <w:rPr>
          <w:rFonts w:hint="default" w:ascii="Times New Roman" w:hAnsi="Times New Roman" w:eastAsia="仿宋" w:cs="Times New Roman"/>
          <w:color w:val="000000"/>
          <w:sz w:val="32"/>
          <w:szCs w:val="32"/>
        </w:rPr>
        <w:t>%。主要变动原因是</w:t>
      </w:r>
      <w:r>
        <w:rPr>
          <w:rFonts w:hint="eastAsia" w:ascii="仿宋" w:hAnsi="仿宋" w:eastAsia="仿宋"/>
          <w:color w:val="000000"/>
          <w:sz w:val="32"/>
          <w:szCs w:val="32"/>
        </w:rPr>
        <w:t>人员经费、专用材料及专用设备购置的增加</w:t>
      </w:r>
      <w:r>
        <w:rPr>
          <w:rFonts w:hint="default" w:ascii="Times New Roman" w:hAnsi="Times New Roman" w:eastAsia="仿宋" w:cs="Times New Roman"/>
          <w:color w:val="000000"/>
          <w:sz w:val="32"/>
          <w:szCs w:val="32"/>
          <w:lang w:eastAsia="zh-CN"/>
        </w:rPr>
        <w:t>。</w:t>
      </w:r>
    </w:p>
    <w:p>
      <w:pPr>
        <w:spacing w:line="600" w:lineRule="exact"/>
        <w:outlineLvl w:val="1"/>
        <w:rPr>
          <w:rStyle w:val="25"/>
          <w:rFonts w:ascii="黑体" w:hAnsi="黑体" w:eastAsia="黑体"/>
          <w:b w:val="0"/>
        </w:rPr>
      </w:pPr>
      <w:bookmarkStart w:id="26" w:name="_Toc15396604"/>
      <w:bookmarkStart w:id="27" w:name="_Toc15377206"/>
      <w:r>
        <w:rPr>
          <w:rFonts w:hint="eastAsia"/>
        </w:rPr>
        <w:drawing>
          <wp:anchor distT="0" distB="0" distL="114300" distR="114300" simplePos="0" relativeHeight="251660288" behindDoc="0" locked="0" layoutInCell="1" allowOverlap="1">
            <wp:simplePos x="0" y="0"/>
            <wp:positionH relativeFrom="margin">
              <wp:posOffset>114300</wp:posOffset>
            </wp:positionH>
            <wp:positionV relativeFrom="paragraph">
              <wp:posOffset>48895</wp:posOffset>
            </wp:positionV>
            <wp:extent cx="5274310" cy="2590800"/>
            <wp:effectExtent l="19050" t="0" r="21590" b="0"/>
            <wp:wrapTopAndBottom/>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bookmarkEnd w:id="26"/>
      <w:bookmarkEnd w:id="27"/>
    </w:p>
    <w:p>
      <w:pPr>
        <w:spacing w:line="600" w:lineRule="exact"/>
        <w:outlineLvl w:val="1"/>
        <w:rPr>
          <w:rStyle w:val="25"/>
          <w:rFonts w:ascii="黑体" w:hAnsi="黑体" w:eastAsia="黑体"/>
          <w:b w:val="0"/>
        </w:rPr>
      </w:pPr>
      <w:r>
        <w:rPr>
          <w:rStyle w:val="25"/>
          <w:rFonts w:hint="eastAsia" w:ascii="黑体" w:hAnsi="黑体" w:eastAsia="黑体"/>
          <w:b w:val="0"/>
        </w:rPr>
        <w:t xml:space="preserve">    二、收入决算情况说明</w:t>
      </w:r>
    </w:p>
    <w:p>
      <w:pPr>
        <w:spacing w:line="600" w:lineRule="exact"/>
        <w:ind w:firstLine="640" w:firstLineChars="200"/>
        <w:outlineLvl w:val="1"/>
        <w:rPr>
          <w:rFonts w:hint="eastAsia" w:ascii="Times New Roman" w:hAnsi="Times New Roman" w:eastAsia="仿宋" w:cs="Times New Roman"/>
          <w:color w:val="000000"/>
          <w:sz w:val="32"/>
          <w:szCs w:val="32"/>
          <w:lang w:eastAsia="zh-CN"/>
        </w:rPr>
      </w:pPr>
      <w:r>
        <w:rPr>
          <w:rFonts w:hint="default" w:ascii="Times New Roman" w:hAnsi="Times New Roman" w:eastAsia="仿宋" w:cs="Times New Roman"/>
          <w:color w:val="000000"/>
          <w:sz w:val="32"/>
          <w:szCs w:val="32"/>
        </w:rPr>
        <w:t>2021年广安市人民医院本年收入合计</w:t>
      </w:r>
      <w:r>
        <w:rPr>
          <w:rFonts w:hint="default" w:ascii="Times New Roman" w:hAnsi="Times New Roman" w:eastAsia="仿宋" w:cs="Times New Roman"/>
          <w:color w:val="000000"/>
          <w:sz w:val="32"/>
          <w:szCs w:val="32"/>
          <w:lang w:val="en-US" w:eastAsia="zh-CN"/>
        </w:rPr>
        <w:t>116607.46</w:t>
      </w:r>
      <w:r>
        <w:rPr>
          <w:rFonts w:hint="default" w:ascii="Times New Roman" w:hAnsi="Times New Roman" w:eastAsia="仿宋" w:cs="Times New Roman"/>
          <w:color w:val="000000"/>
          <w:sz w:val="32"/>
          <w:szCs w:val="32"/>
        </w:rPr>
        <w:t>万元，其中：一般公共预算财政拨款收入3501.59万元，占3%；政府性基金预算财政拨款收入0万元，占0%；事业收入107658.65万元，占</w:t>
      </w:r>
      <w:r>
        <w:rPr>
          <w:rFonts w:hint="eastAsia" w:eastAsia="仿宋" w:cs="Times New Roman"/>
          <w:color w:val="000000"/>
          <w:sz w:val="32"/>
          <w:szCs w:val="32"/>
          <w:lang w:val="en-US" w:eastAsia="zh-CN"/>
        </w:rPr>
        <w:t>92.33</w:t>
      </w:r>
      <w:r>
        <w:rPr>
          <w:rFonts w:hint="default" w:ascii="Times New Roman" w:hAnsi="Times New Roman" w:eastAsia="仿宋" w:cs="Times New Roman"/>
          <w:color w:val="000000"/>
          <w:sz w:val="32"/>
          <w:szCs w:val="32"/>
        </w:rPr>
        <w:t>%；其他收入455.40万元</w:t>
      </w:r>
      <w:r>
        <w:rPr>
          <w:rFonts w:hint="eastAsia" w:eastAsia="仿宋" w:cs="Times New Roman"/>
          <w:color w:val="000000"/>
          <w:sz w:val="32"/>
          <w:szCs w:val="32"/>
          <w:lang w:eastAsia="zh-CN"/>
        </w:rPr>
        <w:t>；</w:t>
      </w:r>
      <w:r>
        <w:rPr>
          <w:rFonts w:hint="default" w:ascii="Times New Roman" w:hAnsi="Times New Roman" w:eastAsia="仿宋" w:cs="Times New Roman"/>
          <w:color w:val="000000"/>
          <w:sz w:val="32"/>
          <w:szCs w:val="32"/>
        </w:rPr>
        <w:t>占0.</w:t>
      </w:r>
      <w:r>
        <w:rPr>
          <w:rFonts w:hint="eastAsia" w:eastAsia="仿宋" w:cs="Times New Roman"/>
          <w:color w:val="000000"/>
          <w:sz w:val="32"/>
          <w:szCs w:val="32"/>
          <w:lang w:val="en-US" w:eastAsia="zh-CN"/>
        </w:rPr>
        <w:t>39</w:t>
      </w:r>
      <w:r>
        <w:rPr>
          <w:rFonts w:hint="default" w:ascii="Times New Roman" w:hAnsi="Times New Roman" w:eastAsia="仿宋" w:cs="Times New Roman"/>
          <w:color w:val="000000"/>
          <w:sz w:val="32"/>
          <w:szCs w:val="32"/>
        </w:rPr>
        <w:t>%。</w:t>
      </w:r>
      <w:r>
        <w:rPr>
          <w:rFonts w:hint="eastAsia" w:ascii="Times New Roman" w:hAnsi="Times New Roman" w:eastAsia="仿宋" w:cs="Times New Roman"/>
          <w:color w:val="000000"/>
          <w:sz w:val="32"/>
          <w:szCs w:val="32"/>
          <w:lang w:eastAsia="zh-CN"/>
        </w:rPr>
        <w:t>使用非财政拨款结余</w:t>
      </w:r>
      <w:r>
        <w:rPr>
          <w:rFonts w:hint="eastAsia" w:ascii="Times New Roman" w:hAnsi="Times New Roman" w:eastAsia="仿宋" w:cs="Times New Roman"/>
          <w:color w:val="000000"/>
          <w:sz w:val="32"/>
          <w:szCs w:val="32"/>
          <w:lang w:val="en-US" w:eastAsia="zh-CN"/>
        </w:rPr>
        <w:t>1114.09</w:t>
      </w:r>
      <w:r>
        <w:rPr>
          <w:rFonts w:hint="default" w:ascii="Times New Roman" w:hAnsi="Times New Roman" w:eastAsia="仿宋" w:cs="Times New Roman"/>
          <w:color w:val="000000"/>
          <w:sz w:val="32"/>
          <w:szCs w:val="32"/>
        </w:rPr>
        <w:t>万元，占0.</w:t>
      </w:r>
      <w:r>
        <w:rPr>
          <w:rFonts w:hint="eastAsia" w:eastAsia="仿宋" w:cs="Times New Roman"/>
          <w:color w:val="000000"/>
          <w:sz w:val="32"/>
          <w:szCs w:val="32"/>
          <w:lang w:val="en-US" w:eastAsia="zh-CN"/>
        </w:rPr>
        <w:t>96</w:t>
      </w:r>
      <w:r>
        <w:rPr>
          <w:rFonts w:hint="default" w:ascii="Times New Roman" w:hAnsi="Times New Roman" w:eastAsia="仿宋" w:cs="Times New Roman"/>
          <w:color w:val="000000"/>
          <w:sz w:val="32"/>
          <w:szCs w:val="32"/>
        </w:rPr>
        <w:t>%</w:t>
      </w:r>
      <w:r>
        <w:rPr>
          <w:rFonts w:hint="eastAsia" w:ascii="Times New Roman" w:hAnsi="Times New Roman" w:eastAsia="仿宋" w:cs="Times New Roman"/>
          <w:color w:val="000000"/>
          <w:sz w:val="32"/>
          <w:szCs w:val="32"/>
          <w:lang w:eastAsia="zh-CN"/>
        </w:rPr>
        <w:t>；年初结转结余</w:t>
      </w:r>
      <w:r>
        <w:rPr>
          <w:rFonts w:hint="eastAsia" w:ascii="Times New Roman" w:hAnsi="Times New Roman" w:eastAsia="仿宋" w:cs="Times New Roman"/>
          <w:color w:val="000000"/>
          <w:sz w:val="32"/>
          <w:szCs w:val="32"/>
          <w:lang w:val="en-US" w:eastAsia="zh-CN"/>
        </w:rPr>
        <w:t>3877.72</w:t>
      </w:r>
      <w:r>
        <w:rPr>
          <w:rFonts w:hint="default" w:ascii="Times New Roman" w:hAnsi="Times New Roman" w:eastAsia="仿宋" w:cs="Times New Roman"/>
          <w:color w:val="000000"/>
          <w:sz w:val="32"/>
          <w:szCs w:val="32"/>
        </w:rPr>
        <w:t>万元，占</w:t>
      </w:r>
      <w:r>
        <w:rPr>
          <w:rFonts w:hint="eastAsia" w:ascii="Times New Roman" w:hAnsi="Times New Roman" w:eastAsia="仿宋" w:cs="Times New Roman"/>
          <w:color w:val="000000"/>
          <w:sz w:val="32"/>
          <w:szCs w:val="32"/>
          <w:lang w:val="en-US" w:eastAsia="zh-CN"/>
        </w:rPr>
        <w:t>3.32</w:t>
      </w:r>
      <w:r>
        <w:rPr>
          <w:rFonts w:hint="default" w:ascii="Times New Roman" w:hAnsi="Times New Roman" w:eastAsia="仿宋" w:cs="Times New Roman"/>
          <w:color w:val="000000"/>
          <w:sz w:val="32"/>
          <w:szCs w:val="32"/>
        </w:rPr>
        <w:t>%</w:t>
      </w:r>
      <w:r>
        <w:rPr>
          <w:rFonts w:hint="eastAsia" w:ascii="Times New Roman" w:hAnsi="Times New Roman" w:eastAsia="仿宋" w:cs="Times New Roman"/>
          <w:color w:val="000000"/>
          <w:sz w:val="32"/>
          <w:szCs w:val="32"/>
          <w:lang w:eastAsia="zh-CN"/>
        </w:rPr>
        <w:t>；</w:t>
      </w:r>
    </w:p>
    <w:p>
      <w:pPr>
        <w:pStyle w:val="2"/>
        <w:rPr>
          <w:rFonts w:ascii="仿宋_GB2312" w:eastAsia="仿宋_GB2312"/>
          <w:color w:val="FF0000"/>
          <w:sz w:val="32"/>
          <w:szCs w:val="32"/>
        </w:rPr>
      </w:pPr>
      <w:r>
        <w:rPr>
          <w:rFonts w:hint="eastAsia"/>
          <w:lang w:val="en-US" w:eastAsia="zh-CN"/>
        </w:rPr>
        <w:drawing>
          <wp:inline distT="0" distB="0" distL="114300" distR="114300">
            <wp:extent cx="5173980" cy="3314700"/>
            <wp:effectExtent l="4445" t="4445" r="22225" b="14605"/>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spacing w:line="600" w:lineRule="exact"/>
        <w:ind w:firstLine="640"/>
        <w:rPr>
          <w:rFonts w:ascii="仿宋" w:hAnsi="仿宋" w:eastAsia="仿宋"/>
          <w:color w:val="000000"/>
          <w:sz w:val="32"/>
          <w:szCs w:val="32"/>
        </w:rPr>
      </w:pPr>
      <w:r>
        <w:rPr>
          <w:rStyle w:val="25"/>
          <w:rFonts w:hint="eastAsia" w:ascii="黑体" w:hAnsi="黑体" w:eastAsia="黑体"/>
          <w:b w:val="0"/>
        </w:rPr>
        <w:t>三、支出决算情况说明</w:t>
      </w:r>
    </w:p>
    <w:p>
      <w:pPr>
        <w:spacing w:line="600" w:lineRule="exact"/>
        <w:ind w:firstLine="640"/>
        <w:rPr>
          <w:rFonts w:hint="eastAsia" w:eastAsia="仿宋" w:cs="Times New Roman"/>
          <w:color w:val="000000"/>
          <w:sz w:val="32"/>
          <w:szCs w:val="32"/>
          <w:lang w:val="en-US" w:eastAsia="zh-CN"/>
        </w:rPr>
      </w:pPr>
      <w:r>
        <w:rPr>
          <w:rFonts w:hint="default" w:ascii="Times New Roman" w:hAnsi="Times New Roman" w:eastAsia="仿宋" w:cs="Times New Roman"/>
          <w:color w:val="000000"/>
          <w:sz w:val="32"/>
          <w:szCs w:val="32"/>
        </w:rPr>
        <w:t>2021年广安市人民医院本年支出合计</w:t>
      </w:r>
      <w:r>
        <w:rPr>
          <w:rFonts w:hint="default" w:ascii="Times New Roman" w:hAnsi="Times New Roman" w:eastAsia="仿宋" w:cs="Times New Roman"/>
          <w:color w:val="000000"/>
          <w:sz w:val="32"/>
          <w:szCs w:val="32"/>
          <w:lang w:val="en-US" w:eastAsia="zh-CN"/>
        </w:rPr>
        <w:t>116607.46</w:t>
      </w:r>
      <w:r>
        <w:rPr>
          <w:rFonts w:hint="default" w:ascii="Times New Roman" w:hAnsi="Times New Roman" w:eastAsia="仿宋" w:cs="Times New Roman"/>
          <w:color w:val="000000"/>
          <w:sz w:val="32"/>
          <w:szCs w:val="32"/>
        </w:rPr>
        <w:t>万元，其中：基本支出109857.98万元，占</w:t>
      </w:r>
      <w:r>
        <w:rPr>
          <w:rFonts w:hint="eastAsia" w:eastAsia="仿宋" w:cs="Times New Roman"/>
          <w:color w:val="000000"/>
          <w:sz w:val="32"/>
          <w:szCs w:val="32"/>
          <w:lang w:val="en-US" w:eastAsia="zh-CN"/>
        </w:rPr>
        <w:t>94.21</w:t>
      </w:r>
      <w:r>
        <w:rPr>
          <w:rFonts w:hint="default" w:ascii="Times New Roman" w:hAnsi="Times New Roman" w:eastAsia="仿宋" w:cs="Times New Roman"/>
          <w:color w:val="000000"/>
          <w:sz w:val="32"/>
          <w:szCs w:val="32"/>
        </w:rPr>
        <w:t>%；项目支出2571.97万元，占2.2</w:t>
      </w:r>
      <w:r>
        <w:rPr>
          <w:rFonts w:hint="eastAsia" w:eastAsia="仿宋" w:cs="Times New Roman"/>
          <w:color w:val="000000"/>
          <w:sz w:val="32"/>
          <w:szCs w:val="32"/>
          <w:lang w:val="en-US" w:eastAsia="zh-CN"/>
        </w:rPr>
        <w:t>1</w:t>
      </w:r>
      <w:r>
        <w:rPr>
          <w:rFonts w:hint="default" w:ascii="Times New Roman" w:hAnsi="Times New Roman" w:eastAsia="仿宋" w:cs="Times New Roman"/>
          <w:color w:val="000000"/>
          <w:sz w:val="32"/>
          <w:szCs w:val="32"/>
        </w:rPr>
        <w:t>%</w:t>
      </w:r>
      <w:r>
        <w:rPr>
          <w:rFonts w:hint="eastAsia" w:eastAsia="仿宋" w:cs="Times New Roman"/>
          <w:color w:val="000000"/>
          <w:sz w:val="32"/>
          <w:szCs w:val="32"/>
          <w:lang w:eastAsia="zh-CN"/>
        </w:rPr>
        <w:t>；年末结转结余</w:t>
      </w:r>
      <w:r>
        <w:rPr>
          <w:rFonts w:hint="eastAsia" w:eastAsia="仿宋" w:cs="Times New Roman"/>
          <w:color w:val="000000"/>
          <w:sz w:val="32"/>
          <w:szCs w:val="32"/>
          <w:lang w:val="en-US" w:eastAsia="zh-CN"/>
        </w:rPr>
        <w:t>4177.51万元，占3.58%。</w:t>
      </w:r>
    </w:p>
    <w:p>
      <w:pPr>
        <w:pStyle w:val="2"/>
        <w:rPr>
          <w:rFonts w:hint="default"/>
          <w:lang w:val="en-US" w:eastAsia="zh-CN"/>
        </w:rPr>
      </w:pPr>
      <w:r>
        <w:rPr>
          <w:rFonts w:hint="default"/>
          <w:lang w:val="en-US" w:eastAsia="zh-CN"/>
        </w:rPr>
        <w:drawing>
          <wp:inline distT="0" distB="0" distL="114300" distR="114300">
            <wp:extent cx="5155565" cy="3362960"/>
            <wp:effectExtent l="4445" t="4445" r="21590" b="23495"/>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spacing w:line="600" w:lineRule="exact"/>
        <w:ind w:firstLine="640" w:firstLineChars="200"/>
        <w:rPr>
          <w:rFonts w:ascii="仿宋" w:hAnsi="仿宋" w:eastAsia="仿宋"/>
          <w:color w:val="000000"/>
          <w:sz w:val="32"/>
          <w:szCs w:val="32"/>
        </w:rPr>
      </w:pPr>
      <w:r>
        <w:rPr>
          <w:rStyle w:val="25"/>
          <w:rFonts w:hint="eastAsia" w:ascii="黑体" w:hAnsi="黑体" w:eastAsia="黑体"/>
          <w:b w:val="0"/>
        </w:rPr>
        <w:t>四、财政拨款收入支出决算总体情况说明</w:t>
      </w:r>
    </w:p>
    <w:p>
      <w:pPr>
        <w:spacing w:line="600" w:lineRule="exact"/>
        <w:ind w:firstLine="640" w:firstLineChars="200"/>
        <w:rPr>
          <w:rFonts w:ascii="仿宋" w:hAnsi="仿宋" w:eastAsia="仿宋"/>
          <w:color w:val="000000"/>
          <w:sz w:val="32"/>
          <w:szCs w:val="32"/>
        </w:rPr>
      </w:pPr>
      <w:r>
        <w:rPr>
          <w:rFonts w:hint="default" w:ascii="Times New Roman" w:hAnsi="Times New Roman" w:eastAsia="仿宋" w:cs="Times New Roman"/>
          <w:color w:val="000000"/>
          <w:sz w:val="32"/>
          <w:szCs w:val="32"/>
        </w:rPr>
        <w:t>2021年广安市人民医院财政拨款收入总计3501.59万元，财政拨款支出总计3359.52万元。与2020年相比，财政拨款收入减少3553.85万元，减少50.37%；财政拨款支出减少2901.47万元，减少46.34%，收支减少的主要原因是政府性基金预算以及新冠疫情项目拨款</w:t>
      </w:r>
      <w:r>
        <w:rPr>
          <w:rFonts w:hint="default" w:ascii="Times New Roman" w:hAnsi="Times New Roman" w:eastAsia="仿宋" w:cs="Times New Roman"/>
          <w:color w:val="000000"/>
          <w:sz w:val="32"/>
          <w:szCs w:val="32"/>
        </w:rPr>
        <w:drawing>
          <wp:anchor distT="0" distB="0" distL="114300" distR="114300" simplePos="0" relativeHeight="251659264" behindDoc="0" locked="0" layoutInCell="1" allowOverlap="1">
            <wp:simplePos x="0" y="0"/>
            <wp:positionH relativeFrom="margin">
              <wp:posOffset>9525</wp:posOffset>
            </wp:positionH>
            <wp:positionV relativeFrom="paragraph">
              <wp:posOffset>2095500</wp:posOffset>
            </wp:positionV>
            <wp:extent cx="5267325" cy="2781300"/>
            <wp:effectExtent l="0" t="0" r="0" b="0"/>
            <wp:wrapTopAndBottom/>
            <wp:docPr id="7"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r>
        <w:rPr>
          <w:rFonts w:hint="default" w:ascii="Times New Roman" w:hAnsi="Times New Roman" w:eastAsia="仿宋" w:cs="Times New Roman"/>
          <w:color w:val="000000"/>
          <w:sz w:val="32"/>
          <w:szCs w:val="32"/>
        </w:rPr>
        <w:t>收支的减少。</w:t>
      </w:r>
    </w:p>
    <w:p>
      <w:pPr>
        <w:spacing w:line="600" w:lineRule="exact"/>
        <w:ind w:firstLine="640" w:firstLineChars="200"/>
        <w:outlineLvl w:val="1"/>
        <w:rPr>
          <w:rStyle w:val="25"/>
          <w:rFonts w:ascii="黑体" w:hAnsi="黑体" w:eastAsia="黑体"/>
          <w:b w:val="0"/>
        </w:rPr>
      </w:pPr>
      <w:bookmarkStart w:id="28" w:name="_Toc15377209"/>
      <w:bookmarkStart w:id="29" w:name="_Toc15396607"/>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25"/>
          <w:rFonts w:hint="eastAsia" w:ascii="黑体" w:hAnsi="黑体" w:eastAsia="黑体"/>
          <w:b w:val="0"/>
        </w:rPr>
        <w:t>般公共预算财政拨款支出决算情况说明</w:t>
      </w:r>
      <w:bookmarkEnd w:id="28"/>
      <w:bookmarkEnd w:id="29"/>
    </w:p>
    <w:p>
      <w:pPr>
        <w:spacing w:line="600" w:lineRule="exact"/>
        <w:ind w:firstLine="643" w:firstLineChars="200"/>
        <w:outlineLvl w:val="2"/>
        <w:rPr>
          <w:rFonts w:ascii="仿宋" w:hAnsi="仿宋" w:eastAsia="仿宋"/>
          <w:b/>
          <w:color w:val="000000"/>
          <w:sz w:val="32"/>
          <w:szCs w:val="32"/>
        </w:rPr>
      </w:pPr>
      <w:bookmarkStart w:id="30" w:name="_Toc15377210"/>
      <w:r>
        <w:rPr>
          <w:rFonts w:hint="eastAsia" w:ascii="仿宋" w:hAnsi="仿宋" w:eastAsia="仿宋"/>
          <w:b/>
          <w:color w:val="000000"/>
          <w:sz w:val="32"/>
          <w:szCs w:val="32"/>
        </w:rPr>
        <w:t>（一）一般公共预算财政拨款支出决算总体情况</w:t>
      </w:r>
      <w:bookmarkEnd w:id="30"/>
    </w:p>
    <w:p>
      <w:pPr>
        <w:spacing w:line="600" w:lineRule="exact"/>
        <w:ind w:firstLine="640" w:firstLineChars="200"/>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2021年广安市人民医院一般公共预算财政拨款支出3245.04万元，占本年支出合计的2.89%。与2020年相比，一般公共预算财政拨款增加701.52万元，增长27.58%。支出增加主要原因是医院人才引进费的增加。</w:t>
      </w:r>
    </w:p>
    <w:p>
      <w:pPr>
        <w:spacing w:line="600" w:lineRule="exact"/>
        <w:outlineLvl w:val="2"/>
        <w:rPr>
          <w:rFonts w:ascii="仿宋" w:hAnsi="仿宋" w:eastAsia="仿宋"/>
          <w:b/>
          <w:color w:val="000000"/>
          <w:sz w:val="32"/>
          <w:szCs w:val="32"/>
        </w:rPr>
      </w:pPr>
      <w:bookmarkStart w:id="31" w:name="_Toc15377211"/>
      <w:r>
        <w:rPr>
          <w:rFonts w:hint="eastAsia" w:ascii="仿宋" w:hAnsi="仿宋" w:eastAsia="仿宋"/>
          <w:b/>
          <w:color w:val="000000"/>
          <w:sz w:val="32"/>
          <w:szCs w:val="32"/>
        </w:rPr>
        <w:drawing>
          <wp:anchor distT="0" distB="0" distL="114300" distR="114300" simplePos="0" relativeHeight="251661312" behindDoc="0" locked="0" layoutInCell="1" allowOverlap="1">
            <wp:simplePos x="0" y="0"/>
            <wp:positionH relativeFrom="margin">
              <wp:posOffset>-19050</wp:posOffset>
            </wp:positionH>
            <wp:positionV relativeFrom="paragraph">
              <wp:posOffset>280670</wp:posOffset>
            </wp:positionV>
            <wp:extent cx="5305425" cy="2723515"/>
            <wp:effectExtent l="4445" t="4445" r="5080" b="15240"/>
            <wp:wrapTopAndBottom/>
            <wp:docPr id="9"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bookmarkEnd w:id="31"/>
    </w:p>
    <w:p>
      <w:pPr>
        <w:spacing w:line="600" w:lineRule="exact"/>
        <w:ind w:firstLine="643" w:firstLineChars="200"/>
        <w:outlineLvl w:val="2"/>
        <w:rPr>
          <w:rFonts w:ascii="仿宋" w:hAnsi="仿宋" w:eastAsia="仿宋"/>
          <w:b/>
          <w:color w:val="000000"/>
          <w:sz w:val="32"/>
          <w:szCs w:val="32"/>
        </w:rPr>
      </w:pPr>
      <w:r>
        <w:rPr>
          <w:rFonts w:hint="eastAsia" w:ascii="仿宋" w:hAnsi="仿宋" w:eastAsia="仿宋"/>
          <w:b/>
          <w:color w:val="000000"/>
          <w:sz w:val="32"/>
          <w:szCs w:val="32"/>
        </w:rPr>
        <w:t>（二）一般公共预算财政拨款支出决算结构情况</w:t>
      </w:r>
    </w:p>
    <w:p>
      <w:pPr>
        <w:spacing w:line="600" w:lineRule="exact"/>
        <w:ind w:firstLine="640"/>
        <w:rPr>
          <w:rFonts w:hint="default" w:ascii="Times New Roman" w:hAnsi="Times New Roman" w:eastAsia="仿宋" w:cs="Times New Roman"/>
          <w:color w:val="000000" w:themeColor="text1"/>
          <w:sz w:val="32"/>
          <w:szCs w:val="32"/>
        </w:rPr>
      </w:pPr>
      <w:r>
        <w:rPr>
          <w:rFonts w:hint="default" w:ascii="Times New Roman" w:hAnsi="Times New Roman" w:eastAsia="仿宋" w:cs="Times New Roman"/>
          <w:color w:val="000000"/>
          <w:sz w:val="32"/>
          <w:szCs w:val="32"/>
        </w:rPr>
        <w:t>2021年广安市人民医院一般公共预算财</w:t>
      </w:r>
      <w:r>
        <w:rPr>
          <w:rFonts w:hint="default" w:ascii="Times New Roman" w:hAnsi="Times New Roman" w:eastAsia="仿宋" w:cs="Times New Roman"/>
          <w:color w:val="000000" w:themeColor="text1"/>
          <w:sz w:val="32"/>
          <w:szCs w:val="32"/>
        </w:rPr>
        <w:t>政拨款支出</w:t>
      </w:r>
      <w:r>
        <w:rPr>
          <w:rFonts w:hint="default" w:ascii="Times New Roman" w:hAnsi="Times New Roman" w:eastAsia="仿宋" w:cs="Times New Roman"/>
          <w:color w:val="000000"/>
          <w:sz w:val="32"/>
          <w:szCs w:val="32"/>
        </w:rPr>
        <w:t>3245.04</w:t>
      </w:r>
      <w:r>
        <w:rPr>
          <w:rFonts w:hint="default" w:ascii="Times New Roman" w:hAnsi="Times New Roman" w:eastAsia="仿宋" w:cs="Times New Roman"/>
          <w:color w:val="000000" w:themeColor="text1"/>
          <w:sz w:val="32"/>
          <w:szCs w:val="32"/>
        </w:rPr>
        <w:t>万元，主要用于以下方面:</w:t>
      </w:r>
    </w:p>
    <w:p>
      <w:pPr>
        <w:spacing w:line="600" w:lineRule="exact"/>
        <w:ind w:firstLine="640"/>
        <w:rPr>
          <w:rFonts w:hint="default" w:ascii="Times New Roman" w:hAnsi="Times New Roman" w:eastAsia="仿宋" w:cs="Times New Roman"/>
          <w:color w:val="000000" w:themeColor="text1"/>
          <w:sz w:val="32"/>
          <w:szCs w:val="32"/>
        </w:rPr>
      </w:pPr>
      <w:r>
        <w:rPr>
          <w:rFonts w:hint="default" w:ascii="Times New Roman" w:hAnsi="Times New Roman" w:eastAsia="仿宋" w:cs="Times New Roman"/>
          <w:b/>
          <w:color w:val="000000" w:themeColor="text1"/>
          <w:sz w:val="32"/>
          <w:szCs w:val="32"/>
        </w:rPr>
        <w:t>科学技术（类）</w:t>
      </w:r>
      <w:r>
        <w:rPr>
          <w:rFonts w:hint="default" w:ascii="Times New Roman" w:hAnsi="Times New Roman" w:eastAsia="仿宋" w:cs="Times New Roman"/>
          <w:color w:val="000000" w:themeColor="text1"/>
          <w:sz w:val="32"/>
          <w:szCs w:val="32"/>
        </w:rPr>
        <w:t>支出14.03万元，占3.42%；</w:t>
      </w:r>
    </w:p>
    <w:p>
      <w:pPr>
        <w:spacing w:line="600" w:lineRule="exact"/>
        <w:ind w:firstLine="640"/>
        <w:rPr>
          <w:rFonts w:hint="default" w:ascii="Times New Roman" w:hAnsi="Times New Roman" w:eastAsia="仿宋" w:cs="Times New Roman"/>
          <w:color w:val="000000" w:themeColor="text1"/>
          <w:sz w:val="32"/>
          <w:szCs w:val="32"/>
        </w:rPr>
      </w:pPr>
      <w:r>
        <w:rPr>
          <w:rFonts w:hint="default" w:ascii="Times New Roman" w:hAnsi="Times New Roman" w:eastAsia="仿宋" w:cs="Times New Roman"/>
          <w:b/>
          <w:color w:val="000000" w:themeColor="text1"/>
          <w:sz w:val="32"/>
          <w:szCs w:val="32"/>
        </w:rPr>
        <w:t>社会保障和就业（类）</w:t>
      </w:r>
      <w:r>
        <w:rPr>
          <w:rFonts w:hint="default" w:ascii="Times New Roman" w:hAnsi="Times New Roman" w:eastAsia="仿宋" w:cs="Times New Roman"/>
          <w:color w:val="000000" w:themeColor="text1"/>
          <w:sz w:val="32"/>
          <w:szCs w:val="32"/>
        </w:rPr>
        <w:t>支出0.92万元，占0.03%；</w:t>
      </w:r>
    </w:p>
    <w:p>
      <w:pPr>
        <w:spacing w:line="600" w:lineRule="exact"/>
        <w:ind w:firstLine="640"/>
        <w:rPr>
          <w:rFonts w:ascii="仿宋" w:hAnsi="仿宋" w:eastAsia="仿宋"/>
          <w:color w:val="000000" w:themeColor="text1"/>
          <w:sz w:val="32"/>
          <w:szCs w:val="32"/>
        </w:rPr>
      </w:pPr>
      <w:r>
        <w:rPr>
          <w:rFonts w:hint="default" w:ascii="Times New Roman" w:hAnsi="Times New Roman" w:eastAsia="仿宋" w:cs="Times New Roman"/>
          <w:b/>
          <w:color w:val="000000" w:themeColor="text1"/>
          <w:sz w:val="32"/>
          <w:szCs w:val="32"/>
        </w:rPr>
        <w:t>卫生健康（类）</w:t>
      </w:r>
      <w:r>
        <w:rPr>
          <w:rFonts w:hint="default" w:ascii="Times New Roman" w:hAnsi="Times New Roman" w:eastAsia="仿宋" w:cs="Times New Roman"/>
          <w:color w:val="000000" w:themeColor="text1"/>
          <w:sz w:val="32"/>
          <w:szCs w:val="32"/>
        </w:rPr>
        <w:t>支出3133.12万元，占96.55%。</w:t>
      </w:r>
    </w:p>
    <w:p>
      <w:pPr>
        <w:spacing w:line="600" w:lineRule="exact"/>
        <w:ind w:firstLine="643" w:firstLineChars="200"/>
        <w:outlineLvl w:val="2"/>
        <w:rPr>
          <w:rFonts w:hint="eastAsia" w:ascii="仿宋" w:hAnsi="仿宋" w:eastAsia="仿宋"/>
          <w:b/>
          <w:color w:val="000000"/>
          <w:sz w:val="32"/>
          <w:szCs w:val="32"/>
        </w:rPr>
      </w:pPr>
      <w:bookmarkStart w:id="32" w:name="_Toc15377212"/>
      <w:r>
        <w:rPr>
          <w:rFonts w:hint="eastAsia" w:ascii="仿宋" w:hAnsi="仿宋" w:eastAsia="仿宋"/>
          <w:b/>
          <w:color w:val="000000" w:themeColor="text1"/>
          <w:sz w:val="32"/>
          <w:szCs w:val="32"/>
        </w:rPr>
        <w:drawing>
          <wp:anchor distT="0" distB="0" distL="114300" distR="114300" simplePos="0" relativeHeight="251660288" behindDoc="0" locked="0" layoutInCell="1" allowOverlap="1">
            <wp:simplePos x="0" y="0"/>
            <wp:positionH relativeFrom="margin">
              <wp:posOffset>85725</wp:posOffset>
            </wp:positionH>
            <wp:positionV relativeFrom="paragraph">
              <wp:posOffset>381000</wp:posOffset>
            </wp:positionV>
            <wp:extent cx="5191125" cy="2486025"/>
            <wp:effectExtent l="0" t="0" r="0" b="0"/>
            <wp:wrapTopAndBottom/>
            <wp:docPr id="10"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bookmarkEnd w:id="32"/>
      <w:bookmarkStart w:id="33" w:name="_Toc15377444"/>
      <w:bookmarkStart w:id="34" w:name="_Toc15378460"/>
      <w:bookmarkStart w:id="35" w:name="_Toc15377213"/>
    </w:p>
    <w:p>
      <w:pPr>
        <w:spacing w:line="600" w:lineRule="exact"/>
        <w:ind w:firstLine="643" w:firstLineChars="200"/>
        <w:outlineLvl w:val="2"/>
        <w:rPr>
          <w:rFonts w:hint="default" w:ascii="Times New Roman" w:hAnsi="Times New Roman" w:eastAsia="仿宋" w:cs="Times New Roman"/>
          <w:b/>
          <w:color w:val="000000" w:themeColor="text1"/>
          <w:sz w:val="32"/>
          <w:szCs w:val="32"/>
        </w:rPr>
      </w:pPr>
      <w:r>
        <w:rPr>
          <w:rFonts w:hint="eastAsia" w:ascii="仿宋" w:hAnsi="仿宋" w:eastAsia="仿宋"/>
          <w:b/>
          <w:color w:val="000000"/>
          <w:sz w:val="32"/>
          <w:szCs w:val="32"/>
        </w:rPr>
        <w:t>（三）一般公共预算财政拨款支出决算具体情况</w:t>
      </w:r>
    </w:p>
    <w:p>
      <w:pPr>
        <w:spacing w:line="600" w:lineRule="exact"/>
        <w:ind w:firstLine="643" w:firstLineChars="200"/>
        <w:outlineLvl w:val="2"/>
        <w:rPr>
          <w:rStyle w:val="14"/>
          <w:rFonts w:hint="default" w:ascii="Times New Roman" w:hAnsi="Times New Roman" w:eastAsia="仿宋" w:cs="Times New Roman"/>
          <w:bCs/>
          <w:color w:val="000000"/>
          <w:sz w:val="32"/>
          <w:szCs w:val="32"/>
        </w:rPr>
      </w:pPr>
      <w:r>
        <w:rPr>
          <w:rFonts w:hint="default" w:ascii="Times New Roman" w:hAnsi="Times New Roman" w:eastAsia="仿宋" w:cs="Times New Roman"/>
          <w:b/>
          <w:color w:val="000000" w:themeColor="text1"/>
          <w:sz w:val="32"/>
          <w:szCs w:val="32"/>
        </w:rPr>
        <w:t>2021年广安市人民医院一般公共预算支出决算数为3245.04万元</w:t>
      </w:r>
      <w:r>
        <w:rPr>
          <w:rFonts w:hint="default" w:ascii="Times New Roman" w:hAnsi="Times New Roman" w:eastAsia="仿宋" w:cs="Times New Roman"/>
          <w:color w:val="000000" w:themeColor="text1"/>
          <w:sz w:val="32"/>
          <w:szCs w:val="32"/>
        </w:rPr>
        <w:t>，</w:t>
      </w:r>
      <w:r>
        <w:rPr>
          <w:rStyle w:val="14"/>
          <w:rFonts w:hint="default" w:ascii="Times New Roman" w:hAnsi="Times New Roman" w:eastAsia="仿宋" w:cs="Times New Roman"/>
          <w:bCs/>
          <w:color w:val="000000" w:themeColor="text1"/>
          <w:sz w:val="32"/>
          <w:szCs w:val="32"/>
        </w:rPr>
        <w:t>完成</w:t>
      </w:r>
      <w:r>
        <w:rPr>
          <w:rStyle w:val="14"/>
          <w:rFonts w:hint="default" w:ascii="Times New Roman" w:hAnsi="Times New Roman" w:eastAsia="仿宋" w:cs="Times New Roman"/>
          <w:bCs/>
          <w:color w:val="000000"/>
          <w:sz w:val="32"/>
          <w:szCs w:val="32"/>
        </w:rPr>
        <w:t>预算92.67%。其中：</w:t>
      </w:r>
      <w:bookmarkEnd w:id="33"/>
      <w:bookmarkEnd w:id="34"/>
      <w:bookmarkEnd w:id="35"/>
    </w:p>
    <w:p>
      <w:pPr>
        <w:spacing w:line="600" w:lineRule="exact"/>
        <w:ind w:firstLine="643" w:firstLineChars="200"/>
        <w:rPr>
          <w:rFonts w:hint="default" w:ascii="Times New Roman" w:hAnsi="Times New Roman" w:eastAsia="仿宋" w:cs="Times New Roman"/>
          <w:b/>
          <w:color w:val="000000"/>
          <w:sz w:val="32"/>
          <w:szCs w:val="32"/>
        </w:rPr>
      </w:pPr>
      <w:r>
        <w:rPr>
          <w:rStyle w:val="14"/>
          <w:rFonts w:hint="default" w:ascii="Times New Roman" w:hAnsi="Times New Roman" w:eastAsia="仿宋" w:cs="Times New Roman"/>
          <w:bCs/>
          <w:color w:val="000000"/>
          <w:sz w:val="32"/>
          <w:szCs w:val="32"/>
        </w:rPr>
        <w:t>1.科学技术支出（类）技术研究与开发（款）科技成果转化与扩散（项）:</w:t>
      </w:r>
      <w:r>
        <w:rPr>
          <w:rStyle w:val="14"/>
          <w:rFonts w:hint="default" w:ascii="Times New Roman" w:hAnsi="Times New Roman" w:eastAsia="仿宋" w:cs="Times New Roman"/>
          <w:b w:val="0"/>
          <w:bCs/>
          <w:color w:val="000000"/>
          <w:sz w:val="32"/>
          <w:szCs w:val="32"/>
        </w:rPr>
        <w:t>支出决算为21.82万元，预算0万元，决算数大于预算数的主要原因是以前年度医院科技创新项目资金结转数的支出。</w:t>
      </w:r>
    </w:p>
    <w:p>
      <w:pPr>
        <w:spacing w:line="600" w:lineRule="exact"/>
        <w:ind w:firstLine="643" w:firstLineChars="200"/>
        <w:rPr>
          <w:rStyle w:val="14"/>
          <w:rFonts w:hint="default" w:ascii="Times New Roman" w:hAnsi="Times New Roman" w:eastAsia="仿宋" w:cs="Times New Roman"/>
          <w:b w:val="0"/>
          <w:bCs/>
          <w:color w:val="000000"/>
          <w:sz w:val="32"/>
          <w:szCs w:val="32"/>
        </w:rPr>
      </w:pPr>
      <w:r>
        <w:rPr>
          <w:rStyle w:val="14"/>
          <w:rFonts w:hint="default" w:ascii="Times New Roman" w:hAnsi="Times New Roman" w:eastAsia="仿宋" w:cs="Times New Roman"/>
          <w:bCs/>
          <w:color w:val="000000"/>
          <w:sz w:val="32"/>
          <w:szCs w:val="32"/>
        </w:rPr>
        <w:t>2.科学技术支出（类）技术研究与开发（款） 其他技术研究与开发支出（项）:</w:t>
      </w:r>
      <w:r>
        <w:rPr>
          <w:rStyle w:val="14"/>
          <w:rFonts w:hint="default" w:ascii="Times New Roman" w:hAnsi="Times New Roman" w:eastAsia="仿宋" w:cs="Times New Roman"/>
          <w:b w:val="0"/>
          <w:bCs/>
          <w:color w:val="000000"/>
          <w:sz w:val="32"/>
          <w:szCs w:val="32"/>
        </w:rPr>
        <w:t>支出决算为43.66万元，预算0万元，决算数大于预算数的主要原因是以前年度医院科研项目结转数的支出。</w:t>
      </w:r>
    </w:p>
    <w:p>
      <w:pPr>
        <w:spacing w:line="600" w:lineRule="exact"/>
        <w:ind w:firstLine="643" w:firstLineChars="200"/>
        <w:rPr>
          <w:rStyle w:val="14"/>
          <w:rFonts w:hint="default" w:ascii="Times New Roman" w:hAnsi="Times New Roman" w:eastAsia="仿宋" w:cs="Times New Roman"/>
          <w:b w:val="0"/>
          <w:bCs/>
          <w:color w:val="000000"/>
          <w:sz w:val="32"/>
          <w:szCs w:val="32"/>
        </w:rPr>
      </w:pPr>
      <w:r>
        <w:rPr>
          <w:rStyle w:val="14"/>
          <w:rFonts w:hint="default" w:ascii="Times New Roman" w:hAnsi="Times New Roman" w:eastAsia="仿宋" w:cs="Times New Roman"/>
          <w:bCs/>
          <w:color w:val="000000"/>
          <w:sz w:val="32"/>
          <w:szCs w:val="32"/>
        </w:rPr>
        <w:t>3.科学技术支出（类）科技重大项目（款）重点研发计划（项）:</w:t>
      </w:r>
      <w:r>
        <w:rPr>
          <w:rStyle w:val="14"/>
          <w:rFonts w:hint="default" w:ascii="Times New Roman" w:hAnsi="Times New Roman" w:eastAsia="仿宋" w:cs="Times New Roman"/>
          <w:b w:val="0"/>
          <w:bCs/>
          <w:color w:val="000000"/>
          <w:sz w:val="32"/>
          <w:szCs w:val="32"/>
        </w:rPr>
        <w:t>支出决算为20.17万元，完成预算21.17%，决算数小于预算数的主要原因是移动式可扩展负压隔离转运舱及附属设施项目未实施完毕，将在2021年继续实施。</w:t>
      </w:r>
    </w:p>
    <w:p>
      <w:pPr>
        <w:spacing w:line="600" w:lineRule="exact"/>
        <w:ind w:firstLine="643" w:firstLineChars="200"/>
        <w:rPr>
          <w:rStyle w:val="14"/>
          <w:rFonts w:hint="default" w:ascii="Times New Roman" w:hAnsi="Times New Roman" w:eastAsia="仿宋" w:cs="Times New Roman"/>
          <w:b w:val="0"/>
          <w:bCs/>
          <w:color w:val="000000"/>
          <w:sz w:val="32"/>
          <w:szCs w:val="32"/>
        </w:rPr>
      </w:pPr>
      <w:r>
        <w:rPr>
          <w:rStyle w:val="14"/>
          <w:rFonts w:hint="default" w:ascii="Times New Roman" w:hAnsi="Times New Roman" w:eastAsia="仿宋" w:cs="Times New Roman"/>
          <w:bCs/>
          <w:color w:val="000000"/>
          <w:sz w:val="32"/>
          <w:szCs w:val="32"/>
        </w:rPr>
        <w:t>4.科学技术支出（类）其他科学技术支出（款）科技奖励（项）:</w:t>
      </w:r>
      <w:r>
        <w:rPr>
          <w:rStyle w:val="14"/>
          <w:rFonts w:hint="default" w:ascii="Times New Roman" w:hAnsi="Times New Roman" w:eastAsia="仿宋" w:cs="Times New Roman"/>
          <w:b w:val="0"/>
          <w:bCs/>
          <w:color w:val="000000"/>
          <w:sz w:val="32"/>
          <w:szCs w:val="32"/>
        </w:rPr>
        <w:t>支出决算为1.15万元，完成预算11.5%，决算数小于预算数的主要原因院士（专家）工作站奖励资金项目未实施完毕，将在2021年继续实施。</w:t>
      </w:r>
    </w:p>
    <w:p>
      <w:pPr>
        <w:spacing w:line="600" w:lineRule="exact"/>
        <w:ind w:firstLine="643" w:firstLineChars="200"/>
        <w:rPr>
          <w:rStyle w:val="14"/>
          <w:rFonts w:hint="default" w:ascii="Times New Roman" w:hAnsi="Times New Roman" w:eastAsia="仿宋" w:cs="Times New Roman"/>
          <w:b w:val="0"/>
          <w:bCs/>
          <w:color w:val="000000"/>
          <w:sz w:val="32"/>
          <w:szCs w:val="32"/>
        </w:rPr>
      </w:pPr>
      <w:r>
        <w:rPr>
          <w:rStyle w:val="14"/>
          <w:rFonts w:hint="default" w:ascii="Times New Roman" w:hAnsi="Times New Roman" w:eastAsia="仿宋" w:cs="Times New Roman"/>
          <w:bCs/>
          <w:color w:val="000000"/>
          <w:sz w:val="32"/>
          <w:szCs w:val="32"/>
        </w:rPr>
        <w:t>5.科学技术支出（类）其他科学技术支出（款）其他科学技术支出（项）:</w:t>
      </w:r>
      <w:r>
        <w:rPr>
          <w:rStyle w:val="14"/>
          <w:rFonts w:hint="default" w:ascii="Times New Roman" w:hAnsi="Times New Roman" w:eastAsia="仿宋" w:cs="Times New Roman"/>
          <w:b w:val="0"/>
          <w:bCs/>
          <w:color w:val="000000"/>
          <w:sz w:val="32"/>
          <w:szCs w:val="32"/>
        </w:rPr>
        <w:t>支出决算为24.19万元，预算0万元，决算数大于预算数的主要原因是以前年度医院医院科技创新项目资金结转数的支出。</w:t>
      </w:r>
    </w:p>
    <w:p>
      <w:pPr>
        <w:spacing w:line="600" w:lineRule="exact"/>
        <w:ind w:firstLine="643" w:firstLineChars="200"/>
        <w:rPr>
          <w:rStyle w:val="14"/>
          <w:rFonts w:hint="default" w:ascii="Times New Roman" w:hAnsi="Times New Roman" w:eastAsia="仿宋" w:cs="Times New Roman"/>
          <w:color w:val="000000"/>
          <w:sz w:val="32"/>
          <w:szCs w:val="32"/>
        </w:rPr>
      </w:pPr>
      <w:r>
        <w:rPr>
          <w:rStyle w:val="14"/>
          <w:rFonts w:hint="default" w:ascii="Times New Roman" w:hAnsi="Times New Roman" w:eastAsia="仿宋" w:cs="Times New Roman"/>
          <w:bCs/>
          <w:color w:val="000000"/>
          <w:sz w:val="32"/>
          <w:szCs w:val="32"/>
        </w:rPr>
        <w:t>6.社会保障和就业支出（类）抚恤（款）其他优抚支出（项）:</w:t>
      </w:r>
      <w:r>
        <w:rPr>
          <w:rStyle w:val="14"/>
          <w:rFonts w:hint="default" w:ascii="Times New Roman" w:hAnsi="Times New Roman" w:eastAsia="仿宋" w:cs="Times New Roman"/>
          <w:b w:val="0"/>
          <w:bCs/>
          <w:color w:val="000000"/>
          <w:sz w:val="32"/>
          <w:szCs w:val="32"/>
        </w:rPr>
        <w:t>支出决算为0.92万元，完成预算100%。</w:t>
      </w:r>
    </w:p>
    <w:p>
      <w:pPr>
        <w:spacing w:line="600" w:lineRule="exact"/>
        <w:ind w:firstLine="643" w:firstLineChars="200"/>
        <w:rPr>
          <w:rStyle w:val="14"/>
          <w:rFonts w:hint="default" w:ascii="Times New Roman" w:hAnsi="Times New Roman" w:eastAsia="仿宋" w:cs="Times New Roman"/>
          <w:bCs/>
          <w:color w:val="000000"/>
          <w:sz w:val="32"/>
          <w:szCs w:val="32"/>
        </w:rPr>
      </w:pPr>
      <w:r>
        <w:rPr>
          <w:rStyle w:val="14"/>
          <w:rFonts w:hint="default" w:ascii="Times New Roman" w:hAnsi="Times New Roman" w:eastAsia="仿宋" w:cs="Times New Roman"/>
          <w:bCs/>
          <w:color w:val="000000"/>
          <w:sz w:val="32"/>
          <w:szCs w:val="32"/>
        </w:rPr>
        <w:t>7.卫生健康支出（类）卫生健康管理事务（款）其他卫生健康管理事务支出（项）:</w:t>
      </w:r>
      <w:r>
        <w:rPr>
          <w:rStyle w:val="14"/>
          <w:rFonts w:hint="default" w:ascii="Times New Roman" w:hAnsi="Times New Roman" w:eastAsia="仿宋" w:cs="Times New Roman"/>
          <w:b w:val="0"/>
          <w:bCs/>
          <w:color w:val="000000"/>
          <w:sz w:val="32"/>
          <w:szCs w:val="32"/>
        </w:rPr>
        <w:t>支出决算为17.59万元，预算0万元，决算数大于预算数的主要原因是以前年度干保基地医院建设补助项目资金结转数的支出。</w:t>
      </w:r>
    </w:p>
    <w:p>
      <w:pPr>
        <w:spacing w:line="600" w:lineRule="exact"/>
        <w:ind w:firstLine="643" w:firstLineChars="200"/>
        <w:rPr>
          <w:rStyle w:val="14"/>
          <w:rFonts w:hint="default" w:ascii="Times New Roman" w:hAnsi="Times New Roman" w:eastAsia="仿宋" w:cs="Times New Roman"/>
          <w:b w:val="0"/>
          <w:bCs/>
          <w:color w:val="000000"/>
          <w:sz w:val="32"/>
          <w:szCs w:val="32"/>
        </w:rPr>
      </w:pPr>
      <w:r>
        <w:rPr>
          <w:rStyle w:val="14"/>
          <w:rFonts w:hint="default" w:ascii="Times New Roman" w:hAnsi="Times New Roman" w:eastAsia="仿宋" w:cs="Times New Roman"/>
          <w:bCs/>
          <w:color w:val="000000"/>
          <w:sz w:val="32"/>
          <w:szCs w:val="32"/>
        </w:rPr>
        <w:t>8.卫生健康支出（类）公立医院（款）综合医院（项）:</w:t>
      </w:r>
      <w:r>
        <w:rPr>
          <w:rStyle w:val="14"/>
          <w:rFonts w:hint="default" w:ascii="Times New Roman" w:hAnsi="Times New Roman" w:eastAsia="仿宋" w:cs="Times New Roman"/>
          <w:b w:val="0"/>
          <w:bCs/>
          <w:color w:val="000000"/>
          <w:sz w:val="32"/>
          <w:szCs w:val="32"/>
        </w:rPr>
        <w:t>支出决算为1203.34万元，完成预算86.57%，决算数小于预算数的主要原因是干保基地医院建设补助项目未实施完毕，将在2021年继续实施。</w:t>
      </w:r>
    </w:p>
    <w:p>
      <w:pPr>
        <w:spacing w:line="600" w:lineRule="exact"/>
        <w:ind w:firstLine="643" w:firstLineChars="200"/>
        <w:rPr>
          <w:rStyle w:val="14"/>
          <w:rFonts w:hint="default" w:ascii="Times New Roman" w:hAnsi="Times New Roman" w:eastAsia="仿宋" w:cs="Times New Roman"/>
          <w:b w:val="0"/>
          <w:bCs/>
          <w:color w:val="000000"/>
          <w:sz w:val="32"/>
          <w:szCs w:val="32"/>
        </w:rPr>
      </w:pPr>
      <w:r>
        <w:rPr>
          <w:rStyle w:val="14"/>
          <w:rFonts w:hint="default" w:ascii="Times New Roman" w:hAnsi="Times New Roman" w:eastAsia="仿宋" w:cs="Times New Roman"/>
          <w:bCs/>
          <w:color w:val="000000"/>
          <w:sz w:val="32"/>
          <w:szCs w:val="32"/>
        </w:rPr>
        <w:t>9.卫生健康支出（类）公立医院（款）处理医疗欠费（项）:</w:t>
      </w:r>
      <w:r>
        <w:rPr>
          <w:rStyle w:val="14"/>
          <w:rFonts w:hint="default" w:ascii="Times New Roman" w:hAnsi="Times New Roman" w:eastAsia="仿宋" w:cs="Times New Roman"/>
          <w:b w:val="0"/>
          <w:bCs/>
          <w:color w:val="000000"/>
          <w:sz w:val="32"/>
          <w:szCs w:val="32"/>
        </w:rPr>
        <w:t>支出决算为60万元，完成预算100%。</w:t>
      </w:r>
    </w:p>
    <w:p>
      <w:pPr>
        <w:spacing w:line="600" w:lineRule="exact"/>
        <w:ind w:firstLine="643" w:firstLineChars="200"/>
        <w:rPr>
          <w:rStyle w:val="14"/>
          <w:rFonts w:hint="default" w:ascii="Times New Roman" w:hAnsi="Times New Roman" w:eastAsia="仿宋" w:cs="Times New Roman"/>
          <w:b w:val="0"/>
          <w:bCs/>
          <w:color w:val="000000"/>
          <w:sz w:val="32"/>
          <w:szCs w:val="32"/>
        </w:rPr>
      </w:pPr>
      <w:r>
        <w:rPr>
          <w:rStyle w:val="14"/>
          <w:rFonts w:hint="default" w:ascii="Times New Roman" w:hAnsi="Times New Roman" w:eastAsia="仿宋" w:cs="Times New Roman"/>
          <w:bCs/>
          <w:color w:val="000000"/>
          <w:sz w:val="32"/>
          <w:szCs w:val="32"/>
        </w:rPr>
        <w:t>10.卫生健康支出（类）公立医院（款）其他公立医院支出（项）:</w:t>
      </w:r>
      <w:r>
        <w:rPr>
          <w:rStyle w:val="14"/>
          <w:rFonts w:hint="default" w:ascii="Times New Roman" w:hAnsi="Times New Roman" w:eastAsia="仿宋" w:cs="Times New Roman"/>
          <w:b w:val="0"/>
          <w:bCs/>
          <w:color w:val="000000"/>
          <w:sz w:val="32"/>
          <w:szCs w:val="32"/>
        </w:rPr>
        <w:t>支出决算为138.64万元，预算0万元。决算数大于预算数的主要原因是以前年度城市公立医院综合改革项目结转数的支出。</w:t>
      </w:r>
    </w:p>
    <w:p>
      <w:pPr>
        <w:spacing w:line="600" w:lineRule="exact"/>
        <w:ind w:firstLine="643" w:firstLineChars="200"/>
        <w:rPr>
          <w:rStyle w:val="14"/>
          <w:rFonts w:hint="default" w:ascii="Times New Roman" w:hAnsi="Times New Roman" w:eastAsia="仿宋" w:cs="Times New Roman"/>
          <w:b w:val="0"/>
          <w:bCs/>
          <w:color w:val="000000"/>
          <w:sz w:val="32"/>
          <w:szCs w:val="32"/>
        </w:rPr>
      </w:pPr>
      <w:r>
        <w:rPr>
          <w:rStyle w:val="14"/>
          <w:rFonts w:hint="default" w:ascii="Times New Roman" w:hAnsi="Times New Roman" w:eastAsia="仿宋" w:cs="Times New Roman"/>
          <w:bCs/>
          <w:color w:val="000000"/>
          <w:sz w:val="32"/>
          <w:szCs w:val="32"/>
        </w:rPr>
        <w:t>11.卫生健康支出（类）公共卫生（款）基本公共卫生服务（项）:</w:t>
      </w:r>
      <w:r>
        <w:rPr>
          <w:rStyle w:val="14"/>
          <w:rFonts w:hint="default" w:ascii="Times New Roman" w:hAnsi="Times New Roman" w:eastAsia="仿宋" w:cs="Times New Roman"/>
          <w:b w:val="0"/>
          <w:bCs/>
          <w:color w:val="000000"/>
          <w:sz w:val="32"/>
          <w:szCs w:val="32"/>
        </w:rPr>
        <w:t>支出决算为6.96万元，完成预算94.04%，决算数小于预算数的主要原因是城乡医疗卫生对口扶贫支援项目未实施完毕，将在2021年继续实施。</w:t>
      </w:r>
    </w:p>
    <w:p>
      <w:pPr>
        <w:spacing w:line="600" w:lineRule="exact"/>
        <w:ind w:firstLine="643" w:firstLineChars="200"/>
        <w:rPr>
          <w:rStyle w:val="14"/>
          <w:rFonts w:hint="default" w:ascii="Times New Roman" w:hAnsi="Times New Roman" w:eastAsia="仿宋" w:cs="Times New Roman"/>
          <w:b w:val="0"/>
          <w:bCs/>
          <w:color w:val="000000"/>
          <w:sz w:val="32"/>
          <w:szCs w:val="32"/>
        </w:rPr>
      </w:pPr>
      <w:r>
        <w:rPr>
          <w:rStyle w:val="14"/>
          <w:rFonts w:hint="default" w:ascii="Times New Roman" w:hAnsi="Times New Roman" w:eastAsia="仿宋" w:cs="Times New Roman"/>
          <w:bCs/>
          <w:color w:val="000000"/>
          <w:sz w:val="32"/>
          <w:szCs w:val="32"/>
        </w:rPr>
        <w:t>12.卫生健康支出（类）公共卫生（款）重大公共卫生专项（项）:</w:t>
      </w:r>
      <w:r>
        <w:rPr>
          <w:rStyle w:val="14"/>
          <w:rFonts w:hint="default" w:ascii="Times New Roman" w:hAnsi="Times New Roman" w:eastAsia="仿宋" w:cs="Times New Roman"/>
          <w:b w:val="0"/>
          <w:bCs/>
          <w:color w:val="000000"/>
          <w:sz w:val="32"/>
          <w:szCs w:val="32"/>
        </w:rPr>
        <w:t>支出决算为20.75万元，完成预算27.95%，决算数小于预算数的主要原因是艾滋病防治经费等项目未实施完毕，将在2021年继续实施。</w:t>
      </w:r>
    </w:p>
    <w:p>
      <w:pPr>
        <w:spacing w:line="600" w:lineRule="exact"/>
        <w:ind w:firstLine="643" w:firstLineChars="200"/>
        <w:rPr>
          <w:rStyle w:val="14"/>
          <w:rFonts w:hint="default" w:ascii="Times New Roman" w:hAnsi="Times New Roman" w:eastAsia="仿宋" w:cs="Times New Roman"/>
          <w:b w:val="0"/>
          <w:bCs/>
          <w:color w:val="000000"/>
          <w:sz w:val="32"/>
          <w:szCs w:val="32"/>
        </w:rPr>
      </w:pPr>
      <w:r>
        <w:rPr>
          <w:rStyle w:val="14"/>
          <w:rFonts w:hint="default" w:ascii="Times New Roman" w:hAnsi="Times New Roman" w:eastAsia="仿宋" w:cs="Times New Roman"/>
          <w:bCs/>
          <w:color w:val="000000"/>
          <w:sz w:val="32"/>
          <w:szCs w:val="32"/>
        </w:rPr>
        <w:t>13.卫生健康支出（类）公共卫生（款）突发公共卫生事件应急处理（项）:</w:t>
      </w:r>
      <w:r>
        <w:rPr>
          <w:rStyle w:val="14"/>
          <w:rFonts w:hint="default" w:ascii="Times New Roman" w:hAnsi="Times New Roman" w:eastAsia="仿宋" w:cs="Times New Roman"/>
          <w:b w:val="0"/>
          <w:bCs/>
          <w:color w:val="000000"/>
          <w:sz w:val="32"/>
          <w:szCs w:val="32"/>
        </w:rPr>
        <w:t>支出决算为61.58万元，完成预算96.55%。决算数小于预算数的主要原因是核酸检测设备购置项目未实施完毕，将在2021年继续实施。</w:t>
      </w:r>
    </w:p>
    <w:p>
      <w:pPr>
        <w:spacing w:line="600" w:lineRule="exact"/>
        <w:ind w:firstLine="643" w:firstLineChars="200"/>
        <w:rPr>
          <w:rFonts w:hint="default" w:ascii="Times New Roman" w:hAnsi="Times New Roman" w:eastAsia="仿宋" w:cs="Times New Roman"/>
          <w:bCs/>
          <w:color w:val="000000"/>
          <w:sz w:val="32"/>
          <w:szCs w:val="32"/>
        </w:rPr>
      </w:pPr>
      <w:r>
        <w:rPr>
          <w:rStyle w:val="14"/>
          <w:rFonts w:hint="default" w:ascii="Times New Roman" w:hAnsi="Times New Roman" w:eastAsia="仿宋" w:cs="Times New Roman"/>
          <w:bCs/>
          <w:color w:val="000000"/>
          <w:sz w:val="32"/>
          <w:szCs w:val="32"/>
        </w:rPr>
        <w:t>14.卫生健康支出（类）公共卫生（款）其他公共卫生专项（项）:</w:t>
      </w:r>
      <w:r>
        <w:rPr>
          <w:rStyle w:val="14"/>
          <w:rFonts w:hint="default" w:ascii="Times New Roman" w:hAnsi="Times New Roman" w:eastAsia="仿宋" w:cs="Times New Roman"/>
          <w:b w:val="0"/>
          <w:bCs/>
          <w:color w:val="000000"/>
          <w:sz w:val="32"/>
          <w:szCs w:val="32"/>
        </w:rPr>
        <w:t>支出决算为167.09万元，完成预算1193.52%，决算数大于预算数的主要原因是以前年度产妇分娩住上单间项目结转数的支出。</w:t>
      </w:r>
    </w:p>
    <w:p>
      <w:pPr>
        <w:spacing w:line="600" w:lineRule="exact"/>
        <w:ind w:firstLine="643" w:firstLineChars="200"/>
        <w:rPr>
          <w:rFonts w:hint="default" w:ascii="Times New Roman" w:hAnsi="Times New Roman" w:eastAsia="仿宋" w:cs="Times New Roman"/>
          <w:bCs/>
          <w:color w:val="000000"/>
          <w:sz w:val="32"/>
          <w:szCs w:val="32"/>
        </w:rPr>
      </w:pPr>
      <w:r>
        <w:rPr>
          <w:rStyle w:val="14"/>
          <w:rFonts w:hint="default" w:ascii="Times New Roman" w:hAnsi="Times New Roman" w:eastAsia="仿宋" w:cs="Times New Roman"/>
          <w:bCs/>
          <w:color w:val="000000"/>
          <w:sz w:val="32"/>
          <w:szCs w:val="32"/>
        </w:rPr>
        <w:t>15.卫生健康支出（类）其他卫生健康支出（款）其他卫生健康支出（项）:</w:t>
      </w:r>
      <w:r>
        <w:rPr>
          <w:rStyle w:val="14"/>
          <w:rFonts w:hint="default" w:ascii="Times New Roman" w:hAnsi="Times New Roman" w:eastAsia="仿宋" w:cs="Times New Roman"/>
          <w:b w:val="0"/>
          <w:bCs/>
          <w:color w:val="000000"/>
          <w:sz w:val="32"/>
          <w:szCs w:val="32"/>
        </w:rPr>
        <w:t>支出决算为1457.17万元，完成预算81.81%，决算数小于预算数的主要原因是住院医师规范化培训项目未实施完毕，将在2021年继续实施。</w:t>
      </w:r>
    </w:p>
    <w:p>
      <w:pPr>
        <w:tabs>
          <w:tab w:val="right" w:pos="8306"/>
        </w:tabs>
        <w:spacing w:line="600" w:lineRule="exact"/>
        <w:ind w:firstLine="640"/>
        <w:outlineLvl w:val="1"/>
        <w:rPr>
          <w:rStyle w:val="25"/>
          <w:rFonts w:hint="default" w:ascii="Times New Roman" w:hAnsi="Times New Roman" w:cs="Times New Roman"/>
        </w:rPr>
      </w:pPr>
      <w:bookmarkStart w:id="36" w:name="_Toc15377214"/>
      <w:bookmarkStart w:id="37" w:name="_Toc15396608"/>
      <w:r>
        <w:rPr>
          <w:rFonts w:hint="default" w:ascii="Times New Roman" w:hAnsi="Times New Roman" w:eastAsia="黑体" w:cs="Times New Roman"/>
          <w:color w:val="000000"/>
          <w:sz w:val="32"/>
          <w:szCs w:val="32"/>
        </w:rPr>
        <w:t>六</w:t>
      </w:r>
      <w:r>
        <w:rPr>
          <w:rFonts w:hint="default" w:ascii="Times New Roman" w:hAnsi="Times New Roman" w:eastAsia="黑体" w:cs="Times New Roman"/>
          <w:b/>
          <w:color w:val="000000"/>
          <w:sz w:val="32"/>
          <w:szCs w:val="32"/>
        </w:rPr>
        <w:t>、一</w:t>
      </w:r>
      <w:r>
        <w:rPr>
          <w:rStyle w:val="25"/>
          <w:rFonts w:hint="default" w:ascii="Times New Roman" w:hAnsi="Times New Roman" w:eastAsia="黑体" w:cs="Times New Roman"/>
          <w:b w:val="0"/>
        </w:rPr>
        <w:t>般公共预算财政拨款基本支出决算情况说明</w:t>
      </w:r>
      <w:bookmarkEnd w:id="36"/>
      <w:bookmarkEnd w:id="37"/>
      <w:r>
        <w:rPr>
          <w:rStyle w:val="25"/>
          <w:rFonts w:hint="default" w:ascii="Times New Roman" w:hAnsi="Times New Roman" w:eastAsia="黑体" w:cs="Times New Roman"/>
          <w:b w:val="0"/>
        </w:rPr>
        <w:tab/>
      </w:r>
    </w:p>
    <w:p>
      <w:pPr>
        <w:spacing w:line="600" w:lineRule="exact"/>
        <w:ind w:firstLine="645"/>
        <w:rPr>
          <w:rFonts w:hint="default" w:ascii="Times New Roman" w:hAnsi="Times New Roman" w:eastAsia="仿宋" w:cs="Times New Roman"/>
          <w:color w:val="000000"/>
          <w:sz w:val="32"/>
          <w:szCs w:val="32"/>
          <w:highlight w:val="yellow"/>
        </w:rPr>
      </w:pPr>
      <w:r>
        <w:rPr>
          <w:rFonts w:hint="default" w:ascii="Times New Roman" w:hAnsi="Times New Roman" w:eastAsia="仿宋" w:cs="Times New Roman"/>
          <w:color w:val="000000"/>
          <w:sz w:val="32"/>
          <w:szCs w:val="32"/>
        </w:rPr>
        <w:t>2021年广安市人民医院一般公共预算财政拨款基本支出859.2万元，其中：</w:t>
      </w:r>
    </w:p>
    <w:p>
      <w:pPr>
        <w:spacing w:line="600" w:lineRule="exact"/>
        <w:ind w:firstLine="645"/>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人员经费300万元，主要包括：基本工资支出283.96万元，离休费支出16.04。</w:t>
      </w:r>
    </w:p>
    <w:p>
      <w:pPr>
        <w:spacing w:line="600" w:lineRule="exact"/>
        <w:ind w:firstLine="645"/>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公用经费559.20万元，主要包括：专用材料费559.20万元。</w:t>
      </w:r>
    </w:p>
    <w:p>
      <w:pPr>
        <w:numPr>
          <w:ilvl w:val="0"/>
          <w:numId w:val="2"/>
        </w:numPr>
        <w:spacing w:line="600" w:lineRule="exact"/>
        <w:ind w:firstLine="645"/>
        <w:rPr>
          <w:rStyle w:val="25"/>
          <w:rFonts w:hint="default" w:ascii="Times New Roman" w:hAnsi="Times New Roman" w:eastAsia="黑体" w:cs="Times New Roman"/>
          <w:b w:val="0"/>
        </w:rPr>
      </w:pPr>
      <w:r>
        <w:rPr>
          <w:rFonts w:hint="default" w:ascii="Times New Roman" w:hAnsi="Times New Roman" w:eastAsia="黑体" w:cs="Times New Roman"/>
          <w:b/>
          <w:color w:val="000000"/>
          <w:sz w:val="32"/>
          <w:szCs w:val="32"/>
        </w:rPr>
        <w:t>一</w:t>
      </w:r>
      <w:r>
        <w:rPr>
          <w:rStyle w:val="25"/>
          <w:rFonts w:hint="default" w:ascii="Times New Roman" w:hAnsi="Times New Roman" w:eastAsia="黑体" w:cs="Times New Roman"/>
          <w:b w:val="0"/>
        </w:rPr>
        <w:t>般公共预算财政拨款</w:t>
      </w:r>
      <w:r>
        <w:rPr>
          <w:rStyle w:val="25"/>
          <w:rFonts w:hint="default" w:ascii="Times New Roman" w:hAnsi="Times New Roman" w:eastAsia="黑体" w:cs="Times New Roman"/>
          <w:b w:val="0"/>
          <w:lang w:eastAsia="zh-CN"/>
        </w:rPr>
        <w:t>项目</w:t>
      </w:r>
      <w:r>
        <w:rPr>
          <w:rStyle w:val="25"/>
          <w:rFonts w:hint="default" w:ascii="Times New Roman" w:hAnsi="Times New Roman" w:eastAsia="黑体" w:cs="Times New Roman"/>
          <w:b w:val="0"/>
        </w:rPr>
        <w:t>支出决算情况说明</w:t>
      </w:r>
    </w:p>
    <w:p>
      <w:pPr>
        <w:spacing w:line="600" w:lineRule="exact"/>
        <w:ind w:firstLine="645"/>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color w:val="000000"/>
          <w:sz w:val="32"/>
          <w:szCs w:val="32"/>
          <w:highlight w:val="none"/>
        </w:rPr>
        <w:t>2021年广安市人民医院一般公共预算财政拨款</w:t>
      </w:r>
      <w:r>
        <w:rPr>
          <w:rFonts w:hint="default" w:ascii="Times New Roman" w:hAnsi="Times New Roman" w:eastAsia="仿宋" w:cs="Times New Roman"/>
          <w:color w:val="000000"/>
          <w:sz w:val="32"/>
          <w:szCs w:val="32"/>
          <w:highlight w:val="none"/>
          <w:lang w:eastAsia="zh-CN"/>
        </w:rPr>
        <w:t>项目</w:t>
      </w:r>
      <w:r>
        <w:rPr>
          <w:rFonts w:hint="default" w:ascii="Times New Roman" w:hAnsi="Times New Roman" w:eastAsia="仿宋" w:cs="Times New Roman"/>
          <w:color w:val="000000"/>
          <w:sz w:val="32"/>
          <w:szCs w:val="32"/>
          <w:highlight w:val="none"/>
        </w:rPr>
        <w:t>支出</w:t>
      </w:r>
      <w:r>
        <w:rPr>
          <w:rFonts w:hint="default" w:ascii="Times New Roman" w:hAnsi="Times New Roman" w:eastAsia="仿宋" w:cs="Times New Roman"/>
          <w:color w:val="000000"/>
          <w:sz w:val="32"/>
          <w:szCs w:val="32"/>
          <w:highlight w:val="none"/>
          <w:lang w:val="en-US" w:eastAsia="zh-CN"/>
        </w:rPr>
        <w:t>2385.84</w:t>
      </w:r>
      <w:r>
        <w:rPr>
          <w:rFonts w:hint="default" w:ascii="Times New Roman" w:hAnsi="Times New Roman" w:eastAsia="仿宋" w:cs="Times New Roman"/>
          <w:color w:val="000000"/>
          <w:sz w:val="32"/>
          <w:szCs w:val="32"/>
          <w:highlight w:val="none"/>
        </w:rPr>
        <w:t>万元，其中：</w:t>
      </w:r>
    </w:p>
    <w:p>
      <w:pPr>
        <w:spacing w:line="600" w:lineRule="exact"/>
        <w:ind w:firstLine="645"/>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color w:val="000000"/>
          <w:sz w:val="32"/>
          <w:szCs w:val="32"/>
          <w:highlight w:val="none"/>
          <w:lang w:eastAsia="zh-CN"/>
        </w:rPr>
        <w:t>科学技术项目支出</w:t>
      </w:r>
      <w:r>
        <w:rPr>
          <w:rFonts w:hint="default" w:ascii="Times New Roman" w:hAnsi="Times New Roman" w:eastAsia="仿宋" w:cs="Times New Roman"/>
          <w:color w:val="000000"/>
          <w:sz w:val="32"/>
          <w:szCs w:val="32"/>
          <w:highlight w:val="none"/>
          <w:lang w:val="en-US" w:eastAsia="zh-CN"/>
        </w:rPr>
        <w:t>110.99万元，主要用于：培训费、专用材料费、劳务费、办公设备购置、专用设备购置</w:t>
      </w:r>
      <w:r>
        <w:rPr>
          <w:rFonts w:hint="default" w:ascii="Times New Roman" w:hAnsi="Times New Roman" w:eastAsia="仿宋" w:cs="Times New Roman"/>
          <w:color w:val="000000"/>
          <w:sz w:val="32"/>
          <w:szCs w:val="32"/>
          <w:highlight w:val="none"/>
        </w:rPr>
        <w:t>。</w:t>
      </w:r>
    </w:p>
    <w:p>
      <w:pPr>
        <w:spacing w:line="600" w:lineRule="exact"/>
        <w:ind w:firstLine="645"/>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color w:val="000000"/>
          <w:sz w:val="32"/>
          <w:szCs w:val="32"/>
          <w:highlight w:val="none"/>
          <w:lang w:eastAsia="zh-CN"/>
        </w:rPr>
        <w:t>社会保障和就业支出项目支出</w:t>
      </w:r>
      <w:r>
        <w:rPr>
          <w:rFonts w:hint="default" w:ascii="Times New Roman" w:hAnsi="Times New Roman" w:eastAsia="仿宋" w:cs="Times New Roman"/>
          <w:color w:val="000000"/>
          <w:sz w:val="32"/>
          <w:szCs w:val="32"/>
          <w:highlight w:val="none"/>
          <w:lang w:val="en-US" w:eastAsia="zh-CN"/>
        </w:rPr>
        <w:t>0.92万元，主要用于：退休费</w:t>
      </w:r>
      <w:r>
        <w:rPr>
          <w:rFonts w:hint="default" w:ascii="Times New Roman" w:hAnsi="Times New Roman" w:eastAsia="仿宋" w:cs="Times New Roman"/>
          <w:color w:val="000000"/>
          <w:sz w:val="32"/>
          <w:szCs w:val="32"/>
          <w:highlight w:val="none"/>
        </w:rPr>
        <w:t>。</w:t>
      </w:r>
    </w:p>
    <w:p>
      <w:pPr>
        <w:spacing w:line="600" w:lineRule="exact"/>
        <w:ind w:firstLine="645"/>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color w:val="000000"/>
          <w:sz w:val="32"/>
          <w:szCs w:val="32"/>
          <w:highlight w:val="none"/>
          <w:lang w:eastAsia="zh-CN"/>
        </w:rPr>
        <w:t>科学技术项目支出</w:t>
      </w:r>
      <w:r>
        <w:rPr>
          <w:rFonts w:hint="default" w:ascii="Times New Roman" w:hAnsi="Times New Roman" w:eastAsia="仿宋" w:cs="Times New Roman"/>
          <w:color w:val="000000"/>
          <w:sz w:val="32"/>
          <w:szCs w:val="32"/>
          <w:highlight w:val="none"/>
          <w:lang w:val="en-US" w:eastAsia="zh-CN"/>
        </w:rPr>
        <w:t>110.99万元，主要用于：培训费、专用材料费、劳务费、办公设备购置、专用设备购置</w:t>
      </w:r>
      <w:r>
        <w:rPr>
          <w:rFonts w:hint="default" w:ascii="Times New Roman" w:hAnsi="Times New Roman" w:eastAsia="仿宋" w:cs="Times New Roman"/>
          <w:color w:val="000000"/>
          <w:sz w:val="32"/>
          <w:szCs w:val="32"/>
          <w:highlight w:val="none"/>
        </w:rPr>
        <w:t>。</w:t>
      </w:r>
    </w:p>
    <w:p>
      <w:pPr>
        <w:spacing w:line="600" w:lineRule="exact"/>
        <w:ind w:firstLine="640" w:firstLineChars="200"/>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color w:val="000000"/>
          <w:sz w:val="32"/>
          <w:szCs w:val="32"/>
          <w:highlight w:val="none"/>
          <w:lang w:eastAsia="zh-CN"/>
        </w:rPr>
        <w:t>卫生健康支出项目支出</w:t>
      </w:r>
      <w:r>
        <w:rPr>
          <w:rFonts w:hint="default" w:ascii="Times New Roman" w:hAnsi="Times New Roman" w:eastAsia="仿宋" w:cs="Times New Roman"/>
          <w:color w:val="000000"/>
          <w:sz w:val="32"/>
          <w:szCs w:val="32"/>
          <w:highlight w:val="none"/>
          <w:lang w:val="en-US" w:eastAsia="zh-CN"/>
        </w:rPr>
        <w:t>2273.92万元，主要用于：咨询费、邮电费、维修（护）费、培训费、专用材料费、劳务费、专用设备购置</w:t>
      </w:r>
      <w:r>
        <w:rPr>
          <w:rFonts w:hint="default" w:ascii="Times New Roman" w:hAnsi="Times New Roman" w:eastAsia="仿宋" w:cs="Times New Roman"/>
          <w:color w:val="000000"/>
          <w:sz w:val="32"/>
          <w:szCs w:val="32"/>
          <w:highlight w:val="none"/>
        </w:rPr>
        <w:t>。</w:t>
      </w:r>
    </w:p>
    <w:p>
      <w:pPr>
        <w:spacing w:line="600" w:lineRule="exact"/>
        <w:ind w:firstLine="640"/>
        <w:outlineLvl w:val="1"/>
        <w:rPr>
          <w:rStyle w:val="25"/>
          <w:rFonts w:hint="default" w:ascii="Times New Roman" w:hAnsi="Times New Roman" w:eastAsia="黑体" w:cs="Times New Roman"/>
          <w:b w:val="0"/>
        </w:rPr>
      </w:pPr>
      <w:bookmarkStart w:id="38" w:name="_Toc15377215"/>
      <w:bookmarkStart w:id="39" w:name="_Toc15396609"/>
      <w:r>
        <w:rPr>
          <w:rFonts w:hint="default" w:ascii="Times New Roman" w:hAnsi="Times New Roman" w:eastAsia="黑体" w:cs="Times New Roman"/>
          <w:color w:val="000000"/>
          <w:sz w:val="32"/>
          <w:szCs w:val="32"/>
          <w:lang w:eastAsia="zh-CN"/>
        </w:rPr>
        <w:t>八</w:t>
      </w:r>
      <w:r>
        <w:rPr>
          <w:rFonts w:hint="default" w:ascii="Times New Roman" w:hAnsi="Times New Roman" w:eastAsia="黑体" w:cs="Times New Roman"/>
          <w:color w:val="000000"/>
          <w:sz w:val="32"/>
          <w:szCs w:val="32"/>
        </w:rPr>
        <w:t>、</w:t>
      </w:r>
      <w:r>
        <w:rPr>
          <w:rStyle w:val="25"/>
          <w:rFonts w:hint="default" w:ascii="Times New Roman" w:hAnsi="Times New Roman" w:eastAsia="黑体" w:cs="Times New Roman"/>
        </w:rPr>
        <w:t>“</w:t>
      </w:r>
      <w:r>
        <w:rPr>
          <w:rStyle w:val="25"/>
          <w:rFonts w:hint="default" w:ascii="Times New Roman" w:hAnsi="Times New Roman" w:eastAsia="黑体" w:cs="Times New Roman"/>
          <w:b w:val="0"/>
        </w:rPr>
        <w:t>三公”经费财政拨款支出决算情况说明</w:t>
      </w:r>
      <w:bookmarkEnd w:id="38"/>
      <w:bookmarkEnd w:id="39"/>
    </w:p>
    <w:p>
      <w:pPr>
        <w:spacing w:line="600" w:lineRule="exact"/>
        <w:ind w:firstLine="640"/>
        <w:outlineLvl w:val="2"/>
        <w:rPr>
          <w:rFonts w:hint="default" w:ascii="Times New Roman" w:hAnsi="Times New Roman" w:eastAsia="仿宋" w:cs="Times New Roman"/>
          <w:b/>
          <w:color w:val="000000"/>
          <w:sz w:val="32"/>
          <w:szCs w:val="32"/>
        </w:rPr>
      </w:pPr>
      <w:bookmarkStart w:id="40" w:name="_Toc15377216"/>
      <w:r>
        <w:rPr>
          <w:rFonts w:hint="default" w:ascii="Times New Roman" w:hAnsi="Times New Roman" w:eastAsia="仿宋" w:cs="Times New Roman"/>
          <w:b/>
          <w:color w:val="000000"/>
          <w:sz w:val="32"/>
          <w:szCs w:val="32"/>
        </w:rPr>
        <w:t>（一）“三公”经费财政拨款支出决算总体情况说明</w:t>
      </w:r>
      <w:bookmarkEnd w:id="40"/>
    </w:p>
    <w:p>
      <w:pPr>
        <w:spacing w:line="600" w:lineRule="exact"/>
        <w:ind w:firstLine="640"/>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2021年广安市人民医院“三公”经费财政拨款支出决算为0万元，完成预算100%，决算数与预算数持平。与2020年相比，“三公”经费财政拨款支出增加0万元。</w:t>
      </w:r>
    </w:p>
    <w:p>
      <w:pPr>
        <w:spacing w:line="600" w:lineRule="exact"/>
        <w:ind w:firstLine="640"/>
        <w:outlineLvl w:val="2"/>
        <w:rPr>
          <w:rFonts w:hint="default" w:ascii="Times New Roman" w:hAnsi="Times New Roman" w:eastAsia="仿宋" w:cs="Times New Roman"/>
          <w:b/>
          <w:color w:val="000000"/>
          <w:sz w:val="32"/>
          <w:szCs w:val="32"/>
        </w:rPr>
      </w:pPr>
      <w:bookmarkStart w:id="41" w:name="_Toc15377217"/>
      <w:r>
        <w:rPr>
          <w:rFonts w:hint="default" w:ascii="Times New Roman" w:hAnsi="Times New Roman" w:eastAsia="仿宋" w:cs="Times New Roman"/>
          <w:b/>
          <w:color w:val="000000"/>
          <w:sz w:val="32"/>
          <w:szCs w:val="32"/>
        </w:rPr>
        <w:t>（二）“三公”经费财政拨款支出决算具体情况说明</w:t>
      </w:r>
      <w:bookmarkEnd w:id="41"/>
    </w:p>
    <w:p>
      <w:pPr>
        <w:spacing w:line="600" w:lineRule="exact"/>
        <w:ind w:firstLine="640"/>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2021年“三公”经费财政拨款支出决算中，因公出国（境）费支出决算0万元；公务用车购置及运行维护费支出决算0万元；公务接待费支出决算0万元。</w:t>
      </w:r>
    </w:p>
    <w:p>
      <w:pPr>
        <w:spacing w:line="600" w:lineRule="exact"/>
        <w:ind w:firstLine="640"/>
        <w:rPr>
          <w:rFonts w:hint="default" w:ascii="Times New Roman" w:hAnsi="Times New Roman" w:eastAsia="仿宋_GB2312" w:cs="Times New Roman"/>
          <w:b/>
          <w:color w:val="000000"/>
          <w:sz w:val="32"/>
          <w:szCs w:val="32"/>
        </w:rPr>
      </w:pPr>
      <w:r>
        <w:rPr>
          <w:rFonts w:hint="default" w:ascii="Times New Roman" w:hAnsi="Times New Roman" w:eastAsia="仿宋_GB2312" w:cs="Times New Roman"/>
          <w:b/>
          <w:color w:val="000000"/>
          <w:sz w:val="32"/>
          <w:szCs w:val="32"/>
        </w:rPr>
        <w:t>1.因公出国（境）经费财政拨款支出</w:t>
      </w:r>
      <w:r>
        <w:rPr>
          <w:rFonts w:hint="default" w:ascii="Times New Roman" w:hAnsi="Times New Roman" w:eastAsia="仿宋_GB2312" w:cs="Times New Roman"/>
          <w:color w:val="000000"/>
          <w:sz w:val="32"/>
          <w:szCs w:val="32"/>
        </w:rPr>
        <w:t>0万元，</w:t>
      </w:r>
      <w:r>
        <w:rPr>
          <w:rStyle w:val="14"/>
          <w:rFonts w:hint="default" w:ascii="Times New Roman" w:hAnsi="Times New Roman" w:eastAsia="仿宋" w:cs="Times New Roman"/>
          <w:b w:val="0"/>
          <w:bCs/>
          <w:color w:val="000000"/>
          <w:sz w:val="32"/>
          <w:szCs w:val="32"/>
        </w:rPr>
        <w:t>完成预算100%。</w:t>
      </w:r>
      <w:r>
        <w:rPr>
          <w:rFonts w:hint="default" w:ascii="Times New Roman" w:hAnsi="Times New Roman" w:eastAsia="仿宋_GB2312" w:cs="Times New Roman"/>
          <w:color w:val="000000"/>
          <w:sz w:val="32"/>
          <w:szCs w:val="32"/>
        </w:rPr>
        <w:t>全年安排因公出国（境）团组0次，出国（境）0人。因公出国（境）支出决算与2020年持平。</w:t>
      </w:r>
    </w:p>
    <w:p>
      <w:pPr>
        <w:spacing w:line="600" w:lineRule="exact"/>
        <w:ind w:firstLine="640"/>
        <w:rPr>
          <w:rFonts w:hint="default" w:ascii="Times New Roman" w:hAnsi="Times New Roman" w:eastAsia="仿宋_GB2312" w:cs="Times New Roman"/>
          <w:b/>
          <w:color w:val="000000"/>
          <w:sz w:val="32"/>
          <w:szCs w:val="32"/>
        </w:rPr>
      </w:pPr>
      <w:r>
        <w:rPr>
          <w:rFonts w:hint="default" w:ascii="Times New Roman" w:hAnsi="Times New Roman" w:eastAsia="仿宋_GB2312" w:cs="Times New Roman"/>
          <w:b/>
          <w:color w:val="000000"/>
          <w:sz w:val="32"/>
          <w:szCs w:val="32"/>
        </w:rPr>
        <w:t>2.公务用车购置及运行维护费财政拨款支出</w:t>
      </w:r>
      <w:r>
        <w:rPr>
          <w:rFonts w:hint="default" w:ascii="Times New Roman" w:hAnsi="Times New Roman" w:eastAsia="仿宋_GB2312" w:cs="Times New Roman"/>
          <w:color w:val="000000"/>
          <w:sz w:val="32"/>
          <w:szCs w:val="32"/>
        </w:rPr>
        <w:t>0万元,</w:t>
      </w:r>
      <w:r>
        <w:rPr>
          <w:rStyle w:val="14"/>
          <w:rFonts w:hint="default" w:ascii="Times New Roman" w:hAnsi="Times New Roman" w:eastAsia="仿宋" w:cs="Times New Roman"/>
          <w:b w:val="0"/>
          <w:bCs/>
          <w:color w:val="000000"/>
          <w:sz w:val="32"/>
          <w:szCs w:val="32"/>
        </w:rPr>
        <w:t>完成预算100%。</w:t>
      </w:r>
      <w:r>
        <w:rPr>
          <w:rFonts w:hint="default" w:ascii="Times New Roman" w:hAnsi="Times New Roman" w:eastAsia="仿宋_GB2312" w:cs="Times New Roman"/>
          <w:color w:val="000000"/>
          <w:sz w:val="32"/>
          <w:szCs w:val="32"/>
        </w:rPr>
        <w:t>公务用车购置及运行维护费支出决算与2020年持平。</w:t>
      </w:r>
    </w:p>
    <w:p>
      <w:pPr>
        <w:spacing w:line="600" w:lineRule="exact"/>
        <w:ind w:firstLine="640" w:firstLineChars="200"/>
        <w:rPr>
          <w:rFonts w:hint="default" w:ascii="Times New Roman" w:hAnsi="Times New Roman" w:eastAsia="仿宋_GB2312" w:cs="Times New Roman"/>
          <w:b/>
          <w:color w:val="000000"/>
          <w:sz w:val="32"/>
          <w:szCs w:val="32"/>
        </w:rPr>
      </w:pPr>
      <w:r>
        <w:rPr>
          <w:rFonts w:hint="default" w:ascii="Times New Roman" w:hAnsi="Times New Roman" w:eastAsia="仿宋_GB2312" w:cs="Times New Roman"/>
          <w:color w:val="000000"/>
          <w:sz w:val="32"/>
          <w:szCs w:val="32"/>
        </w:rPr>
        <w:t>其中：</w:t>
      </w:r>
      <w:r>
        <w:rPr>
          <w:rFonts w:hint="default" w:ascii="Times New Roman" w:hAnsi="Times New Roman" w:eastAsia="仿宋_GB2312" w:cs="Times New Roman"/>
          <w:b/>
          <w:color w:val="000000"/>
          <w:sz w:val="32"/>
          <w:szCs w:val="32"/>
        </w:rPr>
        <w:t>公务用车购置财政拨款支出</w:t>
      </w:r>
      <w:r>
        <w:rPr>
          <w:rFonts w:hint="default" w:ascii="Times New Roman" w:hAnsi="Times New Roman" w:eastAsia="仿宋_GB2312" w:cs="Times New Roman"/>
          <w:color w:val="000000"/>
          <w:sz w:val="32"/>
          <w:szCs w:val="32"/>
        </w:rPr>
        <w:t>0万元。全年按规定更新购置公务用车0辆。截至2021年12月底，单位共有公务用车16辆，其中：商务车1辆、越野车1辆、救护车14辆。</w:t>
      </w:r>
    </w:p>
    <w:p>
      <w:pPr>
        <w:spacing w:line="600" w:lineRule="exact"/>
        <w:ind w:firstLine="64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color w:val="000000"/>
          <w:sz w:val="32"/>
          <w:szCs w:val="32"/>
        </w:rPr>
        <w:t>公务用车运行维护费财政拨款支出</w:t>
      </w:r>
      <w:r>
        <w:rPr>
          <w:rFonts w:hint="default" w:ascii="Times New Roman" w:hAnsi="Times New Roman" w:eastAsia="仿宋_GB2312" w:cs="Times New Roman"/>
          <w:color w:val="000000"/>
          <w:sz w:val="32"/>
          <w:szCs w:val="32"/>
        </w:rPr>
        <w:t>0万元。公务用车运行维护费由单位自有医疗业务经费承担，主要用于医疗急救及公共卫生等所需的公务用车燃料费、维修费、过路过桥费、保险费等支出。</w:t>
      </w:r>
    </w:p>
    <w:p>
      <w:pPr>
        <w:spacing w:line="600" w:lineRule="exact"/>
        <w:ind w:firstLine="64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color w:val="000000"/>
          <w:sz w:val="32"/>
          <w:szCs w:val="32"/>
        </w:rPr>
        <w:t>3.公务接待费财政拨款支出</w:t>
      </w:r>
      <w:r>
        <w:rPr>
          <w:rFonts w:hint="default" w:ascii="Times New Roman" w:hAnsi="Times New Roman" w:eastAsia="仿宋_GB2312" w:cs="Times New Roman"/>
          <w:color w:val="000000"/>
          <w:sz w:val="32"/>
          <w:szCs w:val="32"/>
        </w:rPr>
        <w:t>0万元，</w:t>
      </w:r>
      <w:r>
        <w:rPr>
          <w:rStyle w:val="14"/>
          <w:rFonts w:hint="default" w:ascii="Times New Roman" w:hAnsi="Times New Roman" w:eastAsia="仿宋" w:cs="Times New Roman"/>
          <w:b w:val="0"/>
          <w:bCs/>
          <w:color w:val="000000"/>
          <w:sz w:val="32"/>
          <w:szCs w:val="32"/>
        </w:rPr>
        <w:t>完成预算100%。</w:t>
      </w:r>
      <w:r>
        <w:rPr>
          <w:rFonts w:hint="default" w:ascii="Times New Roman" w:hAnsi="Times New Roman" w:eastAsia="仿宋_GB2312" w:cs="Times New Roman"/>
          <w:color w:val="000000"/>
          <w:sz w:val="32"/>
          <w:szCs w:val="32"/>
        </w:rPr>
        <w:t>公务接待费支出决算与2020年持平。</w:t>
      </w:r>
    </w:p>
    <w:p>
      <w:pPr>
        <w:spacing w:line="600" w:lineRule="exact"/>
        <w:ind w:firstLine="640"/>
        <w:rPr>
          <w:rFonts w:hint="default" w:ascii="Times New Roman" w:hAnsi="Times New Roman" w:eastAsia="仿宋_GB2312" w:cs="Times New Roman"/>
          <w:color w:val="000000"/>
          <w:sz w:val="32"/>
          <w:szCs w:val="32"/>
        </w:rPr>
      </w:pPr>
      <w:r>
        <w:rPr>
          <w:rFonts w:hint="default" w:ascii="Times New Roman" w:hAnsi="Times New Roman" w:eastAsia="仿宋" w:cs="Times New Roman"/>
          <w:b/>
          <w:color w:val="000000"/>
          <w:sz w:val="32"/>
          <w:szCs w:val="32"/>
        </w:rPr>
        <w:t>国内公务接待</w:t>
      </w:r>
      <w:r>
        <w:rPr>
          <w:rFonts w:hint="default" w:ascii="Times New Roman" w:hAnsi="Times New Roman" w:eastAsia="仿宋_GB2312" w:cs="Times New Roman"/>
          <w:b/>
          <w:color w:val="000000"/>
          <w:sz w:val="32"/>
          <w:szCs w:val="32"/>
        </w:rPr>
        <w:t>财政拨款</w:t>
      </w:r>
      <w:r>
        <w:rPr>
          <w:rFonts w:hint="default" w:ascii="Times New Roman" w:hAnsi="Times New Roman" w:eastAsia="仿宋" w:cs="Times New Roman"/>
          <w:b/>
          <w:color w:val="000000"/>
          <w:sz w:val="32"/>
          <w:szCs w:val="32"/>
        </w:rPr>
        <w:t>支出</w:t>
      </w:r>
      <w:r>
        <w:rPr>
          <w:rFonts w:hint="default" w:ascii="Times New Roman" w:hAnsi="Times New Roman" w:eastAsia="仿宋" w:cs="Times New Roman"/>
          <w:color w:val="000000"/>
          <w:sz w:val="32"/>
          <w:szCs w:val="32"/>
        </w:rPr>
        <w:t>0</w:t>
      </w:r>
      <w:r>
        <w:rPr>
          <w:rFonts w:hint="default" w:ascii="Times New Roman" w:hAnsi="Times New Roman" w:eastAsia="仿宋_GB2312" w:cs="Times New Roman"/>
          <w:color w:val="000000"/>
          <w:sz w:val="32"/>
          <w:szCs w:val="32"/>
        </w:rPr>
        <w:t>万元。</w:t>
      </w:r>
    </w:p>
    <w:p>
      <w:pPr>
        <w:spacing w:line="600" w:lineRule="exact"/>
        <w:ind w:firstLine="643" w:firstLineChars="200"/>
        <w:rPr>
          <w:rFonts w:hint="default" w:ascii="Times New Roman" w:hAnsi="Times New Roman" w:eastAsia="仿宋_GB2312" w:cs="Times New Roman"/>
          <w:color w:val="000000" w:themeColor="text1"/>
          <w:sz w:val="32"/>
          <w:szCs w:val="32"/>
        </w:rPr>
      </w:pPr>
      <w:r>
        <w:rPr>
          <w:rFonts w:hint="default" w:ascii="Times New Roman" w:hAnsi="Times New Roman" w:eastAsia="仿宋" w:cs="Times New Roman"/>
          <w:b/>
          <w:color w:val="000000"/>
          <w:sz w:val="32"/>
          <w:szCs w:val="32"/>
        </w:rPr>
        <w:t>外事接待</w:t>
      </w:r>
      <w:r>
        <w:rPr>
          <w:rFonts w:hint="default" w:ascii="Times New Roman" w:hAnsi="Times New Roman" w:eastAsia="仿宋_GB2312" w:cs="Times New Roman"/>
          <w:b/>
          <w:color w:val="000000"/>
          <w:sz w:val="32"/>
          <w:szCs w:val="32"/>
        </w:rPr>
        <w:t>财政拨款</w:t>
      </w:r>
      <w:r>
        <w:rPr>
          <w:rFonts w:hint="default" w:ascii="Times New Roman" w:hAnsi="Times New Roman" w:eastAsia="仿宋" w:cs="Times New Roman"/>
          <w:b/>
          <w:color w:val="000000"/>
          <w:sz w:val="32"/>
          <w:szCs w:val="32"/>
        </w:rPr>
        <w:t>支出</w:t>
      </w:r>
      <w:r>
        <w:rPr>
          <w:rFonts w:hint="default" w:ascii="Times New Roman" w:hAnsi="Times New Roman" w:eastAsia="仿宋" w:cs="Times New Roman"/>
          <w:color w:val="000000"/>
          <w:sz w:val="32"/>
          <w:szCs w:val="32"/>
        </w:rPr>
        <w:t>0</w:t>
      </w:r>
      <w:r>
        <w:rPr>
          <w:rFonts w:hint="default" w:ascii="Times New Roman" w:hAnsi="Times New Roman" w:eastAsia="仿宋_GB2312" w:cs="Times New Roman"/>
          <w:color w:val="000000"/>
          <w:sz w:val="32"/>
          <w:szCs w:val="32"/>
        </w:rPr>
        <w:t>万元</w:t>
      </w:r>
      <w:r>
        <w:rPr>
          <w:rFonts w:hint="default" w:ascii="Times New Roman" w:hAnsi="Times New Roman" w:eastAsia="仿宋_GB2312" w:cs="Times New Roman"/>
          <w:color w:val="000000" w:themeColor="text1"/>
          <w:sz w:val="32"/>
          <w:szCs w:val="32"/>
        </w:rPr>
        <w:t>。</w:t>
      </w:r>
    </w:p>
    <w:p>
      <w:pPr>
        <w:spacing w:line="600" w:lineRule="exact"/>
        <w:ind w:firstLine="640"/>
        <w:outlineLvl w:val="1"/>
        <w:rPr>
          <w:rStyle w:val="25"/>
          <w:rFonts w:hint="default" w:ascii="Times New Roman" w:hAnsi="Times New Roman" w:eastAsia="黑体" w:cs="Times New Roman"/>
        </w:rPr>
      </w:pPr>
      <w:bookmarkStart w:id="42" w:name="_Toc15396610"/>
      <w:bookmarkStart w:id="43" w:name="_Toc15377218"/>
      <w:r>
        <w:rPr>
          <w:rFonts w:hint="default" w:ascii="Times New Roman" w:hAnsi="Times New Roman" w:eastAsia="黑体" w:cs="Times New Roman"/>
          <w:color w:val="000000"/>
          <w:sz w:val="32"/>
          <w:szCs w:val="32"/>
          <w:lang w:eastAsia="zh-CN"/>
        </w:rPr>
        <w:t>九</w:t>
      </w:r>
      <w:r>
        <w:rPr>
          <w:rFonts w:hint="default" w:ascii="Times New Roman" w:hAnsi="Times New Roman" w:eastAsia="黑体" w:cs="Times New Roman"/>
          <w:color w:val="000000"/>
          <w:sz w:val="32"/>
          <w:szCs w:val="32"/>
        </w:rPr>
        <w:t>、</w:t>
      </w:r>
      <w:r>
        <w:rPr>
          <w:rStyle w:val="25"/>
          <w:rFonts w:hint="default" w:ascii="Times New Roman" w:hAnsi="Times New Roman" w:eastAsia="黑体" w:cs="Times New Roman"/>
          <w:b w:val="0"/>
        </w:rPr>
        <w:t>政府性基金预算支出决算情况说明</w:t>
      </w:r>
      <w:bookmarkEnd w:id="42"/>
      <w:bookmarkEnd w:id="43"/>
    </w:p>
    <w:p>
      <w:pPr>
        <w:spacing w:line="600" w:lineRule="exact"/>
        <w:ind w:firstLine="64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2021年政府性基金预算拨款支出0万元。</w:t>
      </w:r>
    </w:p>
    <w:p>
      <w:pPr>
        <w:numPr>
          <w:ilvl w:val="0"/>
          <w:numId w:val="0"/>
        </w:numPr>
        <w:spacing w:line="600" w:lineRule="exact"/>
        <w:ind w:firstLine="640" w:firstLineChars="200"/>
        <w:outlineLvl w:val="1"/>
        <w:rPr>
          <w:rStyle w:val="25"/>
          <w:rFonts w:hint="default" w:ascii="Times New Roman" w:hAnsi="Times New Roman" w:eastAsia="黑体" w:cs="Times New Roman"/>
          <w:b w:val="0"/>
        </w:rPr>
      </w:pPr>
      <w:bookmarkStart w:id="44" w:name="_Toc15396611"/>
      <w:bookmarkStart w:id="45" w:name="_Toc15377219"/>
      <w:r>
        <w:rPr>
          <w:rStyle w:val="25"/>
          <w:rFonts w:hint="default" w:ascii="Times New Roman" w:hAnsi="Times New Roman" w:eastAsia="黑体" w:cs="Times New Roman"/>
          <w:b w:val="0"/>
          <w:lang w:eastAsia="zh-CN"/>
        </w:rPr>
        <w:t>十、</w:t>
      </w:r>
      <w:r>
        <w:rPr>
          <w:rStyle w:val="25"/>
          <w:rFonts w:hint="default" w:ascii="Times New Roman" w:hAnsi="Times New Roman" w:eastAsia="黑体" w:cs="Times New Roman"/>
          <w:b w:val="0"/>
        </w:rPr>
        <w:t>国有资本经营预算支出决算情况说明</w:t>
      </w:r>
      <w:bookmarkEnd w:id="44"/>
      <w:bookmarkEnd w:id="45"/>
    </w:p>
    <w:p>
      <w:pPr>
        <w:spacing w:line="600" w:lineRule="exact"/>
        <w:ind w:firstLine="64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2021年国有资本经营预算拨款支出0万元。</w:t>
      </w:r>
    </w:p>
    <w:p>
      <w:pPr>
        <w:spacing w:line="600" w:lineRule="exact"/>
        <w:ind w:firstLine="640" w:firstLineChars="200"/>
        <w:outlineLvl w:val="1"/>
        <w:rPr>
          <w:rStyle w:val="25"/>
          <w:rFonts w:hint="default" w:ascii="Times New Roman" w:hAnsi="Times New Roman" w:eastAsia="黑体" w:cs="Times New Roman"/>
        </w:rPr>
      </w:pPr>
      <w:r>
        <w:rPr>
          <w:rFonts w:hint="default" w:ascii="Times New Roman" w:hAnsi="Times New Roman" w:eastAsia="黑体" w:cs="Times New Roman"/>
          <w:color w:val="000000"/>
          <w:sz w:val="32"/>
          <w:szCs w:val="32"/>
          <w:lang w:eastAsia="zh-CN"/>
        </w:rPr>
        <w:t>十一</w:t>
      </w:r>
      <w:r>
        <w:rPr>
          <w:rStyle w:val="25"/>
          <w:rFonts w:hint="default" w:ascii="Times New Roman" w:hAnsi="Times New Roman" w:eastAsia="黑体" w:cs="Times New Roman"/>
        </w:rPr>
        <w:t>、</w:t>
      </w:r>
      <w:r>
        <w:rPr>
          <w:rStyle w:val="25"/>
          <w:rFonts w:hint="default" w:ascii="Times New Roman" w:hAnsi="Times New Roman" w:eastAsia="黑体" w:cs="Times New Roman"/>
          <w:b w:val="0"/>
        </w:rPr>
        <w:t>其他重要事项的情况说明</w:t>
      </w:r>
    </w:p>
    <w:p>
      <w:pPr>
        <w:spacing w:line="600" w:lineRule="exact"/>
        <w:ind w:firstLine="643" w:firstLineChars="200"/>
        <w:outlineLvl w:val="2"/>
        <w:rPr>
          <w:rFonts w:hint="default" w:ascii="Times New Roman" w:hAnsi="Times New Roman" w:eastAsia="仿宋" w:cs="Times New Roman"/>
          <w:color w:val="000000"/>
          <w:sz w:val="32"/>
          <w:szCs w:val="32"/>
        </w:rPr>
      </w:pPr>
      <w:r>
        <w:rPr>
          <w:rFonts w:hint="default" w:ascii="Times New Roman" w:hAnsi="Times New Roman" w:eastAsia="仿宋" w:cs="Times New Roman"/>
          <w:b/>
          <w:color w:val="000000"/>
          <w:sz w:val="32"/>
          <w:szCs w:val="32"/>
        </w:rPr>
        <w:t>（一）机关运行经费支出情况</w:t>
      </w:r>
    </w:p>
    <w:p>
      <w:pPr>
        <w:spacing w:line="600" w:lineRule="exact"/>
        <w:ind w:firstLine="640" w:firstLineChars="200"/>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color w:val="000000"/>
          <w:sz w:val="32"/>
          <w:szCs w:val="32"/>
        </w:rPr>
        <w:t>2021年，广安市人民医院机关运行经费支出0万元，与2020年决算数持平。</w:t>
      </w:r>
    </w:p>
    <w:p>
      <w:pPr>
        <w:autoSpaceDE w:val="0"/>
        <w:autoSpaceDN w:val="0"/>
        <w:adjustRightInd w:val="0"/>
        <w:spacing w:line="600" w:lineRule="exact"/>
        <w:ind w:firstLine="643" w:firstLineChars="200"/>
        <w:jc w:val="left"/>
        <w:outlineLvl w:val="2"/>
        <w:rPr>
          <w:rFonts w:hint="default" w:ascii="Times New Roman" w:hAnsi="Times New Roman" w:eastAsia="仿宋" w:cs="Times New Roman"/>
          <w:b/>
          <w:color w:val="000000"/>
          <w:sz w:val="32"/>
          <w:szCs w:val="32"/>
        </w:rPr>
      </w:pPr>
      <w:r>
        <w:rPr>
          <w:rFonts w:hint="default" w:ascii="Times New Roman" w:hAnsi="Times New Roman" w:eastAsia="仿宋" w:cs="Times New Roman"/>
          <w:b/>
          <w:color w:val="000000"/>
          <w:sz w:val="32"/>
          <w:szCs w:val="32"/>
        </w:rPr>
        <w:t>（二）政府采购支出情况</w:t>
      </w:r>
    </w:p>
    <w:p>
      <w:pPr>
        <w:spacing w:line="60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2021年，广安市人民医院政府采购支出总额5864.27万元，其中：政府采购货物支出796.78万元，主要用于医疗设备、办公用品等采购；政府采购服务支出5067.49万元，主要是医院保洁服务、安保服务、中央运输服务等采购支出。</w:t>
      </w:r>
    </w:p>
    <w:p>
      <w:pPr>
        <w:autoSpaceDE w:val="0"/>
        <w:autoSpaceDN w:val="0"/>
        <w:adjustRightInd w:val="0"/>
        <w:spacing w:line="600" w:lineRule="exact"/>
        <w:ind w:firstLine="643" w:firstLineChars="200"/>
        <w:jc w:val="left"/>
        <w:outlineLvl w:val="2"/>
        <w:rPr>
          <w:rFonts w:hint="default" w:ascii="Times New Roman" w:hAnsi="Times New Roman" w:eastAsia="仿宋" w:cs="Times New Roman"/>
          <w:b/>
          <w:color w:val="000000"/>
          <w:sz w:val="32"/>
          <w:szCs w:val="32"/>
        </w:rPr>
      </w:pPr>
      <w:r>
        <w:rPr>
          <w:rFonts w:hint="default" w:ascii="Times New Roman" w:hAnsi="Times New Roman" w:eastAsia="仿宋" w:cs="Times New Roman"/>
          <w:b/>
          <w:color w:val="000000"/>
          <w:sz w:val="32"/>
          <w:szCs w:val="32"/>
        </w:rPr>
        <w:t>（三）国有资产占有使用情况</w:t>
      </w:r>
    </w:p>
    <w:p>
      <w:pPr>
        <w:autoSpaceDE w:val="0"/>
        <w:autoSpaceDN w:val="0"/>
        <w:adjustRightInd w:val="0"/>
        <w:spacing w:line="600" w:lineRule="exact"/>
        <w:ind w:firstLine="640" w:firstLineChars="200"/>
        <w:jc w:val="left"/>
        <w:rPr>
          <w:rFonts w:hint="default" w:ascii="Times New Roman" w:hAnsi="Times New Roman" w:eastAsia="仿宋" w:cs="Times New Roman"/>
          <w:b/>
          <w:color w:val="000000"/>
          <w:sz w:val="32"/>
          <w:szCs w:val="32"/>
        </w:rPr>
      </w:pPr>
      <w:r>
        <w:rPr>
          <w:rFonts w:hint="default" w:ascii="Times New Roman" w:hAnsi="Times New Roman" w:eastAsia="仿宋_GB2312" w:cs="Times New Roman"/>
          <w:color w:val="000000"/>
          <w:sz w:val="32"/>
          <w:szCs w:val="32"/>
        </w:rPr>
        <w:t>截至2021年12月31日，广安市人民医院共有车辆16辆，其中：一般公务用车2辆、特种专业技术用车14辆（救护车）；</w:t>
      </w:r>
      <w:r>
        <w:rPr>
          <w:rFonts w:hint="default" w:ascii="Times New Roman" w:hAnsi="Times New Roman" w:eastAsia="仿宋_GB2312" w:cs="Times New Roman"/>
          <w:color w:val="000000" w:themeColor="text1"/>
          <w:sz w:val="32"/>
          <w:szCs w:val="32"/>
        </w:rPr>
        <w:t>单价50万元以上通用设备7台（套），单价100</w:t>
      </w:r>
      <w:r>
        <w:rPr>
          <w:rFonts w:hint="default" w:ascii="Times New Roman" w:hAnsi="Times New Roman" w:eastAsia="仿宋_GB2312" w:cs="Times New Roman"/>
          <w:color w:val="000000"/>
          <w:sz w:val="32"/>
          <w:szCs w:val="32"/>
        </w:rPr>
        <w:t>万元以上专用设备70台（套）。</w:t>
      </w:r>
    </w:p>
    <w:p>
      <w:pPr>
        <w:spacing w:line="580" w:lineRule="exact"/>
        <w:ind w:firstLine="643" w:firstLineChars="200"/>
        <w:rPr>
          <w:rFonts w:hint="default" w:ascii="Times New Roman" w:hAnsi="Times New Roman" w:eastAsia="仿宋" w:cs="Times New Roman"/>
          <w:b/>
          <w:bCs/>
          <w:sz w:val="32"/>
          <w:szCs w:val="32"/>
        </w:rPr>
      </w:pPr>
      <w:r>
        <w:rPr>
          <w:rFonts w:hint="default" w:ascii="Times New Roman" w:hAnsi="Times New Roman" w:eastAsia="仿宋" w:cs="Times New Roman"/>
          <w:b/>
          <w:color w:val="000000"/>
          <w:sz w:val="32"/>
          <w:szCs w:val="32"/>
        </w:rPr>
        <w:t>（四）</w:t>
      </w:r>
      <w:r>
        <w:rPr>
          <w:rFonts w:hint="default" w:ascii="Times New Roman" w:hAnsi="Times New Roman" w:eastAsia="仿宋" w:cs="Times New Roman"/>
          <w:b/>
          <w:bCs/>
          <w:sz w:val="32"/>
          <w:szCs w:val="32"/>
        </w:rPr>
        <w:t>预算绩效管理情况。</w:t>
      </w:r>
    </w:p>
    <w:p>
      <w:pPr>
        <w:spacing w:line="580" w:lineRule="exact"/>
        <w:ind w:firstLine="640" w:firstLineChars="200"/>
        <w:rPr>
          <w:rFonts w:hint="default" w:ascii="Times New Roman" w:hAnsi="Times New Roman" w:eastAsia="仿宋" w:cs="Times New Roman"/>
          <w:b/>
          <w:bCs/>
          <w:color w:val="C00000"/>
          <w:sz w:val="32"/>
          <w:szCs w:val="32"/>
        </w:rPr>
      </w:pPr>
      <w:r>
        <w:rPr>
          <w:rFonts w:hint="default" w:ascii="Times New Roman" w:hAnsi="Times New Roman" w:eastAsia="仿宋_GB2312" w:cs="Times New Roman"/>
          <w:sz w:val="32"/>
          <w:szCs w:val="32"/>
        </w:rPr>
        <w:t>根据预算绩效管理要求，本单位在年初预算编制阶段，组织对定额补助1个项目开展了预算事前绩效评估，对定额补助1个项目编制了绩效目标，预算执行过程中，选取定额补助1个项目开展绩效监控，年终执行完毕后，对1个项目开展了绩效</w:t>
      </w:r>
      <w:r>
        <w:rPr>
          <w:rFonts w:hint="default" w:ascii="Times New Roman" w:hAnsi="Times New Roman" w:eastAsia="仿宋_GB2312" w:cs="Times New Roman"/>
          <w:sz w:val="32"/>
          <w:szCs w:val="32"/>
          <w:lang w:eastAsia="zh-CN"/>
        </w:rPr>
        <w:t>自评</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同时，</w:t>
      </w:r>
      <w:r>
        <w:rPr>
          <w:rFonts w:hint="default" w:ascii="Times New Roman" w:hAnsi="Times New Roman" w:eastAsia="仿宋_GB2312" w:cs="Times New Roman"/>
          <w:sz w:val="32"/>
          <w:szCs w:val="32"/>
        </w:rPr>
        <w:t>本单位按要求对2021年</w:t>
      </w:r>
      <w:r>
        <w:rPr>
          <w:rFonts w:hint="default" w:ascii="Times New Roman" w:hAnsi="Times New Roman" w:eastAsia="仿宋_GB2312" w:cs="Times New Roman"/>
          <w:sz w:val="32"/>
          <w:szCs w:val="32"/>
          <w:lang w:eastAsia="zh-CN"/>
        </w:rPr>
        <w:t>单位</w:t>
      </w:r>
      <w:r>
        <w:rPr>
          <w:rFonts w:hint="default" w:ascii="Times New Roman" w:hAnsi="Times New Roman" w:eastAsia="仿宋_GB2312" w:cs="Times New Roman"/>
          <w:sz w:val="32"/>
          <w:szCs w:val="32"/>
        </w:rPr>
        <w:t>整体开展绩效自评，</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2021年广安市人民医院单位整体绩效评价报告</w:t>
      </w:r>
      <w:r>
        <w:rPr>
          <w:rFonts w:hint="default" w:ascii="Times New Roman" w:hAnsi="Times New Roman" w:eastAsia="仿宋_GB2312" w:cs="Times New Roman"/>
          <w:sz w:val="32"/>
          <w:szCs w:val="32"/>
          <w:lang w:eastAsia="zh-CN"/>
        </w:rPr>
        <w:t>》见附件（第四部分）</w:t>
      </w:r>
      <w:r>
        <w:rPr>
          <w:rFonts w:hint="default" w:ascii="Times New Roman" w:hAnsi="Times New Roman" w:eastAsia="仿宋_GB2312" w:cs="Times New Roman"/>
          <w:sz w:val="32"/>
          <w:szCs w:val="32"/>
        </w:rPr>
        <w:t>。</w:t>
      </w:r>
    </w:p>
    <w:p>
      <w:pPr>
        <w:widowControl/>
        <w:jc w:val="left"/>
        <w:rPr>
          <w:rFonts w:hint="default" w:ascii="Times New Roman" w:hAnsi="Times New Roman" w:eastAsia="仿宋_GB2312" w:cs="Times New Roman"/>
          <w:b/>
          <w:color w:val="000000"/>
          <w:sz w:val="32"/>
          <w:szCs w:val="32"/>
        </w:rPr>
      </w:pPr>
      <w:r>
        <w:rPr>
          <w:rFonts w:hint="default" w:ascii="Times New Roman" w:hAnsi="Times New Roman" w:eastAsia="仿宋_GB2312" w:cs="Times New Roman"/>
          <w:b/>
          <w:color w:val="000000"/>
          <w:sz w:val="32"/>
          <w:szCs w:val="32"/>
        </w:rPr>
        <w:br w:type="page"/>
      </w:r>
    </w:p>
    <w:p>
      <w:pPr>
        <w:numPr>
          <w:ilvl w:val="0"/>
          <w:numId w:val="3"/>
        </w:numPr>
        <w:spacing w:line="600" w:lineRule="exact"/>
        <w:jc w:val="center"/>
        <w:outlineLvl w:val="0"/>
        <w:rPr>
          <w:rStyle w:val="24"/>
          <w:rFonts w:hint="default" w:ascii="Times New Roman" w:hAnsi="Times New Roman" w:eastAsia="黑体" w:cs="Times New Roman"/>
          <w:b w:val="0"/>
        </w:rPr>
      </w:pPr>
      <w:bookmarkStart w:id="46" w:name="_Toc15377225"/>
      <w:bookmarkStart w:id="47" w:name="_Toc15396613"/>
      <w:r>
        <w:rPr>
          <w:rFonts w:hint="default" w:ascii="Times New Roman" w:hAnsi="Times New Roman" w:eastAsia="黑体" w:cs="Times New Roman"/>
          <w:b/>
          <w:color w:val="000000"/>
          <w:sz w:val="44"/>
          <w:szCs w:val="44"/>
        </w:rPr>
        <w:t>名</w:t>
      </w:r>
      <w:r>
        <w:rPr>
          <w:rStyle w:val="24"/>
          <w:rFonts w:hint="default" w:ascii="Times New Roman" w:hAnsi="Times New Roman" w:eastAsia="黑体" w:cs="Times New Roman"/>
          <w:b w:val="0"/>
        </w:rPr>
        <w:t>词解释</w:t>
      </w:r>
      <w:bookmarkEnd w:id="46"/>
      <w:bookmarkEnd w:id="47"/>
    </w:p>
    <w:p>
      <w:pPr>
        <w:spacing w:line="600" w:lineRule="exact"/>
        <w:jc w:val="left"/>
        <w:rPr>
          <w:rFonts w:hint="default" w:ascii="Times New Roman" w:hAnsi="Times New Roman" w:cs="Times New Roman"/>
          <w:b/>
          <w:color w:val="000000"/>
          <w:sz w:val="44"/>
          <w:szCs w:val="44"/>
        </w:rPr>
      </w:pPr>
    </w:p>
    <w:p>
      <w:pPr>
        <w:pStyle w:val="22"/>
        <w:overflowPunct w:val="0"/>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1.财政拨款收入：指单位从同级财政</w:t>
      </w:r>
      <w:r>
        <w:rPr>
          <w:rFonts w:hint="default" w:ascii="Times New Roman" w:hAnsi="Times New Roman" w:eastAsia="仿宋_GB2312" w:cs="Times New Roman"/>
          <w:sz w:val="32"/>
          <w:szCs w:val="32"/>
          <w:lang w:eastAsia="zh-CN"/>
        </w:rPr>
        <w:t>单位</w:t>
      </w:r>
      <w:r>
        <w:rPr>
          <w:rFonts w:hint="default" w:ascii="Times New Roman" w:hAnsi="Times New Roman" w:eastAsia="仿宋_GB2312" w:cs="Times New Roman"/>
          <w:sz w:val="32"/>
          <w:szCs w:val="32"/>
        </w:rPr>
        <w:t>取得的财政预算资金。</w:t>
      </w:r>
    </w:p>
    <w:p>
      <w:pPr>
        <w:pStyle w:val="22"/>
        <w:overflowPunct w:val="0"/>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2.事业收入：指事业单位开展专业业务活动及辅助活动取得的收入。如医院的医疗业务收入。</w:t>
      </w:r>
    </w:p>
    <w:p>
      <w:pPr>
        <w:pStyle w:val="22"/>
        <w:overflowPunct w:val="0"/>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3.经营收入：指事业单位在专业业务活动及其辅助活动之外开展非独立核算经营活动取得的收入。</w:t>
      </w:r>
    </w:p>
    <w:p>
      <w:pPr>
        <w:pStyle w:val="22"/>
        <w:overflowPunct w:val="0"/>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4.其他收入：指单位取得的除上述收入以外的各项收入。 </w:t>
      </w:r>
    </w:p>
    <w:p>
      <w:pPr>
        <w:pStyle w:val="22"/>
        <w:overflowPunct w:val="0"/>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5.使用非财政拨款结余：指事业单位使用以前年度积累的非财政拨款结余弥补当年收支差额的金额。 </w:t>
      </w:r>
    </w:p>
    <w:p>
      <w:pPr>
        <w:pStyle w:val="22"/>
        <w:overflowPunct w:val="0"/>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6.年初结转和结余：指以前年度尚未完成、结转到本年按有关规定继续使用的资金。 </w:t>
      </w:r>
    </w:p>
    <w:p>
      <w:pPr>
        <w:pStyle w:val="22"/>
        <w:overflowPunct w:val="0"/>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7.结余分配：指事业单位按照事业单位会计制度的规定从非财政补助结余中分配的事业基金和职工福利基金等。</w:t>
      </w:r>
    </w:p>
    <w:p>
      <w:pPr>
        <w:pStyle w:val="22"/>
        <w:overflowPunct w:val="0"/>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8、年末结转和结余：指单位按有关规定结转到下年或以后年度继续使用的资金。</w:t>
      </w:r>
    </w:p>
    <w:p>
      <w:pPr>
        <w:numPr>
          <w:ilvl w:val="0"/>
          <w:numId w:val="4"/>
        </w:numPr>
        <w:overflowPunct w:val="0"/>
        <w:spacing w:line="580" w:lineRule="exact"/>
        <w:ind w:firstLine="640" w:firstLineChars="200"/>
        <w:rPr>
          <w:rStyle w:val="14"/>
          <w:rFonts w:hint="default" w:ascii="Times New Roman" w:hAnsi="Times New Roman" w:eastAsia="仿宋_GB2312" w:cs="Times New Roman"/>
          <w:b w:val="0"/>
          <w:color w:val="000000"/>
          <w:sz w:val="32"/>
          <w:szCs w:val="32"/>
        </w:rPr>
      </w:pPr>
      <w:r>
        <w:rPr>
          <w:rStyle w:val="14"/>
          <w:rFonts w:hint="default" w:ascii="Times New Roman" w:hAnsi="Times New Roman" w:eastAsia="仿宋_GB2312" w:cs="Times New Roman"/>
          <w:b w:val="0"/>
          <w:bCs/>
          <w:color w:val="000000"/>
          <w:sz w:val="32"/>
          <w:szCs w:val="32"/>
        </w:rPr>
        <w:t>科学技术支出（类）技术研究与开发（款）科技成果转化与扩散（项）：</w:t>
      </w:r>
      <w:r>
        <w:rPr>
          <w:rStyle w:val="14"/>
          <w:rFonts w:hint="default" w:ascii="Times New Roman" w:hAnsi="Times New Roman" w:eastAsia="仿宋_GB2312" w:cs="Times New Roman"/>
          <w:b w:val="0"/>
          <w:color w:val="000000"/>
          <w:sz w:val="32"/>
          <w:szCs w:val="32"/>
        </w:rPr>
        <w:t>指用于科学技术成果转化和扩散方面的项目支出。</w:t>
      </w:r>
    </w:p>
    <w:p>
      <w:pPr>
        <w:numPr>
          <w:ilvl w:val="0"/>
          <w:numId w:val="4"/>
        </w:numPr>
        <w:overflowPunct w:val="0"/>
        <w:spacing w:line="580" w:lineRule="exact"/>
        <w:ind w:firstLine="640" w:firstLineChars="200"/>
        <w:rPr>
          <w:rStyle w:val="14"/>
          <w:rFonts w:hint="default" w:ascii="Times New Roman" w:hAnsi="Times New Roman" w:eastAsia="仿宋_GB2312" w:cs="Times New Roman"/>
          <w:b w:val="0"/>
          <w:color w:val="000000"/>
          <w:sz w:val="32"/>
          <w:szCs w:val="32"/>
        </w:rPr>
      </w:pPr>
      <w:r>
        <w:rPr>
          <w:rStyle w:val="14"/>
          <w:rFonts w:hint="default" w:ascii="Times New Roman" w:hAnsi="Times New Roman" w:eastAsia="仿宋_GB2312" w:cs="Times New Roman"/>
          <w:b w:val="0"/>
          <w:color w:val="000000"/>
          <w:sz w:val="32"/>
          <w:szCs w:val="32"/>
        </w:rPr>
        <w:t>科学技术支出（类）技术研究与开发（款） 其他技术研究与开发支出（项）:指用于科其他技术研究与开发支出方面的项目支出。</w:t>
      </w:r>
    </w:p>
    <w:p>
      <w:pPr>
        <w:numPr>
          <w:ilvl w:val="0"/>
          <w:numId w:val="4"/>
        </w:numPr>
        <w:overflowPunct w:val="0"/>
        <w:spacing w:line="580" w:lineRule="exact"/>
        <w:ind w:firstLine="640" w:firstLineChars="200"/>
        <w:rPr>
          <w:rStyle w:val="14"/>
          <w:rFonts w:hint="default" w:ascii="Times New Roman" w:hAnsi="Times New Roman" w:eastAsia="仿宋_GB2312" w:cs="Times New Roman"/>
          <w:b w:val="0"/>
          <w:color w:val="000000"/>
          <w:sz w:val="32"/>
          <w:szCs w:val="32"/>
        </w:rPr>
      </w:pPr>
      <w:r>
        <w:rPr>
          <w:rStyle w:val="14"/>
          <w:rFonts w:hint="default" w:ascii="Times New Roman" w:hAnsi="Times New Roman" w:eastAsia="仿宋_GB2312" w:cs="Times New Roman"/>
          <w:b w:val="0"/>
          <w:color w:val="000000"/>
          <w:sz w:val="32"/>
          <w:szCs w:val="32"/>
        </w:rPr>
        <w:t>科学技术支出（类）科技重大项目（款）重点研发计划（项）:指用于重点研发计划的项目经费支出。</w:t>
      </w:r>
    </w:p>
    <w:p>
      <w:pPr>
        <w:numPr>
          <w:ilvl w:val="0"/>
          <w:numId w:val="4"/>
        </w:numPr>
        <w:spacing w:line="600" w:lineRule="exact"/>
        <w:ind w:firstLine="640" w:firstLineChars="200"/>
        <w:rPr>
          <w:rStyle w:val="14"/>
          <w:rFonts w:hint="default" w:ascii="Times New Roman" w:hAnsi="Times New Roman" w:eastAsia="仿宋_GB2312" w:cs="Times New Roman"/>
          <w:b w:val="0"/>
          <w:color w:val="000000"/>
          <w:sz w:val="32"/>
          <w:szCs w:val="32"/>
        </w:rPr>
      </w:pPr>
      <w:r>
        <w:rPr>
          <w:rStyle w:val="14"/>
          <w:rFonts w:hint="default" w:ascii="Times New Roman" w:hAnsi="Times New Roman" w:eastAsia="仿宋_GB2312" w:cs="Times New Roman"/>
          <w:b w:val="0"/>
          <w:color w:val="000000"/>
          <w:sz w:val="32"/>
          <w:szCs w:val="32"/>
        </w:rPr>
        <w:t>科学技术支出（类）其他科学技术支出（款）科技奖励（项）:指用于科学技术奖励方面的支出。</w:t>
      </w:r>
    </w:p>
    <w:p>
      <w:pPr>
        <w:numPr>
          <w:ilvl w:val="0"/>
          <w:numId w:val="4"/>
        </w:numPr>
        <w:spacing w:line="600" w:lineRule="exact"/>
        <w:ind w:firstLine="640" w:firstLineChars="200"/>
        <w:rPr>
          <w:rStyle w:val="14"/>
          <w:rFonts w:hint="default" w:ascii="Times New Roman" w:hAnsi="Times New Roman" w:eastAsia="仿宋_GB2312" w:cs="Times New Roman"/>
          <w:b w:val="0"/>
          <w:color w:val="000000"/>
          <w:sz w:val="32"/>
          <w:szCs w:val="32"/>
        </w:rPr>
      </w:pPr>
      <w:r>
        <w:rPr>
          <w:rStyle w:val="14"/>
          <w:rFonts w:hint="default" w:ascii="Times New Roman" w:hAnsi="Times New Roman" w:eastAsia="仿宋_GB2312" w:cs="Times New Roman"/>
          <w:b w:val="0"/>
          <w:color w:val="000000"/>
          <w:sz w:val="32"/>
          <w:szCs w:val="32"/>
        </w:rPr>
        <w:t>科学技术支出（类）其他科学技术支出（款）其他科学技术支出（项）:指用于他科学技术支出方面的支出。</w:t>
      </w:r>
    </w:p>
    <w:p>
      <w:pPr>
        <w:overflowPunct w:val="0"/>
        <w:spacing w:line="580" w:lineRule="exact"/>
        <w:ind w:firstLine="640" w:firstLineChars="200"/>
        <w:rPr>
          <w:rStyle w:val="14"/>
          <w:rFonts w:hint="default" w:ascii="Times New Roman" w:hAnsi="Times New Roman" w:eastAsia="仿宋_GB2312" w:cs="Times New Roman"/>
          <w:b w:val="0"/>
          <w:color w:val="000000"/>
          <w:sz w:val="32"/>
          <w:szCs w:val="32"/>
        </w:rPr>
      </w:pPr>
      <w:r>
        <w:rPr>
          <w:rStyle w:val="14"/>
          <w:rFonts w:hint="default" w:ascii="Times New Roman" w:hAnsi="Times New Roman" w:eastAsia="仿宋_GB2312" w:cs="Times New Roman"/>
          <w:b w:val="0"/>
          <w:color w:val="000000"/>
          <w:sz w:val="32"/>
          <w:szCs w:val="32"/>
        </w:rPr>
        <w:t>14.</w:t>
      </w:r>
      <w:r>
        <w:rPr>
          <w:rStyle w:val="14"/>
          <w:rFonts w:hint="default" w:ascii="Times New Roman" w:hAnsi="Times New Roman" w:eastAsia="仿宋_GB2312" w:cs="Times New Roman"/>
          <w:b w:val="0"/>
          <w:bCs/>
          <w:color w:val="000000"/>
          <w:sz w:val="32"/>
          <w:szCs w:val="32"/>
        </w:rPr>
        <w:t>社会保障和就业支出（类）抚恤（款）其他优抚支出（项）：</w:t>
      </w:r>
      <w:r>
        <w:rPr>
          <w:rStyle w:val="14"/>
          <w:rFonts w:hint="default" w:ascii="Times New Roman" w:hAnsi="Times New Roman" w:eastAsia="仿宋_GB2312" w:cs="Times New Roman"/>
          <w:b w:val="0"/>
          <w:color w:val="000000"/>
          <w:sz w:val="32"/>
          <w:szCs w:val="32"/>
        </w:rPr>
        <w:t>指用于优抚方面的项目支出。</w:t>
      </w:r>
    </w:p>
    <w:p>
      <w:pPr>
        <w:overflowPunct w:val="0"/>
        <w:spacing w:line="580" w:lineRule="exact"/>
        <w:ind w:firstLine="640" w:firstLineChars="200"/>
        <w:rPr>
          <w:rStyle w:val="14"/>
          <w:rFonts w:hint="default" w:ascii="Times New Roman" w:hAnsi="Times New Roman" w:eastAsia="仿宋_GB2312" w:cs="Times New Roman"/>
          <w:b w:val="0"/>
          <w:color w:val="000000"/>
          <w:sz w:val="32"/>
          <w:szCs w:val="32"/>
        </w:rPr>
      </w:pPr>
      <w:r>
        <w:rPr>
          <w:rStyle w:val="14"/>
          <w:rFonts w:hint="default" w:ascii="Times New Roman" w:hAnsi="Times New Roman" w:eastAsia="仿宋_GB2312" w:cs="Times New Roman"/>
          <w:b w:val="0"/>
          <w:color w:val="000000"/>
          <w:sz w:val="32"/>
          <w:szCs w:val="32"/>
        </w:rPr>
        <w:t>15.</w:t>
      </w:r>
      <w:r>
        <w:rPr>
          <w:rStyle w:val="14"/>
          <w:rFonts w:hint="default" w:ascii="Times New Roman" w:hAnsi="Times New Roman" w:eastAsia="仿宋_GB2312" w:cs="Times New Roman"/>
          <w:b w:val="0"/>
          <w:bCs/>
          <w:color w:val="000000"/>
          <w:sz w:val="32"/>
          <w:szCs w:val="32"/>
        </w:rPr>
        <w:t>卫生健康支出（类）卫生健康管理事务（款）其他卫生健康管理事务支出（项）</w:t>
      </w:r>
      <w:r>
        <w:rPr>
          <w:rStyle w:val="14"/>
          <w:rFonts w:hint="default" w:ascii="Times New Roman" w:hAnsi="Times New Roman" w:eastAsia="仿宋_GB2312" w:cs="Times New Roman"/>
          <w:b w:val="0"/>
          <w:color w:val="000000"/>
          <w:sz w:val="32"/>
          <w:szCs w:val="32"/>
        </w:rPr>
        <w:t>: 指其他用于卫生健康方面的支出。</w:t>
      </w:r>
    </w:p>
    <w:p>
      <w:pPr>
        <w:overflowPunct w:val="0"/>
        <w:spacing w:line="580" w:lineRule="exact"/>
        <w:ind w:firstLine="640" w:firstLineChars="200"/>
        <w:rPr>
          <w:rStyle w:val="14"/>
          <w:rFonts w:hint="default" w:ascii="Times New Roman" w:hAnsi="Times New Roman" w:eastAsia="仿宋_GB2312" w:cs="Times New Roman"/>
          <w:b w:val="0"/>
          <w:color w:val="000000"/>
          <w:sz w:val="32"/>
          <w:szCs w:val="32"/>
        </w:rPr>
      </w:pPr>
      <w:r>
        <w:rPr>
          <w:rStyle w:val="14"/>
          <w:rFonts w:hint="default" w:ascii="Times New Roman" w:hAnsi="Times New Roman" w:eastAsia="仿宋_GB2312" w:cs="Times New Roman"/>
          <w:b w:val="0"/>
          <w:color w:val="000000"/>
          <w:sz w:val="32"/>
          <w:szCs w:val="32"/>
        </w:rPr>
        <w:t>16.</w:t>
      </w:r>
      <w:r>
        <w:rPr>
          <w:rStyle w:val="14"/>
          <w:rFonts w:hint="default" w:ascii="Times New Roman" w:hAnsi="Times New Roman" w:eastAsia="仿宋_GB2312" w:cs="Times New Roman"/>
          <w:b w:val="0"/>
          <w:bCs/>
          <w:color w:val="000000"/>
          <w:sz w:val="32"/>
          <w:szCs w:val="32"/>
        </w:rPr>
        <w:t xml:space="preserve"> 卫生健康支出（类）公立医院（款）综合医院（项）</w:t>
      </w:r>
      <w:r>
        <w:rPr>
          <w:rStyle w:val="14"/>
          <w:rFonts w:hint="default" w:ascii="Times New Roman" w:hAnsi="Times New Roman" w:eastAsia="仿宋_GB2312" w:cs="Times New Roman"/>
          <w:b w:val="0"/>
          <w:color w:val="000000"/>
          <w:sz w:val="32"/>
          <w:szCs w:val="32"/>
        </w:rPr>
        <w:t>: 指用于公立医院方面的支出，含基建支出。</w:t>
      </w:r>
    </w:p>
    <w:p>
      <w:pPr>
        <w:overflowPunct w:val="0"/>
        <w:spacing w:line="580" w:lineRule="exact"/>
        <w:ind w:firstLine="640" w:firstLineChars="200"/>
        <w:rPr>
          <w:rStyle w:val="14"/>
          <w:rFonts w:hint="default" w:ascii="Times New Roman" w:hAnsi="Times New Roman" w:eastAsia="仿宋_GB2312" w:cs="Times New Roman"/>
          <w:b w:val="0"/>
          <w:bCs/>
          <w:color w:val="000000"/>
          <w:sz w:val="32"/>
          <w:szCs w:val="32"/>
        </w:rPr>
      </w:pPr>
      <w:r>
        <w:rPr>
          <w:rStyle w:val="14"/>
          <w:rFonts w:hint="default" w:ascii="Times New Roman" w:hAnsi="Times New Roman" w:eastAsia="仿宋_GB2312" w:cs="Times New Roman"/>
          <w:b w:val="0"/>
          <w:color w:val="000000"/>
          <w:sz w:val="32"/>
          <w:szCs w:val="32"/>
        </w:rPr>
        <w:t>17.</w:t>
      </w:r>
      <w:r>
        <w:rPr>
          <w:rStyle w:val="14"/>
          <w:rFonts w:hint="default" w:ascii="Times New Roman" w:hAnsi="Times New Roman" w:eastAsia="仿宋_GB2312" w:cs="Times New Roman"/>
          <w:b w:val="0"/>
          <w:bCs/>
          <w:color w:val="000000"/>
          <w:sz w:val="32"/>
          <w:szCs w:val="32"/>
        </w:rPr>
        <w:t xml:space="preserve"> 卫生健康支出（类）公立医院（款）处理医疗欠费（项）：</w:t>
      </w:r>
      <w:r>
        <w:rPr>
          <w:rStyle w:val="14"/>
          <w:rFonts w:hint="default" w:ascii="Times New Roman" w:hAnsi="Times New Roman" w:eastAsia="仿宋_GB2312" w:cs="Times New Roman"/>
          <w:b w:val="0"/>
          <w:color w:val="000000"/>
          <w:sz w:val="32"/>
          <w:szCs w:val="32"/>
        </w:rPr>
        <w:t>指用于医院医疗欠费方面的支出。</w:t>
      </w:r>
    </w:p>
    <w:p>
      <w:pPr>
        <w:spacing w:line="600" w:lineRule="exact"/>
        <w:ind w:firstLine="640" w:firstLineChars="200"/>
        <w:rPr>
          <w:rStyle w:val="14"/>
          <w:rFonts w:hint="default" w:ascii="Times New Roman" w:hAnsi="Times New Roman" w:eastAsia="仿宋_GB2312" w:cs="Times New Roman"/>
          <w:b w:val="0"/>
          <w:bCs/>
          <w:color w:val="000000"/>
          <w:sz w:val="32"/>
          <w:szCs w:val="32"/>
        </w:rPr>
      </w:pPr>
      <w:r>
        <w:rPr>
          <w:rStyle w:val="14"/>
          <w:rFonts w:hint="default" w:ascii="Times New Roman" w:hAnsi="Times New Roman" w:eastAsia="仿宋_GB2312" w:cs="Times New Roman"/>
          <w:b w:val="0"/>
          <w:bCs/>
          <w:color w:val="000000"/>
          <w:sz w:val="32"/>
          <w:szCs w:val="32"/>
        </w:rPr>
        <w:t>18.卫生健康支出（类）公立医院（款）其他公立医院支出（项）</w:t>
      </w:r>
      <w:r>
        <w:rPr>
          <w:rStyle w:val="14"/>
          <w:rFonts w:hint="default" w:ascii="Times New Roman" w:hAnsi="Times New Roman" w:eastAsia="仿宋_GB2312" w:cs="Times New Roman"/>
          <w:b w:val="0"/>
          <w:color w:val="000000"/>
          <w:sz w:val="32"/>
          <w:szCs w:val="32"/>
        </w:rPr>
        <w:t>: 指其他用于公立医院方面的支出</w:t>
      </w:r>
      <w:r>
        <w:rPr>
          <w:rStyle w:val="14"/>
          <w:rFonts w:hint="default" w:ascii="Times New Roman" w:hAnsi="Times New Roman" w:eastAsia="仿宋_GB2312" w:cs="Times New Roman"/>
          <w:b w:val="0"/>
          <w:bCs/>
          <w:color w:val="000000"/>
          <w:sz w:val="32"/>
          <w:szCs w:val="32"/>
        </w:rPr>
        <w:t>。</w:t>
      </w:r>
    </w:p>
    <w:p>
      <w:pPr>
        <w:overflowPunct w:val="0"/>
        <w:spacing w:line="580" w:lineRule="exact"/>
        <w:ind w:firstLine="640" w:firstLineChars="200"/>
        <w:rPr>
          <w:rFonts w:hint="default" w:ascii="Times New Roman" w:hAnsi="Times New Roman" w:eastAsia="仿宋_GB2312" w:cs="Times New Roman"/>
          <w:b/>
          <w:bCs/>
          <w:color w:val="000000"/>
          <w:sz w:val="32"/>
          <w:szCs w:val="32"/>
        </w:rPr>
      </w:pPr>
      <w:r>
        <w:rPr>
          <w:rStyle w:val="14"/>
          <w:rFonts w:hint="default" w:ascii="Times New Roman" w:hAnsi="Times New Roman" w:eastAsia="仿宋_GB2312" w:cs="Times New Roman"/>
          <w:b w:val="0"/>
          <w:bCs/>
          <w:color w:val="000000"/>
          <w:sz w:val="32"/>
          <w:szCs w:val="32"/>
        </w:rPr>
        <w:t>19.卫生健康支出（类）公共卫生（款）基本公共卫生服务（项）:</w:t>
      </w:r>
      <w:r>
        <w:rPr>
          <w:rStyle w:val="14"/>
          <w:rFonts w:hint="default" w:ascii="Times New Roman" w:hAnsi="Times New Roman" w:eastAsia="仿宋_GB2312" w:cs="Times New Roman"/>
          <w:b w:val="0"/>
          <w:color w:val="000000"/>
          <w:sz w:val="32"/>
          <w:szCs w:val="32"/>
        </w:rPr>
        <w:t xml:space="preserve"> 指用于基本公共卫生服务项目支出。</w:t>
      </w:r>
    </w:p>
    <w:p>
      <w:pPr>
        <w:overflowPunct w:val="0"/>
        <w:spacing w:line="580" w:lineRule="exact"/>
        <w:ind w:firstLine="640" w:firstLineChars="200"/>
        <w:rPr>
          <w:rStyle w:val="14"/>
          <w:rFonts w:hint="default" w:ascii="Times New Roman" w:hAnsi="Times New Roman" w:eastAsia="仿宋_GB2312" w:cs="Times New Roman"/>
          <w:b w:val="0"/>
          <w:color w:val="000000"/>
          <w:sz w:val="32"/>
          <w:szCs w:val="32"/>
        </w:rPr>
      </w:pPr>
      <w:r>
        <w:rPr>
          <w:rStyle w:val="14"/>
          <w:rFonts w:hint="default" w:ascii="Times New Roman" w:hAnsi="Times New Roman" w:eastAsia="仿宋_GB2312" w:cs="Times New Roman"/>
          <w:b w:val="0"/>
          <w:bCs/>
          <w:color w:val="000000"/>
          <w:sz w:val="32"/>
          <w:szCs w:val="32"/>
        </w:rPr>
        <w:t>20.卫生健康支出（类）公共卫生（款）重大公共卫生专项（项）:</w:t>
      </w:r>
      <w:r>
        <w:rPr>
          <w:rStyle w:val="14"/>
          <w:rFonts w:hint="default" w:ascii="Times New Roman" w:hAnsi="Times New Roman" w:eastAsia="仿宋_GB2312" w:cs="Times New Roman"/>
          <w:b w:val="0"/>
          <w:color w:val="000000"/>
          <w:sz w:val="32"/>
          <w:szCs w:val="32"/>
        </w:rPr>
        <w:t xml:space="preserve"> 指用于重大疾病预防控制等重大公共卫生服务项目的支出。</w:t>
      </w:r>
    </w:p>
    <w:p>
      <w:pPr>
        <w:overflowPunct w:val="0"/>
        <w:spacing w:line="580" w:lineRule="exact"/>
        <w:ind w:firstLine="640" w:firstLineChars="200"/>
        <w:rPr>
          <w:rStyle w:val="14"/>
          <w:rFonts w:hint="default" w:ascii="Times New Roman" w:hAnsi="Times New Roman" w:eastAsia="仿宋_GB2312" w:cs="Times New Roman"/>
          <w:b w:val="0"/>
          <w:color w:val="000000"/>
          <w:sz w:val="32"/>
          <w:szCs w:val="32"/>
        </w:rPr>
      </w:pPr>
      <w:r>
        <w:rPr>
          <w:rStyle w:val="14"/>
          <w:rFonts w:hint="default" w:ascii="Times New Roman" w:hAnsi="Times New Roman" w:eastAsia="仿宋_GB2312" w:cs="Times New Roman"/>
          <w:b w:val="0"/>
          <w:color w:val="000000"/>
          <w:sz w:val="32"/>
          <w:szCs w:val="32"/>
        </w:rPr>
        <w:t>21.卫生健康支出（类）公共卫生（款）突发公共卫生事件应急处理（项）:指用于突发公共卫生事件应急处理的支出。</w:t>
      </w:r>
    </w:p>
    <w:p>
      <w:pPr>
        <w:overflowPunct w:val="0"/>
        <w:spacing w:line="580" w:lineRule="exact"/>
        <w:ind w:firstLine="640" w:firstLineChars="200"/>
        <w:rPr>
          <w:rStyle w:val="14"/>
          <w:rFonts w:hint="default" w:ascii="Times New Roman" w:hAnsi="Times New Roman" w:eastAsia="仿宋_GB2312" w:cs="Times New Roman"/>
          <w:b w:val="0"/>
          <w:color w:val="000000"/>
          <w:sz w:val="32"/>
          <w:szCs w:val="32"/>
        </w:rPr>
      </w:pPr>
      <w:r>
        <w:rPr>
          <w:rStyle w:val="14"/>
          <w:rFonts w:hint="default" w:ascii="Times New Roman" w:hAnsi="Times New Roman" w:eastAsia="仿宋_GB2312" w:cs="Times New Roman"/>
          <w:b w:val="0"/>
          <w:color w:val="000000"/>
          <w:sz w:val="32"/>
          <w:szCs w:val="32"/>
        </w:rPr>
        <w:t>22.卫生健康支出（类）公共卫生（款）其他公共卫生专项支出（项）:指用于其他公共卫生专项方面的支出。</w:t>
      </w:r>
    </w:p>
    <w:p>
      <w:pPr>
        <w:overflowPunct w:val="0"/>
        <w:spacing w:line="580" w:lineRule="exact"/>
        <w:ind w:firstLine="640" w:firstLineChars="200"/>
        <w:rPr>
          <w:rStyle w:val="14"/>
          <w:rFonts w:hint="default" w:ascii="Times New Roman" w:hAnsi="Times New Roman" w:eastAsia="仿宋_GB2312" w:cs="Times New Roman"/>
          <w:b w:val="0"/>
          <w:bCs/>
          <w:color w:val="000000"/>
          <w:sz w:val="32"/>
          <w:szCs w:val="32"/>
        </w:rPr>
      </w:pPr>
      <w:r>
        <w:rPr>
          <w:rStyle w:val="14"/>
          <w:rFonts w:hint="default" w:ascii="Times New Roman" w:hAnsi="Times New Roman" w:eastAsia="仿宋_GB2312" w:cs="Times New Roman"/>
          <w:b w:val="0"/>
          <w:bCs/>
          <w:color w:val="000000"/>
          <w:sz w:val="32"/>
          <w:szCs w:val="32"/>
        </w:rPr>
        <w:t>23.卫生健康支出（类）其他卫生健康支出（款）其他卫生健康支出（项）:</w:t>
      </w:r>
      <w:r>
        <w:rPr>
          <w:rStyle w:val="14"/>
          <w:rFonts w:hint="default" w:ascii="Times New Roman" w:hAnsi="Times New Roman" w:eastAsia="仿宋_GB2312" w:cs="Times New Roman"/>
          <w:b w:val="0"/>
          <w:color w:val="000000"/>
          <w:sz w:val="32"/>
          <w:szCs w:val="32"/>
        </w:rPr>
        <w:t xml:space="preserve"> 指其他用于医疗卫生与计划生育方面的支出，这里包含取消药品加成的补助支出。</w:t>
      </w:r>
    </w:p>
    <w:p>
      <w:pPr>
        <w:overflowPunct w:val="0"/>
        <w:spacing w:line="58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24.基本支出：指为保障机构正常运转、完成日常工作任务而发生的人员支出和公用支出。</w:t>
      </w:r>
    </w:p>
    <w:p>
      <w:pPr>
        <w:overflowPunct w:val="0"/>
        <w:spacing w:line="58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 xml:space="preserve">25.项目支出：指在基本支出之外为完成特定行政任务和事业发展目标所发生的支出。 </w:t>
      </w:r>
    </w:p>
    <w:p>
      <w:pPr>
        <w:overflowPunct w:val="0"/>
        <w:spacing w:line="58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26.经营支出：指事业单位在专业业务活动及其辅助活动之外开展非独立核算经营活动发生的支出。</w:t>
      </w:r>
    </w:p>
    <w:p>
      <w:pPr>
        <w:pStyle w:val="22"/>
        <w:overflowPunct w:val="0"/>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27.“三公”经费：指</w:t>
      </w:r>
      <w:r>
        <w:rPr>
          <w:rFonts w:hint="default" w:ascii="Times New Roman" w:hAnsi="Times New Roman" w:eastAsia="仿宋_GB2312" w:cs="Times New Roman"/>
          <w:sz w:val="32"/>
          <w:szCs w:val="32"/>
          <w:lang w:eastAsia="zh-CN"/>
        </w:rPr>
        <w:t>单位</w:t>
      </w:r>
      <w:r>
        <w:rPr>
          <w:rFonts w:hint="default" w:ascii="Times New Roman" w:hAnsi="Times New Roman" w:eastAsia="仿宋_GB2312" w:cs="Times New Roman"/>
          <w:sz w:val="32"/>
          <w:szCs w:val="32"/>
        </w:rPr>
        <w:t>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28.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580" w:lineRule="exact"/>
        <w:ind w:firstLine="640" w:firstLineChars="200"/>
        <w:rPr>
          <w:rFonts w:hint="default" w:ascii="Times New Roman" w:hAnsi="Times New Roman" w:eastAsia="仿宋_GB2312" w:cs="Times New Roman"/>
          <w:sz w:val="32"/>
          <w:szCs w:val="32"/>
        </w:rPr>
      </w:pPr>
    </w:p>
    <w:p>
      <w:pPr>
        <w:spacing w:line="580" w:lineRule="exact"/>
        <w:ind w:firstLine="640" w:firstLineChars="200"/>
        <w:rPr>
          <w:rFonts w:hint="default" w:ascii="Times New Roman" w:hAnsi="Times New Roman" w:eastAsia="仿宋_GB2312" w:cs="Times New Roman"/>
          <w:sz w:val="32"/>
          <w:szCs w:val="32"/>
        </w:rPr>
      </w:pPr>
    </w:p>
    <w:p>
      <w:pPr>
        <w:spacing w:line="600" w:lineRule="exact"/>
        <w:jc w:val="center"/>
        <w:outlineLvl w:val="0"/>
        <w:rPr>
          <w:rFonts w:hint="default" w:ascii="Times New Roman" w:hAnsi="Times New Roman" w:eastAsia="黑体" w:cs="Times New Roman"/>
          <w:color w:val="000000"/>
          <w:sz w:val="44"/>
          <w:szCs w:val="44"/>
        </w:rPr>
      </w:pPr>
      <w:bookmarkStart w:id="48" w:name="_Toc15396614"/>
    </w:p>
    <w:p>
      <w:pPr>
        <w:spacing w:line="600" w:lineRule="exact"/>
        <w:jc w:val="center"/>
        <w:outlineLvl w:val="0"/>
        <w:rPr>
          <w:rFonts w:hint="default" w:ascii="Times New Roman" w:hAnsi="Times New Roman" w:eastAsia="黑体" w:cs="Times New Roman"/>
          <w:color w:val="000000"/>
          <w:sz w:val="44"/>
          <w:szCs w:val="44"/>
        </w:rPr>
      </w:pPr>
    </w:p>
    <w:p>
      <w:pPr>
        <w:spacing w:line="600" w:lineRule="exact"/>
        <w:jc w:val="center"/>
        <w:outlineLvl w:val="0"/>
        <w:rPr>
          <w:rFonts w:hint="default" w:ascii="Times New Roman" w:hAnsi="Times New Roman" w:eastAsia="黑体" w:cs="Times New Roman"/>
          <w:color w:val="000000"/>
          <w:sz w:val="44"/>
          <w:szCs w:val="44"/>
        </w:rPr>
      </w:pPr>
    </w:p>
    <w:p>
      <w:pPr>
        <w:spacing w:line="600" w:lineRule="exact"/>
        <w:jc w:val="center"/>
        <w:outlineLvl w:val="0"/>
        <w:rPr>
          <w:rFonts w:hint="default" w:ascii="Times New Roman" w:hAnsi="Times New Roman" w:eastAsia="黑体" w:cs="Times New Roman"/>
          <w:color w:val="000000"/>
          <w:sz w:val="44"/>
          <w:szCs w:val="44"/>
        </w:rPr>
      </w:pPr>
    </w:p>
    <w:p>
      <w:pPr>
        <w:spacing w:line="600" w:lineRule="exact"/>
        <w:jc w:val="center"/>
        <w:outlineLvl w:val="0"/>
        <w:rPr>
          <w:rFonts w:hint="default" w:ascii="Times New Roman" w:hAnsi="Times New Roman" w:eastAsia="黑体" w:cs="Times New Roman"/>
          <w:color w:val="000000"/>
          <w:sz w:val="44"/>
          <w:szCs w:val="44"/>
        </w:rPr>
      </w:pPr>
    </w:p>
    <w:p>
      <w:pPr>
        <w:spacing w:line="600" w:lineRule="exact"/>
        <w:jc w:val="center"/>
        <w:outlineLvl w:val="0"/>
        <w:rPr>
          <w:rFonts w:hint="default" w:ascii="Times New Roman" w:hAnsi="Times New Roman" w:eastAsia="黑体" w:cs="Times New Roman"/>
          <w:color w:val="000000"/>
          <w:sz w:val="44"/>
          <w:szCs w:val="44"/>
        </w:rPr>
      </w:pPr>
    </w:p>
    <w:p>
      <w:pPr>
        <w:spacing w:line="600" w:lineRule="exact"/>
        <w:jc w:val="center"/>
        <w:outlineLvl w:val="0"/>
        <w:rPr>
          <w:rFonts w:hint="default" w:ascii="Times New Roman" w:hAnsi="Times New Roman" w:eastAsia="黑体" w:cs="Times New Roman"/>
          <w:color w:val="000000"/>
          <w:sz w:val="44"/>
          <w:szCs w:val="44"/>
        </w:rPr>
      </w:pPr>
    </w:p>
    <w:p>
      <w:pPr>
        <w:spacing w:line="600" w:lineRule="exact"/>
        <w:jc w:val="center"/>
        <w:outlineLvl w:val="0"/>
        <w:rPr>
          <w:rFonts w:hint="default" w:ascii="Times New Roman" w:hAnsi="Times New Roman" w:eastAsia="黑体" w:cs="Times New Roman"/>
          <w:color w:val="000000"/>
          <w:sz w:val="44"/>
          <w:szCs w:val="44"/>
        </w:rPr>
      </w:pPr>
    </w:p>
    <w:p>
      <w:pPr>
        <w:spacing w:line="600" w:lineRule="exact"/>
        <w:jc w:val="center"/>
        <w:outlineLvl w:val="0"/>
        <w:rPr>
          <w:rFonts w:hint="default" w:ascii="Times New Roman" w:hAnsi="Times New Roman" w:eastAsia="黑体" w:cs="Times New Roman"/>
          <w:color w:val="000000"/>
          <w:sz w:val="44"/>
          <w:szCs w:val="44"/>
        </w:rPr>
      </w:pPr>
    </w:p>
    <w:p>
      <w:pPr>
        <w:spacing w:line="600" w:lineRule="exact"/>
        <w:jc w:val="center"/>
        <w:outlineLvl w:val="0"/>
        <w:rPr>
          <w:rFonts w:hint="default" w:ascii="Times New Roman" w:hAnsi="Times New Roman" w:eastAsia="黑体" w:cs="Times New Roman"/>
          <w:color w:val="000000"/>
          <w:sz w:val="44"/>
          <w:szCs w:val="44"/>
        </w:rPr>
      </w:pPr>
    </w:p>
    <w:p>
      <w:pPr>
        <w:spacing w:line="600" w:lineRule="exact"/>
        <w:jc w:val="center"/>
        <w:outlineLvl w:val="0"/>
        <w:rPr>
          <w:rFonts w:hint="default" w:ascii="Times New Roman" w:hAnsi="Times New Roman" w:eastAsia="黑体" w:cs="Times New Roman"/>
          <w:color w:val="000000"/>
          <w:sz w:val="44"/>
          <w:szCs w:val="44"/>
        </w:rPr>
      </w:pPr>
    </w:p>
    <w:p>
      <w:pPr>
        <w:spacing w:line="600" w:lineRule="exact"/>
        <w:jc w:val="center"/>
        <w:outlineLvl w:val="0"/>
        <w:rPr>
          <w:rFonts w:hint="default" w:ascii="Times New Roman" w:hAnsi="Times New Roman" w:eastAsia="黑体" w:cs="Times New Roman"/>
          <w:color w:val="000000"/>
          <w:sz w:val="44"/>
          <w:szCs w:val="44"/>
        </w:rPr>
      </w:pPr>
    </w:p>
    <w:p>
      <w:pPr>
        <w:spacing w:line="600" w:lineRule="exact"/>
        <w:jc w:val="center"/>
        <w:outlineLvl w:val="0"/>
        <w:rPr>
          <w:rFonts w:hint="default" w:ascii="Times New Roman" w:hAnsi="Times New Roman" w:eastAsia="黑体" w:cs="Times New Roman"/>
          <w:color w:val="000000"/>
          <w:sz w:val="44"/>
          <w:szCs w:val="44"/>
        </w:rPr>
      </w:pPr>
    </w:p>
    <w:p>
      <w:pPr>
        <w:spacing w:line="600" w:lineRule="exact"/>
        <w:jc w:val="center"/>
        <w:outlineLvl w:val="0"/>
        <w:rPr>
          <w:rFonts w:hint="default" w:ascii="Times New Roman" w:hAnsi="Times New Roman" w:eastAsia="黑体" w:cs="Times New Roman"/>
          <w:color w:val="000000"/>
          <w:sz w:val="44"/>
          <w:szCs w:val="44"/>
        </w:rPr>
      </w:pPr>
    </w:p>
    <w:p>
      <w:pPr>
        <w:spacing w:line="600" w:lineRule="exact"/>
        <w:jc w:val="center"/>
        <w:outlineLvl w:val="0"/>
        <w:rPr>
          <w:rFonts w:hint="default" w:ascii="Times New Roman" w:hAnsi="Times New Roman" w:eastAsia="黑体" w:cs="Times New Roman"/>
          <w:color w:val="000000"/>
          <w:sz w:val="44"/>
          <w:szCs w:val="44"/>
        </w:rPr>
      </w:pPr>
    </w:p>
    <w:p>
      <w:pPr>
        <w:pStyle w:val="2"/>
        <w:rPr>
          <w:rFonts w:hint="default" w:ascii="Times New Roman" w:hAnsi="Times New Roman" w:eastAsia="黑体" w:cs="Times New Roman"/>
          <w:color w:val="000000"/>
          <w:sz w:val="44"/>
          <w:szCs w:val="44"/>
        </w:rPr>
      </w:pPr>
    </w:p>
    <w:p>
      <w:pPr>
        <w:pStyle w:val="2"/>
        <w:rPr>
          <w:rFonts w:hint="default" w:ascii="Times New Roman" w:hAnsi="Times New Roman" w:eastAsia="黑体" w:cs="Times New Roman"/>
          <w:color w:val="000000"/>
          <w:sz w:val="44"/>
          <w:szCs w:val="44"/>
        </w:rPr>
      </w:pPr>
    </w:p>
    <w:p>
      <w:pPr>
        <w:spacing w:line="600" w:lineRule="exact"/>
        <w:jc w:val="center"/>
        <w:outlineLvl w:val="0"/>
        <w:rPr>
          <w:rFonts w:hint="default" w:ascii="Times New Roman" w:hAnsi="Times New Roman" w:eastAsia="黑体" w:cs="Times New Roman"/>
          <w:color w:val="000000"/>
          <w:sz w:val="44"/>
          <w:szCs w:val="44"/>
        </w:rPr>
      </w:pPr>
    </w:p>
    <w:p>
      <w:pPr>
        <w:spacing w:line="600" w:lineRule="exact"/>
        <w:jc w:val="both"/>
        <w:outlineLvl w:val="0"/>
        <w:rPr>
          <w:rFonts w:hint="default" w:ascii="Times New Roman" w:hAnsi="Times New Roman" w:eastAsia="黑体" w:cs="Times New Roman"/>
          <w:color w:val="000000"/>
          <w:sz w:val="44"/>
          <w:szCs w:val="44"/>
        </w:rPr>
      </w:pPr>
    </w:p>
    <w:p>
      <w:pPr>
        <w:spacing w:line="600" w:lineRule="exact"/>
        <w:jc w:val="center"/>
        <w:outlineLvl w:val="0"/>
        <w:rPr>
          <w:rStyle w:val="24"/>
          <w:rFonts w:hint="default" w:ascii="Times New Roman" w:hAnsi="Times New Roman" w:eastAsia="黑体" w:cs="Times New Roman"/>
        </w:rPr>
      </w:pPr>
      <w:r>
        <w:rPr>
          <w:rFonts w:hint="default" w:ascii="Times New Roman" w:hAnsi="Times New Roman" w:eastAsia="黑体" w:cs="Times New Roman"/>
          <w:color w:val="000000"/>
          <w:sz w:val="44"/>
          <w:szCs w:val="44"/>
        </w:rPr>
        <w:t>第</w:t>
      </w:r>
      <w:r>
        <w:rPr>
          <w:rStyle w:val="24"/>
          <w:rFonts w:hint="default" w:ascii="Times New Roman" w:hAnsi="Times New Roman" w:eastAsia="黑体" w:cs="Times New Roman"/>
        </w:rPr>
        <w:t>四部分 附件</w:t>
      </w:r>
      <w:bookmarkEnd w:id="48"/>
    </w:p>
    <w:p>
      <w:pPr>
        <w:spacing w:line="600" w:lineRule="exact"/>
        <w:outlineLvl w:val="0"/>
        <w:rPr>
          <w:rStyle w:val="24"/>
          <w:rFonts w:hint="default" w:ascii="Times New Roman" w:hAnsi="Times New Roman" w:eastAsia="黑体" w:cs="Times New Roman"/>
          <w:b w:val="0"/>
          <w:bCs w:val="0"/>
          <w:sz w:val="32"/>
          <w:szCs w:val="32"/>
        </w:rPr>
      </w:pPr>
      <w:r>
        <w:rPr>
          <w:rStyle w:val="24"/>
          <w:rFonts w:hint="default" w:ascii="Times New Roman" w:hAnsi="Times New Roman" w:eastAsia="黑体" w:cs="Times New Roman"/>
          <w:b w:val="0"/>
          <w:bCs w:val="0"/>
          <w:sz w:val="32"/>
          <w:szCs w:val="32"/>
        </w:rPr>
        <w:t>附件1</w:t>
      </w:r>
    </w:p>
    <w:p>
      <w:pPr>
        <w:spacing w:line="600" w:lineRule="exact"/>
        <w:jc w:val="center"/>
        <w:outlineLvl w:val="0"/>
        <w:rPr>
          <w:rStyle w:val="24"/>
          <w:rFonts w:hint="default" w:ascii="Times New Roman" w:hAnsi="Times New Roman" w:cs="Times New Roman"/>
        </w:rPr>
      </w:pPr>
    </w:p>
    <w:p>
      <w:pPr>
        <w:spacing w:line="600" w:lineRule="exact"/>
        <w:jc w:val="center"/>
        <w:outlineLvl w:val="0"/>
        <w:rPr>
          <w:rFonts w:hint="default" w:ascii="Times New Roman" w:hAnsi="Times New Roman" w:eastAsia="黑体" w:cs="Times New Roman"/>
          <w:sz w:val="44"/>
          <w:szCs w:val="44"/>
        </w:rPr>
      </w:pPr>
      <w:bookmarkStart w:id="49" w:name="_Toc15396616"/>
      <w:r>
        <w:rPr>
          <w:rFonts w:hint="default" w:ascii="Times New Roman" w:hAnsi="Times New Roman" w:eastAsia="黑体" w:cs="Times New Roman"/>
          <w:sz w:val="44"/>
          <w:szCs w:val="44"/>
        </w:rPr>
        <w:t>广安市人民医院</w:t>
      </w:r>
    </w:p>
    <w:p>
      <w:pPr>
        <w:spacing w:line="600" w:lineRule="exact"/>
        <w:jc w:val="center"/>
        <w:outlineLvl w:val="0"/>
        <w:rPr>
          <w:rFonts w:hint="default" w:ascii="Times New Roman" w:hAnsi="Times New Roman" w:eastAsia="黑体" w:cs="Times New Roman"/>
          <w:sz w:val="36"/>
          <w:szCs w:val="36"/>
        </w:rPr>
      </w:pPr>
      <w:r>
        <w:rPr>
          <w:rFonts w:hint="default" w:ascii="Times New Roman" w:hAnsi="Times New Roman" w:eastAsia="黑体" w:cs="Times New Roman"/>
          <w:sz w:val="44"/>
          <w:szCs w:val="44"/>
        </w:rPr>
        <w:t>2021年</w:t>
      </w:r>
      <w:r>
        <w:rPr>
          <w:rFonts w:hint="default" w:ascii="Times New Roman" w:hAnsi="Times New Roman" w:eastAsia="黑体" w:cs="Times New Roman"/>
          <w:sz w:val="44"/>
          <w:szCs w:val="44"/>
          <w:lang w:eastAsia="zh-CN"/>
        </w:rPr>
        <w:t>单位</w:t>
      </w:r>
      <w:r>
        <w:rPr>
          <w:rFonts w:hint="default" w:ascii="Times New Roman" w:hAnsi="Times New Roman" w:eastAsia="黑体" w:cs="Times New Roman"/>
          <w:sz w:val="44"/>
          <w:szCs w:val="44"/>
        </w:rPr>
        <w:t>整体支出绩效评价报告</w:t>
      </w:r>
      <w:bookmarkEnd w:id="49"/>
    </w:p>
    <w:p>
      <w:pPr>
        <w:spacing w:line="580" w:lineRule="exact"/>
        <w:ind w:firstLine="640" w:firstLineChars="200"/>
        <w:rPr>
          <w:rFonts w:hint="default" w:ascii="Times New Roman" w:hAnsi="Times New Roman" w:eastAsia="黑体" w:cs="Times New Roman"/>
          <w:sz w:val="32"/>
          <w:szCs w:val="32"/>
        </w:rPr>
      </w:pPr>
    </w:p>
    <w:p>
      <w:pPr>
        <w:spacing w:line="58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一、广安市人民医院概况</w:t>
      </w:r>
    </w:p>
    <w:p>
      <w:pPr>
        <w:spacing w:line="58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（一）机构组成。广安市人民医院是广安市卫生健康委直属的公益二类事业单位，是广安市财政局定额补助的一级预算单位，是独立编制、独立核算的预算单位，无下属单位。</w:t>
      </w:r>
    </w:p>
    <w:p>
      <w:pPr>
        <w:spacing w:line="58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内设体检中心、妇科、产科、儿科、骨科等40个临床医技科室；</w:t>
      </w:r>
      <w:r>
        <w:rPr>
          <w:rFonts w:hint="default" w:ascii="Times New Roman" w:hAnsi="Times New Roman" w:eastAsia="方正仿宋_GBK" w:cs="Times New Roman"/>
          <w:sz w:val="32"/>
          <w:szCs w:val="32"/>
        </w:rPr>
        <w:t>内设党群工作部、组织人事部、财务部等16个行政后勤管理</w:t>
      </w:r>
      <w:r>
        <w:rPr>
          <w:rFonts w:hint="default" w:ascii="Times New Roman" w:hAnsi="Times New Roman" w:eastAsia="方正仿宋_GBK" w:cs="Times New Roman"/>
          <w:sz w:val="32"/>
          <w:szCs w:val="32"/>
          <w:lang w:eastAsia="zh-CN"/>
        </w:rPr>
        <w:t>单位</w:t>
      </w:r>
      <w:r>
        <w:rPr>
          <w:rFonts w:hint="default" w:ascii="Times New Roman" w:hAnsi="Times New Roman" w:eastAsia="仿宋" w:cs="Times New Roman"/>
          <w:sz w:val="32"/>
          <w:szCs w:val="32"/>
        </w:rPr>
        <w:t>。</w:t>
      </w:r>
    </w:p>
    <w:p>
      <w:pPr>
        <w:ind w:firstLine="800" w:firstLineChars="250"/>
        <w:rPr>
          <w:rFonts w:hint="default" w:ascii="Times New Roman" w:hAnsi="Times New Roman" w:eastAsia="仿宋_GB2312" w:cs="Times New Roman"/>
          <w:sz w:val="32"/>
          <w:szCs w:val="32"/>
        </w:rPr>
      </w:pPr>
      <w:r>
        <w:rPr>
          <w:rFonts w:hint="default" w:ascii="Times New Roman" w:hAnsi="Times New Roman" w:eastAsia="仿宋" w:cs="Times New Roman"/>
          <w:sz w:val="32"/>
          <w:szCs w:val="32"/>
        </w:rPr>
        <w:t>（二）机构职能。广安市人民医院</w:t>
      </w:r>
      <w:r>
        <w:rPr>
          <w:rFonts w:hint="default" w:ascii="Times New Roman" w:hAnsi="Times New Roman" w:eastAsia="仿宋_GB2312" w:cs="Times New Roman"/>
          <w:sz w:val="32"/>
          <w:szCs w:val="32"/>
        </w:rPr>
        <w:t>是集医疗、教学、科研、预防保健、卫生应急、指导基层为一体的国家级三级甲等综合性医院；是国家级住院医师规范化培训基地；是广安市医疗急救和技术指导中心。</w:t>
      </w:r>
    </w:p>
    <w:p>
      <w:pPr>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 w:cs="Times New Roman"/>
          <w:sz w:val="32"/>
          <w:szCs w:val="32"/>
        </w:rPr>
        <w:t>（三）人员概况。</w:t>
      </w:r>
      <w:r>
        <w:rPr>
          <w:rFonts w:hint="default" w:ascii="Times New Roman" w:hAnsi="Times New Roman" w:eastAsia="仿宋_GB2312" w:cs="Times New Roman"/>
          <w:color w:val="000000"/>
          <w:sz w:val="32"/>
          <w:szCs w:val="32"/>
        </w:rPr>
        <w:t>2021年末实有编制人数597，另外，离休1人，退休273人。无编制在职职工1291人。</w:t>
      </w:r>
    </w:p>
    <w:p>
      <w:pPr>
        <w:spacing w:line="58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w:t>
      </w:r>
      <w:r>
        <w:rPr>
          <w:rFonts w:hint="default" w:ascii="Times New Roman" w:hAnsi="Times New Roman" w:eastAsia="黑体" w:cs="Times New Roman"/>
          <w:sz w:val="32"/>
          <w:szCs w:val="32"/>
          <w:lang w:eastAsia="zh-CN"/>
        </w:rPr>
        <w:t>单位</w:t>
      </w:r>
      <w:r>
        <w:rPr>
          <w:rFonts w:hint="default" w:ascii="Times New Roman" w:hAnsi="Times New Roman" w:eastAsia="黑体" w:cs="Times New Roman"/>
          <w:sz w:val="32"/>
          <w:szCs w:val="32"/>
        </w:rPr>
        <w:t>财政资金收支情况</w:t>
      </w:r>
    </w:p>
    <w:p>
      <w:pPr>
        <w:spacing w:line="58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w:t>
      </w:r>
      <w:r>
        <w:rPr>
          <w:rFonts w:hint="default" w:ascii="Times New Roman" w:hAnsi="Times New Roman" w:eastAsia="仿宋" w:cs="Times New Roman"/>
          <w:sz w:val="32"/>
          <w:szCs w:val="32"/>
          <w:lang w:eastAsia="zh-CN"/>
        </w:rPr>
        <w:t>单位</w:t>
      </w:r>
      <w:r>
        <w:rPr>
          <w:rFonts w:hint="default" w:ascii="Times New Roman" w:hAnsi="Times New Roman" w:eastAsia="仿宋" w:cs="Times New Roman"/>
          <w:sz w:val="32"/>
          <w:szCs w:val="32"/>
        </w:rPr>
        <w:t>财政资金收入情况。2021年</w:t>
      </w:r>
      <w:r>
        <w:rPr>
          <w:rFonts w:hint="default" w:ascii="Times New Roman" w:hAnsi="Times New Roman" w:eastAsia="仿宋" w:cs="Times New Roman"/>
          <w:color w:val="000000"/>
          <w:sz w:val="32"/>
          <w:szCs w:val="32"/>
        </w:rPr>
        <w:t>财政拨款收入3501.59万元。</w:t>
      </w:r>
    </w:p>
    <w:p>
      <w:pPr>
        <w:spacing w:line="58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（二）</w:t>
      </w:r>
      <w:r>
        <w:rPr>
          <w:rFonts w:hint="default" w:ascii="Times New Roman" w:hAnsi="Times New Roman" w:eastAsia="仿宋" w:cs="Times New Roman"/>
          <w:sz w:val="32"/>
          <w:szCs w:val="32"/>
          <w:lang w:eastAsia="zh-CN"/>
        </w:rPr>
        <w:t>单位</w:t>
      </w:r>
      <w:r>
        <w:rPr>
          <w:rFonts w:hint="default" w:ascii="Times New Roman" w:hAnsi="Times New Roman" w:eastAsia="仿宋" w:cs="Times New Roman"/>
          <w:sz w:val="32"/>
          <w:szCs w:val="32"/>
        </w:rPr>
        <w:t>财政资金支出情况。2021年</w:t>
      </w:r>
      <w:r>
        <w:rPr>
          <w:rFonts w:hint="default" w:ascii="Times New Roman" w:hAnsi="Times New Roman" w:eastAsia="仿宋" w:cs="Times New Roman"/>
          <w:color w:val="000000"/>
          <w:sz w:val="32"/>
          <w:szCs w:val="32"/>
        </w:rPr>
        <w:t>财政拨款支出3359.52万元。</w:t>
      </w:r>
    </w:p>
    <w:p>
      <w:pPr>
        <w:spacing w:line="58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w:t>
      </w:r>
      <w:r>
        <w:rPr>
          <w:rFonts w:hint="default" w:ascii="Times New Roman" w:hAnsi="Times New Roman" w:eastAsia="黑体" w:cs="Times New Roman"/>
          <w:sz w:val="32"/>
          <w:szCs w:val="32"/>
          <w:lang w:eastAsia="zh-CN"/>
        </w:rPr>
        <w:t>单位</w:t>
      </w:r>
      <w:r>
        <w:rPr>
          <w:rFonts w:hint="default" w:ascii="Times New Roman" w:hAnsi="Times New Roman" w:eastAsia="黑体" w:cs="Times New Roman"/>
          <w:sz w:val="32"/>
          <w:szCs w:val="32"/>
        </w:rPr>
        <w:t>整体预算绩效管理情况</w:t>
      </w:r>
    </w:p>
    <w:p>
      <w:pPr>
        <w:spacing w:line="58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w:t>
      </w:r>
      <w:r>
        <w:rPr>
          <w:rFonts w:hint="default" w:ascii="Times New Roman" w:hAnsi="Times New Roman" w:eastAsia="仿宋" w:cs="Times New Roman"/>
          <w:sz w:val="32"/>
          <w:szCs w:val="32"/>
          <w:lang w:eastAsia="zh-CN"/>
        </w:rPr>
        <w:t>单位</w:t>
      </w:r>
      <w:r>
        <w:rPr>
          <w:rFonts w:hint="default" w:ascii="Times New Roman" w:hAnsi="Times New Roman" w:eastAsia="仿宋" w:cs="Times New Roman"/>
          <w:sz w:val="32"/>
          <w:szCs w:val="32"/>
        </w:rPr>
        <w:t>预算管理。</w:t>
      </w:r>
    </w:p>
    <w:p>
      <w:pPr>
        <w:spacing w:line="58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绩效目标。根据预算绩效管理要求，本单位在年初预算编制阶段，按收入来源，即财政拨款收入和事业收入进行了预算编制；按支出性质和经济分类两方面进行了绩效目标编制，即基本支出（人员经费和日常公用经费）和项目支出（基本建设项目和行政事业类项目）。</w:t>
      </w:r>
    </w:p>
    <w:p>
      <w:pPr>
        <w:spacing w:line="58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2.预算完成情况。2021年收入总预算126621.18万元，实际总收入</w:t>
      </w:r>
      <w:r>
        <w:rPr>
          <w:rFonts w:hint="default" w:ascii="Times New Roman" w:hAnsi="Times New Roman" w:eastAsia="仿宋" w:cs="Times New Roman"/>
          <w:color w:val="000000"/>
          <w:sz w:val="32"/>
          <w:szCs w:val="32"/>
        </w:rPr>
        <w:t>111615.64万元，完成收入预算88.15%；支出总预算</w:t>
      </w:r>
      <w:r>
        <w:rPr>
          <w:rFonts w:hint="default" w:ascii="Times New Roman" w:hAnsi="Times New Roman" w:eastAsia="仿宋" w:cs="Times New Roman"/>
          <w:sz w:val="32"/>
          <w:szCs w:val="32"/>
        </w:rPr>
        <w:t>126621.18</w:t>
      </w:r>
      <w:r>
        <w:rPr>
          <w:rFonts w:hint="default" w:ascii="Times New Roman" w:hAnsi="Times New Roman" w:eastAsia="仿宋" w:cs="Times New Roman"/>
          <w:color w:val="000000"/>
          <w:sz w:val="32"/>
          <w:szCs w:val="32"/>
        </w:rPr>
        <w:t>万元，实际总支出112429.95万元，完成支出预算88.80%。</w:t>
      </w:r>
    </w:p>
    <w:p>
      <w:pPr>
        <w:spacing w:line="58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3.违规记录。我单位2021年无违规记录情况。</w:t>
      </w:r>
    </w:p>
    <w:p>
      <w:pPr>
        <w:spacing w:line="58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（二）结果应用情况。</w:t>
      </w:r>
    </w:p>
    <w:p>
      <w:pPr>
        <w:spacing w:line="58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w:t>
      </w:r>
      <w:r>
        <w:rPr>
          <w:rFonts w:hint="default" w:ascii="Times New Roman" w:hAnsi="Times New Roman" w:eastAsia="仿宋" w:cs="Times New Roman"/>
          <w:sz w:val="32"/>
          <w:szCs w:val="32"/>
          <w:lang w:eastAsia="zh-CN"/>
        </w:rPr>
        <w:t>单位</w:t>
      </w:r>
      <w:r>
        <w:rPr>
          <w:rFonts w:hint="default" w:ascii="Times New Roman" w:hAnsi="Times New Roman" w:eastAsia="仿宋" w:cs="Times New Roman"/>
          <w:sz w:val="32"/>
          <w:szCs w:val="32"/>
        </w:rPr>
        <w:t>整体支出绩效自评质量。</w:t>
      </w:r>
    </w:p>
    <w:p>
      <w:pPr>
        <w:spacing w:line="58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按照预算绩效管理要求，本</w:t>
      </w:r>
      <w:r>
        <w:rPr>
          <w:rFonts w:hint="default" w:ascii="Times New Roman" w:hAnsi="Times New Roman" w:eastAsia="仿宋" w:cs="Times New Roman"/>
          <w:sz w:val="32"/>
          <w:szCs w:val="32"/>
          <w:lang w:eastAsia="zh-CN"/>
        </w:rPr>
        <w:t>单位</w:t>
      </w:r>
      <w:r>
        <w:rPr>
          <w:rFonts w:hint="default" w:ascii="Times New Roman" w:hAnsi="Times New Roman" w:eastAsia="仿宋" w:cs="Times New Roman"/>
          <w:sz w:val="32"/>
          <w:szCs w:val="32"/>
        </w:rPr>
        <w:t>对2021年整体支出开展绩效自评，自评良好。</w:t>
      </w:r>
    </w:p>
    <w:p>
      <w:pPr>
        <w:spacing w:line="580" w:lineRule="exact"/>
        <w:ind w:left="6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2.绩效目标公开。</w:t>
      </w:r>
    </w:p>
    <w:p>
      <w:pPr>
        <w:spacing w:line="58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2021年我单位在市政府网站上进行了</w:t>
      </w:r>
      <w:r>
        <w:rPr>
          <w:rFonts w:hint="default" w:ascii="Times New Roman" w:hAnsi="Times New Roman" w:eastAsia="仿宋" w:cs="Times New Roman"/>
          <w:sz w:val="32"/>
          <w:szCs w:val="32"/>
          <w:lang w:eastAsia="zh-CN"/>
        </w:rPr>
        <w:t>单位</w:t>
      </w:r>
      <w:r>
        <w:rPr>
          <w:rFonts w:hint="default" w:ascii="Times New Roman" w:hAnsi="Times New Roman" w:eastAsia="仿宋" w:cs="Times New Roman"/>
          <w:sz w:val="32"/>
          <w:szCs w:val="32"/>
        </w:rPr>
        <w:t>预算以及绩效目标公开。</w:t>
      </w:r>
    </w:p>
    <w:p>
      <w:pPr>
        <w:spacing w:line="580" w:lineRule="exact"/>
        <w:ind w:left="6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3.评价结果整改和应用结果反馈。</w:t>
      </w:r>
    </w:p>
    <w:p>
      <w:pPr>
        <w:spacing w:line="58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通过加强预算收支管理，不断建立健全内部管理制度，梳理内部管理流程，</w:t>
      </w:r>
      <w:r>
        <w:rPr>
          <w:rFonts w:hint="default" w:ascii="Times New Roman" w:hAnsi="Times New Roman" w:eastAsia="仿宋" w:cs="Times New Roman"/>
          <w:sz w:val="32"/>
          <w:szCs w:val="32"/>
          <w:lang w:eastAsia="zh-CN"/>
        </w:rPr>
        <w:t>单位</w:t>
      </w:r>
      <w:r>
        <w:rPr>
          <w:rFonts w:hint="default" w:ascii="Times New Roman" w:hAnsi="Times New Roman" w:eastAsia="仿宋" w:cs="Times New Roman"/>
          <w:sz w:val="32"/>
          <w:szCs w:val="32"/>
        </w:rPr>
        <w:t>整体支出管理情况得到提升。</w:t>
      </w:r>
    </w:p>
    <w:p>
      <w:pPr>
        <w:spacing w:line="580" w:lineRule="exact"/>
        <w:rPr>
          <w:rFonts w:hint="default" w:ascii="Times New Roman" w:hAnsi="Times New Roman" w:eastAsia="黑体" w:cs="Times New Roman"/>
          <w:sz w:val="32"/>
          <w:szCs w:val="32"/>
        </w:rPr>
      </w:pPr>
    </w:p>
    <w:p>
      <w:pPr>
        <w:spacing w:line="580" w:lineRule="exact"/>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附件2</w:t>
      </w:r>
    </w:p>
    <w:p>
      <w:pPr>
        <w:spacing w:line="580" w:lineRule="exact"/>
        <w:ind w:firstLine="640" w:firstLineChars="200"/>
        <w:rPr>
          <w:rFonts w:hint="default" w:ascii="Times New Roman" w:hAnsi="Times New Roman" w:eastAsia="仿宋_GB2312" w:cs="Times New Roman"/>
          <w:sz w:val="32"/>
          <w:szCs w:val="32"/>
        </w:rPr>
      </w:pPr>
    </w:p>
    <w:p>
      <w:pPr>
        <w:spacing w:line="600" w:lineRule="exact"/>
        <w:jc w:val="center"/>
        <w:rPr>
          <w:rFonts w:hint="default" w:ascii="Times New Roman" w:hAnsi="Times New Roman" w:eastAsia="方正小标宋简体" w:cs="Times New Roman"/>
          <w:color w:val="000000"/>
          <w:kern w:val="0"/>
          <w:sz w:val="44"/>
          <w:szCs w:val="44"/>
          <w:lang w:val="zh-CN"/>
        </w:rPr>
      </w:pPr>
      <w:r>
        <w:rPr>
          <w:rFonts w:hint="default" w:ascii="Times New Roman" w:hAnsi="Times New Roman" w:eastAsia="方正小标宋简体" w:cs="Times New Roman"/>
          <w:color w:val="000000"/>
          <w:kern w:val="0"/>
          <w:sz w:val="44"/>
          <w:szCs w:val="44"/>
        </w:rPr>
        <w:t>定额补助</w:t>
      </w:r>
      <w:r>
        <w:rPr>
          <w:rFonts w:hint="default" w:ascii="Times New Roman" w:hAnsi="Times New Roman" w:eastAsia="方正小标宋简体" w:cs="Times New Roman"/>
          <w:color w:val="000000"/>
          <w:kern w:val="0"/>
          <w:sz w:val="44"/>
          <w:szCs w:val="44"/>
          <w:lang w:val="zh-CN"/>
        </w:rPr>
        <w:t>项目</w:t>
      </w:r>
      <w:r>
        <w:rPr>
          <w:rFonts w:hint="default" w:ascii="Times New Roman" w:hAnsi="Times New Roman" w:eastAsia="方正小标宋简体" w:cs="Times New Roman"/>
          <w:color w:val="000000"/>
          <w:kern w:val="0"/>
          <w:sz w:val="44"/>
          <w:szCs w:val="44"/>
        </w:rPr>
        <w:t>2021年</w:t>
      </w:r>
      <w:r>
        <w:rPr>
          <w:rFonts w:hint="default" w:ascii="Times New Roman" w:hAnsi="Times New Roman" w:eastAsia="方正小标宋简体" w:cs="Times New Roman"/>
          <w:color w:val="000000"/>
          <w:kern w:val="0"/>
          <w:sz w:val="44"/>
          <w:szCs w:val="44"/>
          <w:lang w:val="zh-CN"/>
        </w:rPr>
        <w:t>绩效评价报告</w:t>
      </w:r>
    </w:p>
    <w:p>
      <w:pPr>
        <w:spacing w:line="600" w:lineRule="exact"/>
        <w:rPr>
          <w:rFonts w:hint="default" w:ascii="Times New Roman" w:hAnsi="Times New Roman" w:cs="Times New Roman"/>
          <w:sz w:val="32"/>
          <w:szCs w:val="32"/>
          <w:lang w:val="zh-CN"/>
        </w:rPr>
      </w:pPr>
    </w:p>
    <w:p>
      <w:pPr>
        <w:adjustRightInd w:val="0"/>
        <w:snapToGrid w:val="0"/>
        <w:spacing w:line="600" w:lineRule="exact"/>
        <w:ind w:firstLine="720"/>
        <w:rPr>
          <w:rFonts w:hint="default" w:ascii="Times New Roman" w:hAnsi="Times New Roman" w:eastAsia="黑体" w:cs="Times New Roman"/>
          <w:sz w:val="32"/>
          <w:szCs w:val="32"/>
          <w:lang w:val="zh-CN"/>
        </w:rPr>
      </w:pPr>
      <w:r>
        <w:rPr>
          <w:rFonts w:hint="default" w:ascii="Times New Roman" w:hAnsi="Times New Roman" w:eastAsia="黑体" w:cs="Times New Roman"/>
          <w:sz w:val="32"/>
          <w:szCs w:val="32"/>
        </w:rPr>
        <w:t>一、</w:t>
      </w:r>
      <w:r>
        <w:rPr>
          <w:rFonts w:hint="default" w:ascii="Times New Roman" w:hAnsi="Times New Roman" w:eastAsia="黑体" w:cs="Times New Roman"/>
          <w:sz w:val="32"/>
          <w:szCs w:val="32"/>
          <w:lang w:val="zh-CN"/>
        </w:rPr>
        <w:t>项目概况</w:t>
      </w:r>
    </w:p>
    <w:p>
      <w:pPr>
        <w:adjustRightInd w:val="0"/>
        <w:snapToGrid w:val="0"/>
        <w:spacing w:line="600" w:lineRule="exact"/>
        <w:ind w:firstLine="720"/>
        <w:rPr>
          <w:rFonts w:hint="default" w:ascii="Times New Roman" w:hAnsi="Times New Roman" w:eastAsia="楷体_GB2312" w:cs="Times New Roman"/>
          <w:b/>
          <w:sz w:val="32"/>
          <w:szCs w:val="32"/>
          <w:lang w:val="zh-CN"/>
        </w:rPr>
      </w:pPr>
      <w:r>
        <w:rPr>
          <w:rFonts w:hint="default" w:ascii="Times New Roman" w:hAnsi="Times New Roman" w:eastAsia="楷体_GB2312" w:cs="Times New Roman"/>
          <w:b/>
          <w:sz w:val="32"/>
          <w:szCs w:val="32"/>
          <w:lang w:val="zh-CN"/>
        </w:rPr>
        <w:t>（一）项目基本情况。</w:t>
      </w:r>
    </w:p>
    <w:p>
      <w:pPr>
        <w:adjustRightInd w:val="0"/>
        <w:snapToGrid w:val="0"/>
        <w:spacing w:line="600" w:lineRule="exact"/>
        <w:ind w:firstLine="720"/>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1．广安市人民医院是定额补助项目的管理和实施单位，负责申报和审核、监督使用、绩效分析评价；广安市财政局负责资金的拨付和监督使用；广安市人民医院财务科负责对专项资金的财务管理和会计核算，同时对资金使用进行监督、指导。</w:t>
      </w:r>
    </w:p>
    <w:p>
      <w:pPr>
        <w:adjustRightInd w:val="0"/>
        <w:snapToGrid w:val="0"/>
        <w:spacing w:line="600" w:lineRule="exact"/>
        <w:ind w:firstLine="720"/>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2．项目立项、资金申报的依据：</w:t>
      </w:r>
      <w:r>
        <w:rPr>
          <w:rFonts w:hint="default" w:ascii="Times New Roman" w:hAnsi="Times New Roman" w:eastAsia="仿宋_GB2312" w:cs="Times New Roman"/>
          <w:sz w:val="32"/>
          <w:szCs w:val="32"/>
        </w:rPr>
        <w:t>广安市人民医院是广安市卫生健康委直属的公益二类事业单位，是广安市财政局定额补助的一级预算单位</w:t>
      </w:r>
      <w:r>
        <w:rPr>
          <w:rFonts w:hint="default" w:ascii="Times New Roman" w:hAnsi="Times New Roman" w:eastAsia="仿宋_GB2312" w:cs="Times New Roman"/>
          <w:sz w:val="32"/>
          <w:szCs w:val="32"/>
          <w:lang w:val="zh-CN"/>
        </w:rPr>
        <w:t>。</w:t>
      </w:r>
    </w:p>
    <w:p>
      <w:pPr>
        <w:adjustRightInd w:val="0"/>
        <w:snapToGrid w:val="0"/>
        <w:spacing w:line="600" w:lineRule="exact"/>
        <w:ind w:firstLine="720"/>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3．资金管理办法制定情况：广安市人民医院制定了项目资金使用管理规定以及流程，对资金使用进行了明确要求，必须做到专款专用。</w:t>
      </w:r>
    </w:p>
    <w:p>
      <w:pPr>
        <w:adjustRightInd w:val="0"/>
        <w:snapToGrid w:val="0"/>
        <w:spacing w:line="600" w:lineRule="exact"/>
        <w:ind w:firstLine="720"/>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4．资金分配的原则及考虑因素：广安市人民医院定额补助项目，一是主要用于医院人员经费的支出，包含在编在职职工基本工资的支出；二是用于医院对个人和家庭的补助支出，主要为离休干部工资的支出。</w:t>
      </w:r>
    </w:p>
    <w:p>
      <w:pPr>
        <w:adjustRightInd w:val="0"/>
        <w:snapToGrid w:val="0"/>
        <w:spacing w:line="600" w:lineRule="exact"/>
        <w:ind w:firstLine="720"/>
        <w:rPr>
          <w:rFonts w:hint="default" w:ascii="Times New Roman" w:hAnsi="Times New Roman" w:eastAsia="楷体_GB2312" w:cs="Times New Roman"/>
          <w:b/>
          <w:sz w:val="32"/>
          <w:szCs w:val="32"/>
          <w:lang w:val="zh-CN"/>
        </w:rPr>
      </w:pPr>
      <w:r>
        <w:rPr>
          <w:rFonts w:hint="default" w:ascii="Times New Roman" w:hAnsi="Times New Roman" w:eastAsia="楷体_GB2312" w:cs="Times New Roman"/>
          <w:b/>
          <w:sz w:val="32"/>
          <w:szCs w:val="32"/>
          <w:lang w:val="zh-CN"/>
        </w:rPr>
        <w:t>（二）项目绩效目标。</w:t>
      </w:r>
    </w:p>
    <w:p>
      <w:pPr>
        <w:adjustRightInd w:val="0"/>
        <w:snapToGrid w:val="0"/>
        <w:spacing w:line="600" w:lineRule="exact"/>
        <w:ind w:firstLine="720"/>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1．项目主要内容：202</w:t>
      </w: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val="zh-CN"/>
        </w:rPr>
        <w:t>年广安市人民医院定额补助项目是对医疗业务活动经费的补助。</w:t>
      </w:r>
    </w:p>
    <w:p>
      <w:pPr>
        <w:adjustRightInd w:val="0"/>
        <w:snapToGrid w:val="0"/>
        <w:spacing w:line="600" w:lineRule="exact"/>
        <w:ind w:firstLine="720"/>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2．项目应实现的具体绩效目标：为了完成社会医疗服务任务，提高医疗服务质量，计划实现医疗业务收入稳定增长，202</w:t>
      </w: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val="zh-CN"/>
        </w:rPr>
        <w:t>全年计划完成绩效目标：门急诊量</w:t>
      </w:r>
      <w:r>
        <w:rPr>
          <w:rFonts w:hint="default" w:ascii="Times New Roman" w:hAnsi="Times New Roman" w:eastAsia="仿宋_GB2312" w:cs="Times New Roman"/>
          <w:sz w:val="32"/>
          <w:szCs w:val="32"/>
        </w:rPr>
        <w:t>87</w:t>
      </w:r>
      <w:r>
        <w:rPr>
          <w:rFonts w:hint="default" w:ascii="Times New Roman" w:hAnsi="Times New Roman" w:eastAsia="仿宋_GB2312" w:cs="Times New Roman"/>
          <w:sz w:val="32"/>
          <w:szCs w:val="32"/>
          <w:lang w:val="zh-CN"/>
        </w:rPr>
        <w:t>万人次，出院病人8万人次。</w:t>
      </w:r>
    </w:p>
    <w:p>
      <w:pPr>
        <w:adjustRightInd w:val="0"/>
        <w:snapToGrid w:val="0"/>
        <w:spacing w:line="600" w:lineRule="exact"/>
        <w:ind w:firstLine="720"/>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3．项目资金申报相符性：202</w:t>
      </w: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val="zh-CN"/>
        </w:rPr>
        <w:t>年广安市人民医院定额补助项目申报内容是与具体实施内容相符，申报目标合理可行，但是由于新冠疫情突发的影响，导致202</w:t>
      </w: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val="zh-CN"/>
        </w:rPr>
        <w:t>年医疗业务量略有下降，未能较好完成申报目标。</w:t>
      </w:r>
    </w:p>
    <w:p>
      <w:pPr>
        <w:adjustRightInd w:val="0"/>
        <w:snapToGrid w:val="0"/>
        <w:spacing w:line="600" w:lineRule="exact"/>
        <w:ind w:firstLine="720"/>
        <w:rPr>
          <w:rFonts w:hint="default" w:ascii="Times New Roman" w:hAnsi="Times New Roman" w:eastAsia="楷体_GB2312" w:cs="Times New Roman"/>
          <w:b/>
          <w:sz w:val="32"/>
          <w:szCs w:val="32"/>
          <w:lang w:val="zh-CN"/>
        </w:rPr>
      </w:pPr>
      <w:r>
        <w:rPr>
          <w:rFonts w:hint="default" w:ascii="Times New Roman" w:hAnsi="Times New Roman" w:eastAsia="楷体_GB2312" w:cs="Times New Roman"/>
          <w:b/>
          <w:sz w:val="32"/>
          <w:szCs w:val="32"/>
          <w:lang w:val="zh-CN"/>
        </w:rPr>
        <w:t>（三）项目自评步骤及方法。</w:t>
      </w:r>
    </w:p>
    <w:p>
      <w:pPr>
        <w:adjustRightInd w:val="0"/>
        <w:snapToGrid w:val="0"/>
        <w:spacing w:line="600" w:lineRule="exact"/>
        <w:ind w:firstLine="720"/>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本项目采取自评的方式，成立项目自评小组，结合评价内容，做到有计划，有安排扎实开展本次自评工作。按照广安市财政局下达的项目支出绩效评价指标体系，自评小组针对项目内容、实施情况、财务管理、社会效益作出自我评价、认真做好自评工作。</w:t>
      </w:r>
    </w:p>
    <w:p>
      <w:pPr>
        <w:adjustRightInd w:val="0"/>
        <w:snapToGrid w:val="0"/>
        <w:spacing w:line="600" w:lineRule="exact"/>
        <w:ind w:firstLine="72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二、项目资金申报及使用情况</w:t>
      </w:r>
    </w:p>
    <w:p>
      <w:pPr>
        <w:adjustRightInd w:val="0"/>
        <w:snapToGrid w:val="0"/>
        <w:spacing w:line="600" w:lineRule="exact"/>
        <w:ind w:firstLine="720"/>
        <w:rPr>
          <w:rFonts w:hint="default" w:ascii="Times New Roman" w:hAnsi="Times New Roman" w:eastAsia="楷体_GB2312" w:cs="Times New Roman"/>
          <w:b/>
          <w:sz w:val="32"/>
          <w:szCs w:val="32"/>
          <w:lang w:val="zh-CN"/>
        </w:rPr>
      </w:pPr>
      <w:r>
        <w:rPr>
          <w:rFonts w:hint="default" w:ascii="Times New Roman" w:hAnsi="Times New Roman" w:eastAsia="楷体_GB2312" w:cs="Times New Roman"/>
          <w:b/>
          <w:sz w:val="32"/>
          <w:szCs w:val="32"/>
          <w:lang w:val="zh-CN"/>
        </w:rPr>
        <w:t>（一）项目资金申报及批复情况。</w:t>
      </w:r>
    </w:p>
    <w:p>
      <w:pPr>
        <w:adjustRightInd w:val="0"/>
        <w:snapToGrid w:val="0"/>
        <w:spacing w:line="600" w:lineRule="exact"/>
        <w:ind w:firstLine="720"/>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广安市人民医院202</w:t>
      </w: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val="zh-CN"/>
        </w:rPr>
        <w:t>年定额补助项目资金申报预算为300万元，广安市财政局预算批复金额为300万元，未进行预算调整，符合资金管理办法等相关规定。</w:t>
      </w:r>
    </w:p>
    <w:p>
      <w:pPr>
        <w:adjustRightInd w:val="0"/>
        <w:snapToGrid w:val="0"/>
        <w:spacing w:line="600" w:lineRule="exact"/>
        <w:ind w:firstLine="720"/>
        <w:rPr>
          <w:rFonts w:hint="default" w:ascii="Times New Roman" w:hAnsi="Times New Roman" w:eastAsia="仿宋_GB2312" w:cs="Times New Roman"/>
          <w:sz w:val="32"/>
          <w:szCs w:val="32"/>
          <w:lang w:val="zh-CN"/>
        </w:rPr>
      </w:pPr>
      <w:r>
        <w:rPr>
          <w:rFonts w:hint="default" w:ascii="Times New Roman" w:hAnsi="Times New Roman" w:eastAsia="楷体_GB2312" w:cs="Times New Roman"/>
          <w:b/>
          <w:sz w:val="32"/>
          <w:szCs w:val="32"/>
          <w:lang w:val="zh-CN"/>
        </w:rPr>
        <w:t>（二）资金计划、到位及使用情况。</w:t>
      </w:r>
    </w:p>
    <w:p>
      <w:pPr>
        <w:adjustRightInd w:val="0"/>
        <w:snapToGrid w:val="0"/>
        <w:spacing w:line="600" w:lineRule="exact"/>
        <w:ind w:firstLine="720"/>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1．资金计划及到位。202</w:t>
      </w: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val="zh-CN"/>
        </w:rPr>
        <w:t>年广安市人民医院定额补助项目资金由广安市财政局直接下达，资金到位及时，实际补助金额为</w:t>
      </w:r>
      <w:r>
        <w:rPr>
          <w:rFonts w:hint="default" w:ascii="Times New Roman" w:hAnsi="Times New Roman" w:eastAsia="仿宋_GB2312" w:cs="Times New Roman"/>
          <w:sz w:val="32"/>
          <w:szCs w:val="32"/>
        </w:rPr>
        <w:t>300</w:t>
      </w:r>
      <w:r>
        <w:rPr>
          <w:rFonts w:hint="default" w:ascii="Times New Roman" w:hAnsi="Times New Roman" w:eastAsia="仿宋_GB2312" w:cs="Times New Roman"/>
          <w:sz w:val="32"/>
          <w:szCs w:val="32"/>
          <w:lang w:val="zh-CN"/>
        </w:rPr>
        <w:t>万元，资金到位率</w:t>
      </w:r>
      <w:r>
        <w:rPr>
          <w:rFonts w:hint="default" w:ascii="Times New Roman" w:hAnsi="Times New Roman" w:eastAsia="仿宋_GB2312" w:cs="Times New Roman"/>
          <w:sz w:val="32"/>
          <w:szCs w:val="32"/>
        </w:rPr>
        <w:t>100</w:t>
      </w:r>
      <w:r>
        <w:rPr>
          <w:rFonts w:hint="default" w:ascii="Times New Roman" w:hAnsi="Times New Roman" w:eastAsia="仿宋_GB2312" w:cs="Times New Roman"/>
          <w:sz w:val="32"/>
          <w:szCs w:val="32"/>
          <w:lang w:val="zh-CN"/>
        </w:rPr>
        <w:t>%。</w:t>
      </w:r>
    </w:p>
    <w:p>
      <w:pPr>
        <w:adjustRightInd w:val="0"/>
        <w:snapToGrid w:val="0"/>
        <w:spacing w:line="600" w:lineRule="exact"/>
        <w:ind w:firstLine="720"/>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2．资金使用。截止评价时点项目资金的实际支出</w:t>
      </w:r>
      <w:r>
        <w:rPr>
          <w:rFonts w:hint="default" w:ascii="Times New Roman" w:hAnsi="Times New Roman" w:eastAsia="仿宋_GB2312" w:cs="Times New Roman"/>
          <w:sz w:val="32"/>
          <w:szCs w:val="32"/>
        </w:rPr>
        <w:t>300</w:t>
      </w:r>
      <w:r>
        <w:rPr>
          <w:rFonts w:hint="default" w:ascii="Times New Roman" w:hAnsi="Times New Roman" w:eastAsia="仿宋_GB2312" w:cs="Times New Roman"/>
          <w:sz w:val="32"/>
          <w:szCs w:val="32"/>
          <w:lang w:val="zh-CN"/>
        </w:rPr>
        <w:t>万元，主要用于医院人员经费的开支，均按照人事工资制度标准发放，每月按时支付，依据是合规合法。</w:t>
      </w:r>
    </w:p>
    <w:p>
      <w:pPr>
        <w:adjustRightInd w:val="0"/>
        <w:snapToGrid w:val="0"/>
        <w:spacing w:line="600" w:lineRule="exact"/>
        <w:ind w:firstLine="720"/>
        <w:rPr>
          <w:rFonts w:hint="default" w:ascii="Times New Roman" w:hAnsi="Times New Roman" w:eastAsia="楷体_GB2312" w:cs="Times New Roman"/>
          <w:b/>
          <w:sz w:val="32"/>
          <w:szCs w:val="32"/>
          <w:lang w:val="zh-CN"/>
        </w:rPr>
      </w:pPr>
      <w:r>
        <w:rPr>
          <w:rFonts w:hint="default" w:ascii="Times New Roman" w:hAnsi="Times New Roman" w:eastAsia="楷体_GB2312" w:cs="Times New Roman"/>
          <w:b/>
          <w:sz w:val="32"/>
          <w:szCs w:val="32"/>
          <w:lang w:val="zh-CN"/>
        </w:rPr>
        <w:t>（三）项目财务管理情况。</w:t>
      </w:r>
    </w:p>
    <w:p>
      <w:pPr>
        <w:adjustRightInd w:val="0"/>
        <w:snapToGrid w:val="0"/>
        <w:spacing w:line="600" w:lineRule="exact"/>
        <w:ind w:firstLine="720"/>
        <w:rPr>
          <w:rFonts w:hint="default" w:ascii="Times New Roman" w:hAnsi="Times New Roman" w:cs="Times New Roman"/>
          <w:lang w:val="zh-CN"/>
        </w:rPr>
      </w:pPr>
      <w:r>
        <w:rPr>
          <w:rFonts w:hint="default" w:ascii="Times New Roman" w:hAnsi="Times New Roman" w:eastAsia="仿宋_GB2312" w:cs="Times New Roman"/>
          <w:sz w:val="32"/>
          <w:szCs w:val="32"/>
          <w:lang w:val="zh-CN"/>
        </w:rPr>
        <w:t>项目财务管理制度健全，会计核算及账务处理均按照政府会计制度和预算会计制度的要求进行。按照单位和上级项目资金管理办法，项目严格执行财务管理制度，对资金进行计划申请和使用，账务处理及时、会计核算规范。</w:t>
      </w:r>
    </w:p>
    <w:p>
      <w:pPr>
        <w:adjustRightInd w:val="0"/>
        <w:snapToGrid w:val="0"/>
        <w:spacing w:line="600" w:lineRule="exact"/>
        <w:ind w:firstLine="72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三、项目实施及管理情况</w:t>
      </w:r>
    </w:p>
    <w:p>
      <w:pPr>
        <w:adjustRightInd w:val="0"/>
        <w:snapToGrid w:val="0"/>
        <w:spacing w:line="600" w:lineRule="exact"/>
        <w:ind w:firstLine="720"/>
        <w:rPr>
          <w:rFonts w:hint="default" w:ascii="Times New Roman" w:hAnsi="Times New Roman" w:eastAsia="楷体_GB2312" w:cs="Times New Roman"/>
          <w:b/>
          <w:sz w:val="32"/>
          <w:szCs w:val="32"/>
          <w:lang w:val="zh-CN"/>
        </w:rPr>
      </w:pPr>
      <w:r>
        <w:rPr>
          <w:rFonts w:hint="default" w:ascii="Times New Roman" w:hAnsi="Times New Roman" w:eastAsia="楷体_GB2312" w:cs="Times New Roman"/>
          <w:b/>
          <w:sz w:val="32"/>
          <w:szCs w:val="32"/>
          <w:lang w:val="zh-CN"/>
        </w:rPr>
        <w:t>（一）项目组织架构及实施流程。</w:t>
      </w:r>
    </w:p>
    <w:p>
      <w:pPr>
        <w:adjustRightInd w:val="0"/>
        <w:snapToGrid w:val="0"/>
        <w:spacing w:line="600" w:lineRule="exact"/>
        <w:ind w:firstLine="720"/>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1.项目组织管理架构：由医院领导成立领导管理小组，下面成立项目业务组（财务小组、医务小组、总务小组、信息等其他后勤小组等）、项目技术小组（临床小组、医技小组、护理小组、药品小组等）。</w:t>
      </w:r>
    </w:p>
    <w:p>
      <w:pPr>
        <w:adjustRightInd w:val="0"/>
        <w:snapToGrid w:val="0"/>
        <w:spacing w:line="600" w:lineRule="exact"/>
        <w:ind w:firstLine="720"/>
        <w:rPr>
          <w:rFonts w:hint="default" w:ascii="Times New Roman" w:hAnsi="Times New Roman" w:eastAsia="仿宋_GB2312" w:cs="Times New Roman"/>
          <w:b/>
          <w:sz w:val="32"/>
          <w:szCs w:val="32"/>
          <w:lang w:val="zh-CN"/>
        </w:rPr>
      </w:pPr>
      <w:r>
        <w:rPr>
          <w:rFonts w:hint="default" w:ascii="Times New Roman" w:hAnsi="Times New Roman" w:eastAsia="仿宋_GB2312" w:cs="Times New Roman"/>
          <w:sz w:val="32"/>
          <w:szCs w:val="32"/>
          <w:lang w:val="zh-CN"/>
        </w:rPr>
        <w:t>2.具体实施流程：在领导小组的统一管理下，由医疗业务科室对病人开展医疗服务业务，行政管理科室为临床各科室提供后勤保障服务，今年医院为提高医疗工作质量做了不少工作，引进了高层次人才；加强对医务人员的培训；加强对医护人员的职业道德教育；加强文明礼仪学习，建立考核制度等等。</w:t>
      </w:r>
    </w:p>
    <w:p>
      <w:pPr>
        <w:adjustRightInd w:val="0"/>
        <w:snapToGrid w:val="0"/>
        <w:spacing w:line="600" w:lineRule="exact"/>
        <w:ind w:firstLine="720"/>
        <w:rPr>
          <w:rFonts w:hint="default" w:ascii="Times New Roman" w:hAnsi="Times New Roman" w:eastAsia="仿宋_GB2312" w:cs="Times New Roman"/>
          <w:sz w:val="32"/>
          <w:szCs w:val="32"/>
          <w:highlight w:val="yellow"/>
          <w:lang w:val="zh-CN"/>
        </w:rPr>
      </w:pPr>
      <w:r>
        <w:rPr>
          <w:rFonts w:hint="default" w:ascii="Times New Roman" w:hAnsi="Times New Roman" w:eastAsia="楷体_GB2312" w:cs="Times New Roman"/>
          <w:b/>
          <w:sz w:val="32"/>
          <w:szCs w:val="32"/>
          <w:lang w:val="zh-CN"/>
        </w:rPr>
        <w:t>（二）项目管理情况。</w:t>
      </w:r>
      <w:r>
        <w:rPr>
          <w:rFonts w:hint="default" w:ascii="Times New Roman" w:hAnsi="Times New Roman" w:eastAsia="方正仿宋_GBK" w:cs="Times New Roman"/>
          <w:bCs/>
          <w:sz w:val="32"/>
          <w:szCs w:val="32"/>
          <w:lang w:val="zh-CN"/>
        </w:rPr>
        <w:t>本项目采取项目负责人负责制，由院财务科、人事科组成项目工作管理小组，其他行政科室和全院临床科室积极配合支持，确保项目正常实施。</w:t>
      </w:r>
    </w:p>
    <w:p>
      <w:pPr>
        <w:adjustRightInd w:val="0"/>
        <w:snapToGrid w:val="0"/>
        <w:spacing w:line="600" w:lineRule="exact"/>
        <w:ind w:firstLine="720"/>
        <w:rPr>
          <w:rFonts w:hint="default" w:ascii="Times New Roman" w:hAnsi="Times New Roman" w:eastAsia="仿宋_GB2312" w:cs="Times New Roman"/>
          <w:sz w:val="32"/>
          <w:szCs w:val="32"/>
          <w:lang w:val="zh-CN"/>
        </w:rPr>
      </w:pPr>
      <w:r>
        <w:rPr>
          <w:rFonts w:hint="default" w:ascii="Times New Roman" w:hAnsi="Times New Roman" w:eastAsia="楷体_GB2312" w:cs="Times New Roman"/>
          <w:b/>
          <w:sz w:val="32"/>
          <w:szCs w:val="32"/>
          <w:lang w:val="zh-CN"/>
        </w:rPr>
        <w:t>（三）项目监管情况。</w:t>
      </w:r>
      <w:r>
        <w:rPr>
          <w:rFonts w:hint="default" w:ascii="Times New Roman" w:hAnsi="Times New Roman" w:eastAsia="仿宋_GB2312" w:cs="Times New Roman"/>
          <w:sz w:val="32"/>
          <w:szCs w:val="32"/>
          <w:lang w:val="zh-CN"/>
        </w:rPr>
        <w:t>项目在院纪委、督查办、审计科、财务科的全程监督下监督下实施，对项目进展、项目实施推进、项目目标完成情况进行监督管理，在项目推进中，单位人事科积极联系人社局等单位研究落实各项政策，保证实施的准确性和真实性。</w:t>
      </w:r>
    </w:p>
    <w:p>
      <w:pPr>
        <w:adjustRightInd w:val="0"/>
        <w:snapToGrid w:val="0"/>
        <w:spacing w:line="600" w:lineRule="exact"/>
        <w:ind w:firstLine="720"/>
        <w:rPr>
          <w:rFonts w:hint="default" w:ascii="Times New Roman" w:hAnsi="Times New Roman" w:eastAsia="仿宋_GB2312" w:cs="Times New Roman"/>
          <w:sz w:val="32"/>
          <w:szCs w:val="32"/>
          <w:lang w:val="zh-CN"/>
        </w:rPr>
      </w:pPr>
      <w:r>
        <w:rPr>
          <w:rFonts w:hint="default" w:ascii="Times New Roman" w:hAnsi="Times New Roman" w:eastAsia="黑体" w:cs="Times New Roman"/>
          <w:sz w:val="32"/>
          <w:szCs w:val="32"/>
        </w:rPr>
        <w:t>四、项目绩效情况</w:t>
      </w:r>
      <w:r>
        <w:rPr>
          <w:rFonts w:hint="default" w:ascii="Times New Roman" w:hAnsi="Times New Roman" w:eastAsia="仿宋_GB2312" w:cs="Times New Roman"/>
          <w:sz w:val="32"/>
          <w:szCs w:val="32"/>
          <w:lang w:val="zh-CN"/>
        </w:rPr>
        <w:tab/>
      </w:r>
    </w:p>
    <w:p>
      <w:pPr>
        <w:adjustRightInd w:val="0"/>
        <w:snapToGrid w:val="0"/>
        <w:spacing w:line="600" w:lineRule="exact"/>
        <w:ind w:firstLine="720"/>
        <w:rPr>
          <w:rFonts w:hint="default" w:ascii="Times New Roman" w:hAnsi="Times New Roman" w:eastAsia="楷体_GB2312" w:cs="Times New Roman"/>
          <w:b/>
          <w:sz w:val="32"/>
          <w:szCs w:val="32"/>
          <w:lang w:val="zh-CN"/>
        </w:rPr>
      </w:pPr>
      <w:r>
        <w:rPr>
          <w:rFonts w:hint="default" w:ascii="Times New Roman" w:hAnsi="Times New Roman" w:eastAsia="楷体_GB2312" w:cs="Times New Roman"/>
          <w:b/>
          <w:sz w:val="32"/>
          <w:szCs w:val="32"/>
          <w:lang w:val="zh-CN"/>
        </w:rPr>
        <w:t>（一）项目完成情况。</w:t>
      </w:r>
    </w:p>
    <w:p>
      <w:pPr>
        <w:adjustRightInd w:val="0"/>
        <w:snapToGrid w:val="0"/>
        <w:spacing w:line="600" w:lineRule="exact"/>
        <w:ind w:firstLine="720"/>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1.数量指标</w:t>
      </w:r>
    </w:p>
    <w:p>
      <w:pPr>
        <w:adjustRightInd w:val="0"/>
        <w:snapToGrid w:val="0"/>
        <w:spacing w:line="600" w:lineRule="exact"/>
        <w:ind w:firstLine="720"/>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计划全年完成门急诊量</w:t>
      </w:r>
      <w:r>
        <w:rPr>
          <w:rFonts w:hint="default" w:ascii="Times New Roman" w:hAnsi="Times New Roman" w:eastAsia="仿宋_GB2312" w:cs="Times New Roman"/>
          <w:sz w:val="32"/>
          <w:szCs w:val="32"/>
        </w:rPr>
        <w:t>87</w:t>
      </w:r>
      <w:r>
        <w:rPr>
          <w:rFonts w:hint="default" w:ascii="Times New Roman" w:hAnsi="Times New Roman" w:eastAsia="仿宋_GB2312" w:cs="Times New Roman"/>
          <w:sz w:val="32"/>
          <w:szCs w:val="32"/>
          <w:lang w:val="zh-CN"/>
        </w:rPr>
        <w:t>万人次，实际完成</w:t>
      </w:r>
      <w:r>
        <w:rPr>
          <w:rFonts w:hint="default" w:ascii="Times New Roman" w:hAnsi="Times New Roman" w:eastAsia="仿宋_GB2312" w:cs="Times New Roman"/>
          <w:sz w:val="32"/>
          <w:szCs w:val="32"/>
        </w:rPr>
        <w:t>109</w:t>
      </w:r>
      <w:r>
        <w:rPr>
          <w:rFonts w:hint="default" w:ascii="Times New Roman" w:hAnsi="Times New Roman" w:eastAsia="仿宋_GB2312" w:cs="Times New Roman"/>
          <w:sz w:val="32"/>
          <w:szCs w:val="32"/>
          <w:lang w:val="zh-CN"/>
        </w:rPr>
        <w:t>万人次，完成率为</w:t>
      </w:r>
      <w:r>
        <w:rPr>
          <w:rFonts w:hint="default" w:ascii="Times New Roman" w:hAnsi="Times New Roman" w:eastAsia="仿宋_GB2312" w:cs="Times New Roman"/>
          <w:sz w:val="32"/>
          <w:szCs w:val="32"/>
        </w:rPr>
        <w:t>125</w:t>
      </w:r>
      <w:r>
        <w:rPr>
          <w:rFonts w:hint="default" w:ascii="Times New Roman" w:hAnsi="Times New Roman" w:eastAsia="仿宋_GB2312" w:cs="Times New Roman"/>
          <w:sz w:val="32"/>
          <w:szCs w:val="32"/>
          <w:lang w:val="zh-CN"/>
        </w:rPr>
        <w:t>%；计划全年完成出院病人8万人次，实际完成</w:t>
      </w:r>
      <w:r>
        <w:rPr>
          <w:rFonts w:hint="default" w:ascii="Times New Roman" w:hAnsi="Times New Roman" w:eastAsia="仿宋_GB2312" w:cs="Times New Roman"/>
          <w:sz w:val="32"/>
          <w:szCs w:val="32"/>
        </w:rPr>
        <w:t>7.03</w:t>
      </w:r>
      <w:r>
        <w:rPr>
          <w:rFonts w:hint="default" w:ascii="Times New Roman" w:hAnsi="Times New Roman" w:eastAsia="仿宋_GB2312" w:cs="Times New Roman"/>
          <w:sz w:val="32"/>
          <w:szCs w:val="32"/>
          <w:lang w:val="zh-CN"/>
        </w:rPr>
        <w:t>万人次，完成率</w:t>
      </w:r>
      <w:r>
        <w:rPr>
          <w:rFonts w:hint="default" w:ascii="Times New Roman" w:hAnsi="Times New Roman" w:eastAsia="仿宋_GB2312" w:cs="Times New Roman"/>
          <w:sz w:val="32"/>
          <w:szCs w:val="32"/>
        </w:rPr>
        <w:t>87.88</w:t>
      </w:r>
      <w:r>
        <w:rPr>
          <w:rFonts w:hint="default" w:ascii="Times New Roman" w:hAnsi="Times New Roman" w:eastAsia="仿宋_GB2312" w:cs="Times New Roman"/>
          <w:sz w:val="32"/>
          <w:szCs w:val="32"/>
          <w:lang w:val="zh-CN"/>
        </w:rPr>
        <w:t>%。因为新冠疫情的持续影响，虽然未完成绩效目标，但是出院病人较去年增长</w:t>
      </w:r>
      <w:r>
        <w:rPr>
          <w:rFonts w:hint="default" w:ascii="Times New Roman" w:hAnsi="Times New Roman" w:eastAsia="仿宋_GB2312" w:cs="Times New Roman"/>
          <w:sz w:val="32"/>
          <w:szCs w:val="32"/>
        </w:rPr>
        <w:t>8.96%</w:t>
      </w:r>
      <w:r>
        <w:rPr>
          <w:rFonts w:hint="default" w:ascii="Times New Roman" w:hAnsi="Times New Roman" w:eastAsia="仿宋_GB2312" w:cs="Times New Roman"/>
          <w:sz w:val="32"/>
          <w:szCs w:val="32"/>
          <w:lang w:val="zh-CN"/>
        </w:rPr>
        <w:t>。</w:t>
      </w:r>
    </w:p>
    <w:p>
      <w:pPr>
        <w:adjustRightInd w:val="0"/>
        <w:snapToGrid w:val="0"/>
        <w:spacing w:line="600" w:lineRule="exact"/>
        <w:ind w:firstLine="720"/>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2.质量指标</w:t>
      </w:r>
    </w:p>
    <w:p>
      <w:pPr>
        <w:adjustRightInd w:val="0"/>
        <w:snapToGrid w:val="0"/>
        <w:spacing w:line="600" w:lineRule="exact"/>
        <w:ind w:firstLine="720"/>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防范恶性医疗纠纷，杜绝重大医疗事故：年度指标值-没有恶性医疗纠纷，未出现重大医疗事故，完成率100%。</w:t>
      </w:r>
    </w:p>
    <w:p>
      <w:pPr>
        <w:adjustRightInd w:val="0"/>
        <w:snapToGrid w:val="0"/>
        <w:spacing w:line="600" w:lineRule="exact"/>
        <w:ind w:firstLine="720"/>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3.时效指标</w:t>
      </w:r>
    </w:p>
    <w:p>
      <w:pPr>
        <w:adjustRightInd w:val="0"/>
        <w:snapToGrid w:val="0"/>
        <w:spacing w:line="600" w:lineRule="exact"/>
        <w:ind w:firstLine="720"/>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完成时间：202</w:t>
      </w: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val="zh-CN"/>
        </w:rPr>
        <w:t>年12月31日，全年每天医疗业务正常开展，完成率100%。</w:t>
      </w:r>
    </w:p>
    <w:p>
      <w:pPr>
        <w:adjustRightInd w:val="0"/>
        <w:snapToGrid w:val="0"/>
        <w:spacing w:line="600" w:lineRule="exact"/>
        <w:ind w:firstLine="720"/>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4.成本费用</w:t>
      </w:r>
    </w:p>
    <w:p>
      <w:pPr>
        <w:adjustRightInd w:val="0"/>
        <w:snapToGrid w:val="0"/>
        <w:spacing w:line="600" w:lineRule="exact"/>
        <w:ind w:firstLine="720"/>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人员经费占总成本</w:t>
      </w:r>
      <w:r>
        <w:rPr>
          <w:rFonts w:hint="default" w:ascii="Times New Roman" w:hAnsi="Times New Roman" w:eastAsia="仿宋_GB2312" w:cs="Times New Roman"/>
          <w:sz w:val="32"/>
          <w:szCs w:val="32"/>
        </w:rPr>
        <w:t>40</w:t>
      </w:r>
      <w:r>
        <w:rPr>
          <w:rFonts w:hint="default" w:ascii="Times New Roman" w:hAnsi="Times New Roman" w:eastAsia="仿宋_GB2312" w:cs="Times New Roman"/>
          <w:sz w:val="32"/>
          <w:szCs w:val="32"/>
          <w:lang w:val="zh-CN"/>
        </w:rPr>
        <w:t>%以内：全年实际完成人员经费占总成本</w:t>
      </w:r>
      <w:r>
        <w:rPr>
          <w:rFonts w:hint="default" w:ascii="Times New Roman" w:hAnsi="Times New Roman" w:eastAsia="仿宋_GB2312" w:cs="Times New Roman"/>
          <w:sz w:val="32"/>
          <w:szCs w:val="32"/>
        </w:rPr>
        <w:t>32</w:t>
      </w:r>
      <w:r>
        <w:rPr>
          <w:rFonts w:hint="default" w:ascii="Times New Roman" w:hAnsi="Times New Roman" w:eastAsia="仿宋_GB2312" w:cs="Times New Roman"/>
          <w:sz w:val="32"/>
          <w:szCs w:val="32"/>
          <w:lang w:val="zh-CN"/>
        </w:rPr>
        <w:t>%，完成率100%。</w:t>
      </w:r>
    </w:p>
    <w:p>
      <w:pPr>
        <w:adjustRightInd w:val="0"/>
        <w:snapToGrid w:val="0"/>
        <w:spacing w:line="600" w:lineRule="exact"/>
        <w:ind w:firstLine="720"/>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药品和卫材费占总成本</w:t>
      </w:r>
      <w:r>
        <w:rPr>
          <w:rFonts w:hint="default" w:ascii="Times New Roman" w:hAnsi="Times New Roman" w:eastAsia="仿宋_GB2312" w:cs="Times New Roman"/>
          <w:sz w:val="32"/>
          <w:szCs w:val="32"/>
        </w:rPr>
        <w:t>55</w:t>
      </w:r>
      <w:r>
        <w:rPr>
          <w:rFonts w:hint="default" w:ascii="Times New Roman" w:hAnsi="Times New Roman" w:eastAsia="仿宋_GB2312" w:cs="Times New Roman"/>
          <w:sz w:val="32"/>
          <w:szCs w:val="32"/>
          <w:lang w:val="zh-CN"/>
        </w:rPr>
        <w:t>%以内：全年实际完成药品和卫材费占总成本</w:t>
      </w:r>
      <w:r>
        <w:rPr>
          <w:rFonts w:hint="default" w:ascii="Times New Roman" w:hAnsi="Times New Roman" w:eastAsia="仿宋_GB2312" w:cs="Times New Roman"/>
          <w:sz w:val="32"/>
          <w:szCs w:val="32"/>
        </w:rPr>
        <w:t>53</w:t>
      </w:r>
      <w:r>
        <w:rPr>
          <w:rFonts w:hint="default" w:ascii="Times New Roman" w:hAnsi="Times New Roman" w:eastAsia="仿宋_GB2312" w:cs="Times New Roman"/>
          <w:sz w:val="32"/>
          <w:szCs w:val="32"/>
          <w:lang w:val="zh-CN"/>
        </w:rPr>
        <w:t>%，完成率100%。。</w:t>
      </w:r>
    </w:p>
    <w:p>
      <w:pPr>
        <w:adjustRightInd w:val="0"/>
        <w:snapToGrid w:val="0"/>
        <w:spacing w:line="600" w:lineRule="exact"/>
        <w:ind w:firstLine="720"/>
        <w:rPr>
          <w:rFonts w:hint="default" w:ascii="Times New Roman" w:hAnsi="Times New Roman" w:eastAsia="仿宋_GB2312" w:cs="Times New Roman"/>
          <w:sz w:val="32"/>
          <w:szCs w:val="32"/>
          <w:lang w:val="zh-CN"/>
        </w:rPr>
      </w:pPr>
      <w:r>
        <w:rPr>
          <w:rFonts w:hint="default" w:ascii="Times New Roman" w:hAnsi="Times New Roman" w:eastAsia="仿宋_GB2312" w:cs="Times New Roman"/>
          <w:b/>
          <w:sz w:val="32"/>
          <w:szCs w:val="32"/>
          <w:lang w:val="zh-CN"/>
        </w:rPr>
        <w:t>（二）项目效益情况。</w:t>
      </w:r>
    </w:p>
    <w:p>
      <w:pPr>
        <w:adjustRightInd w:val="0"/>
        <w:snapToGrid w:val="0"/>
        <w:spacing w:line="600" w:lineRule="exact"/>
        <w:ind w:firstLine="720"/>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1.经济指标</w:t>
      </w:r>
    </w:p>
    <w:p>
      <w:pPr>
        <w:adjustRightInd w:val="0"/>
        <w:snapToGrid w:val="0"/>
        <w:spacing w:line="600" w:lineRule="exact"/>
        <w:ind w:firstLine="720"/>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医疗业务收入增长8</w:t>
      </w: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lang w:val="zh-CN"/>
        </w:rPr>
        <w:t>%：202</w:t>
      </w: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val="zh-CN"/>
        </w:rPr>
        <w:t>年全年完成医疗业务收入</w:t>
      </w:r>
      <w:r>
        <w:rPr>
          <w:rFonts w:hint="default" w:ascii="Times New Roman" w:hAnsi="Times New Roman" w:eastAsia="仿宋_GB2312" w:cs="Times New Roman"/>
          <w:sz w:val="32"/>
          <w:szCs w:val="32"/>
        </w:rPr>
        <w:t>110235.26</w:t>
      </w:r>
      <w:r>
        <w:rPr>
          <w:rFonts w:hint="default" w:ascii="Times New Roman" w:hAnsi="Times New Roman" w:eastAsia="仿宋_GB2312" w:cs="Times New Roman"/>
          <w:sz w:val="32"/>
          <w:szCs w:val="32"/>
          <w:lang w:val="zh-CN"/>
        </w:rPr>
        <w:t>万元，增长主要原因是，虽然</w:t>
      </w:r>
      <w:r>
        <w:rPr>
          <w:rFonts w:hint="default" w:ascii="Times New Roman" w:hAnsi="Times New Roman" w:eastAsia="仿宋_GB2312" w:cs="Times New Roman"/>
          <w:sz w:val="32"/>
          <w:szCs w:val="32"/>
        </w:rPr>
        <w:t>2021年</w:t>
      </w:r>
      <w:r>
        <w:rPr>
          <w:rFonts w:hint="default" w:ascii="Times New Roman" w:hAnsi="Times New Roman" w:eastAsia="仿宋_GB2312" w:cs="Times New Roman"/>
          <w:sz w:val="32"/>
          <w:szCs w:val="32"/>
          <w:lang w:val="zh-CN"/>
        </w:rPr>
        <w:t>新冠疫情依然持续，但我医院采取积极有效的疫情防控措施，使得医疗业务量逐渐回升。</w:t>
      </w:r>
    </w:p>
    <w:p>
      <w:pPr>
        <w:adjustRightInd w:val="0"/>
        <w:snapToGrid w:val="0"/>
        <w:spacing w:line="600" w:lineRule="exact"/>
        <w:ind w:firstLine="720"/>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2.社会指标</w:t>
      </w:r>
    </w:p>
    <w:p>
      <w:pPr>
        <w:adjustRightInd w:val="0"/>
        <w:snapToGrid w:val="0"/>
        <w:spacing w:line="600" w:lineRule="exact"/>
        <w:ind w:firstLine="720"/>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广安市首屈一指的大型综合性三级甲等医院：广安市人民医院是</w:t>
      </w:r>
      <w:r>
        <w:rPr>
          <w:rFonts w:hint="default" w:ascii="Times New Roman" w:hAnsi="Times New Roman" w:eastAsia="仿宋_GB2312" w:cs="Times New Roman"/>
          <w:kern w:val="0"/>
          <w:sz w:val="32"/>
          <w:szCs w:val="32"/>
        </w:rPr>
        <w:t>集医疗、教学、科研、预防保健、卫生应急、指导基层为一体的国家级三级甲等综合性医院，在华西医院的管理帮助下，更好的发挥了区域中心医院的优势。</w:t>
      </w:r>
    </w:p>
    <w:p>
      <w:pPr>
        <w:adjustRightInd w:val="0"/>
        <w:snapToGrid w:val="0"/>
        <w:spacing w:line="600" w:lineRule="exact"/>
        <w:ind w:firstLine="720"/>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3.生态指标</w:t>
      </w:r>
    </w:p>
    <w:p>
      <w:pPr>
        <w:adjustRightInd w:val="0"/>
        <w:snapToGrid w:val="0"/>
        <w:spacing w:line="600" w:lineRule="exact"/>
        <w:ind w:firstLine="720"/>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污水处理率100%：全年实际污水处理率达100%。</w:t>
      </w:r>
    </w:p>
    <w:p>
      <w:pPr>
        <w:adjustRightInd w:val="0"/>
        <w:snapToGrid w:val="0"/>
        <w:spacing w:line="600" w:lineRule="exact"/>
        <w:ind w:firstLine="720"/>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医疗废物处置率100%：全年实际医疗废物处置率达100%。</w:t>
      </w:r>
    </w:p>
    <w:p>
      <w:pPr>
        <w:adjustRightInd w:val="0"/>
        <w:snapToGrid w:val="0"/>
        <w:spacing w:line="600" w:lineRule="exact"/>
        <w:ind w:firstLine="720"/>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4.可持续效益指标</w:t>
      </w:r>
    </w:p>
    <w:p>
      <w:pPr>
        <w:adjustRightInd w:val="0"/>
        <w:snapToGrid w:val="0"/>
        <w:spacing w:line="600" w:lineRule="exact"/>
        <w:ind w:firstLine="720"/>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提高医疗服务水平，参与医疗卫生改革，促进医患关系和谐发展：全年引进了多名高层次人才，购买了新医疗设备，提高了医疗质量，继续取消药品耗材加成，积极参加医疗卫生改革，改善了医疗服务态度和水平，医患关系更加和谐发展。</w:t>
      </w:r>
    </w:p>
    <w:p>
      <w:pPr>
        <w:adjustRightInd w:val="0"/>
        <w:snapToGrid w:val="0"/>
        <w:spacing w:line="600" w:lineRule="exact"/>
        <w:ind w:firstLine="720"/>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5.服务对象满意度</w:t>
      </w:r>
    </w:p>
    <w:p>
      <w:pPr>
        <w:adjustRightInd w:val="0"/>
        <w:snapToGrid w:val="0"/>
        <w:spacing w:line="600" w:lineRule="exact"/>
        <w:ind w:firstLine="720"/>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社会对医院工作满意率90%以上：202</w:t>
      </w: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val="zh-CN"/>
        </w:rPr>
        <w:t>年门诊患者对医院工作满意度</w:t>
      </w:r>
      <w:r>
        <w:rPr>
          <w:rFonts w:hint="default" w:ascii="Times New Roman" w:hAnsi="Times New Roman" w:eastAsia="仿宋_GB2312" w:cs="Times New Roman"/>
          <w:sz w:val="32"/>
          <w:szCs w:val="32"/>
        </w:rPr>
        <w:t>98.12</w:t>
      </w:r>
      <w:r>
        <w:rPr>
          <w:rFonts w:hint="default" w:ascii="Times New Roman" w:hAnsi="Times New Roman" w:eastAsia="仿宋_GB2312" w:cs="Times New Roman"/>
          <w:sz w:val="32"/>
          <w:szCs w:val="32"/>
          <w:lang w:val="zh-CN"/>
        </w:rPr>
        <w:t>%，住院患者对医院工作满意度</w:t>
      </w:r>
      <w:r>
        <w:rPr>
          <w:rFonts w:hint="default" w:ascii="Times New Roman" w:hAnsi="Times New Roman" w:eastAsia="仿宋_GB2312" w:cs="Times New Roman"/>
          <w:sz w:val="32"/>
          <w:szCs w:val="32"/>
        </w:rPr>
        <w:t>98.97</w:t>
      </w:r>
      <w:r>
        <w:rPr>
          <w:rFonts w:hint="default" w:ascii="Times New Roman" w:hAnsi="Times New Roman" w:eastAsia="仿宋_GB2312" w:cs="Times New Roman"/>
          <w:sz w:val="32"/>
          <w:szCs w:val="32"/>
          <w:lang w:val="zh-CN"/>
        </w:rPr>
        <w:t>%，满意度完成率100%。</w:t>
      </w:r>
    </w:p>
    <w:p>
      <w:pPr>
        <w:adjustRightInd w:val="0"/>
        <w:snapToGrid w:val="0"/>
        <w:spacing w:line="600" w:lineRule="exact"/>
        <w:ind w:firstLine="72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五、评价结论及建议</w:t>
      </w:r>
    </w:p>
    <w:p>
      <w:pPr>
        <w:adjustRightInd w:val="0"/>
        <w:snapToGrid w:val="0"/>
        <w:spacing w:line="600" w:lineRule="exact"/>
        <w:ind w:firstLine="720"/>
        <w:rPr>
          <w:rFonts w:hint="default" w:ascii="Times New Roman" w:hAnsi="Times New Roman" w:eastAsia="楷体_GB2312" w:cs="Times New Roman"/>
          <w:b/>
          <w:sz w:val="32"/>
          <w:szCs w:val="32"/>
          <w:lang w:val="zh-CN"/>
        </w:rPr>
      </w:pPr>
      <w:r>
        <w:rPr>
          <w:rFonts w:hint="default" w:ascii="Times New Roman" w:hAnsi="Times New Roman" w:eastAsia="楷体_GB2312" w:cs="Times New Roman"/>
          <w:b/>
          <w:sz w:val="32"/>
          <w:szCs w:val="32"/>
          <w:lang w:val="zh-CN"/>
        </w:rPr>
        <w:t>（一）评价结论。</w:t>
      </w:r>
    </w:p>
    <w:p>
      <w:pPr>
        <w:adjustRightInd w:val="0"/>
        <w:snapToGrid w:val="0"/>
        <w:spacing w:line="600" w:lineRule="exact"/>
        <w:ind w:firstLine="640" w:firstLineChars="200"/>
        <w:rPr>
          <w:rFonts w:hint="default" w:ascii="Times New Roman" w:hAnsi="Times New Roman" w:eastAsia="仿宋_GB2312" w:cs="Times New Roman"/>
          <w:sz w:val="32"/>
          <w:szCs w:val="32"/>
          <w:bdr w:val="single" w:color="auto" w:sz="4" w:space="0"/>
          <w:lang w:val="zh-CN"/>
        </w:rPr>
      </w:pPr>
      <w:r>
        <w:rPr>
          <w:rFonts w:hint="default" w:ascii="Times New Roman" w:hAnsi="Times New Roman" w:eastAsia="仿宋_GB2312" w:cs="Times New Roman"/>
          <w:sz w:val="32"/>
          <w:szCs w:val="32"/>
          <w:lang w:val="zh-CN"/>
        </w:rPr>
        <w:t>开展了较多新的医疗业务，促进我院医疗业务水平的提高，激励医疗工作者的工作积极性，取得了良好的社会效益，项目效果达到预期。</w:t>
      </w:r>
    </w:p>
    <w:p>
      <w:pPr>
        <w:adjustRightInd w:val="0"/>
        <w:snapToGrid w:val="0"/>
        <w:spacing w:line="600" w:lineRule="exact"/>
        <w:ind w:firstLine="720"/>
        <w:rPr>
          <w:rFonts w:hint="default" w:ascii="Times New Roman" w:hAnsi="Times New Roman" w:eastAsia="楷体_GB2312" w:cs="Times New Roman"/>
          <w:b/>
          <w:sz w:val="32"/>
          <w:szCs w:val="32"/>
          <w:lang w:val="zh-CN"/>
        </w:rPr>
      </w:pPr>
      <w:r>
        <w:rPr>
          <w:rFonts w:hint="default" w:ascii="Times New Roman" w:hAnsi="Times New Roman" w:eastAsia="楷体_GB2312" w:cs="Times New Roman"/>
          <w:b/>
          <w:sz w:val="32"/>
          <w:szCs w:val="32"/>
          <w:lang w:val="zh-CN"/>
        </w:rPr>
        <w:t>（二）存在的问题。</w:t>
      </w:r>
    </w:p>
    <w:p>
      <w:pPr>
        <w:adjustRightInd w:val="0"/>
        <w:snapToGrid w:val="0"/>
        <w:spacing w:line="600" w:lineRule="exact"/>
        <w:ind w:firstLine="640" w:firstLineChars="200"/>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定额补助项目的金额较少：从2013年到202</w:t>
      </w: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val="zh-CN"/>
        </w:rPr>
        <w:t>年，广安市财政局对广安市人民医院每年定额补助金额300万元，随着职工人数增加及薪酬调增，人员经费增加；随着医疗业务量的增加，医疗成本也随之增加；医院又取消了药品耗材加成，但是多年补助金额并未增加。</w:t>
      </w:r>
      <w:r>
        <w:rPr>
          <w:rFonts w:hint="default" w:ascii="Times New Roman" w:hAnsi="Times New Roman" w:eastAsia="仿宋_GB2312" w:cs="Times New Roman"/>
          <w:sz w:val="32"/>
          <w:szCs w:val="32"/>
          <w:lang w:val="zh-CN"/>
        </w:rPr>
        <w:tab/>
      </w:r>
    </w:p>
    <w:p>
      <w:pPr>
        <w:adjustRightInd w:val="0"/>
        <w:snapToGrid w:val="0"/>
        <w:spacing w:line="600" w:lineRule="exact"/>
        <w:ind w:firstLine="720"/>
        <w:rPr>
          <w:rFonts w:hint="default" w:ascii="Times New Roman" w:hAnsi="Times New Roman" w:eastAsia="楷体_GB2312" w:cs="Times New Roman"/>
          <w:b/>
          <w:sz w:val="32"/>
          <w:szCs w:val="32"/>
          <w:lang w:val="zh-CN"/>
        </w:rPr>
      </w:pPr>
      <w:r>
        <w:rPr>
          <w:rFonts w:hint="default" w:ascii="Times New Roman" w:hAnsi="Times New Roman" w:eastAsia="楷体_GB2312" w:cs="Times New Roman"/>
          <w:b/>
          <w:sz w:val="32"/>
          <w:szCs w:val="32"/>
          <w:lang w:val="zh-CN"/>
        </w:rPr>
        <w:t>（三）相关建议。</w:t>
      </w:r>
    </w:p>
    <w:p>
      <w:pPr>
        <w:adjustRightInd w:val="0"/>
        <w:snapToGrid w:val="0"/>
        <w:spacing w:line="600" w:lineRule="exact"/>
        <w:ind w:firstLine="720"/>
        <w:rPr>
          <w:rFonts w:hint="default" w:ascii="Times New Roman" w:hAnsi="Times New Roman" w:eastAsia="仿宋_GB2312" w:cs="Times New Roman"/>
          <w:b/>
          <w:sz w:val="32"/>
          <w:szCs w:val="32"/>
          <w:lang w:val="zh-CN"/>
        </w:rPr>
      </w:pPr>
      <w:r>
        <w:rPr>
          <w:rFonts w:hint="default" w:ascii="Times New Roman" w:hAnsi="Times New Roman" w:eastAsia="仿宋_GB2312" w:cs="Times New Roman"/>
          <w:sz w:val="32"/>
          <w:szCs w:val="32"/>
          <w:lang w:val="zh-CN"/>
        </w:rPr>
        <w:t>增加补助金额：202</w:t>
      </w: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val="zh-CN"/>
        </w:rPr>
        <w:t>年财政给医院定额补助300万仅占医院人员经费的0.</w:t>
      </w:r>
      <w:r>
        <w:rPr>
          <w:rFonts w:hint="default" w:ascii="Times New Roman" w:hAnsi="Times New Roman" w:eastAsia="仿宋_GB2312" w:cs="Times New Roman"/>
          <w:sz w:val="32"/>
          <w:szCs w:val="32"/>
        </w:rPr>
        <w:t>8</w:t>
      </w:r>
      <w:r>
        <w:rPr>
          <w:rFonts w:hint="default" w:ascii="Times New Roman" w:hAnsi="Times New Roman" w:eastAsia="仿宋_GB2312" w:cs="Times New Roman"/>
          <w:sz w:val="32"/>
          <w:szCs w:val="32"/>
          <w:lang w:val="zh-CN"/>
        </w:rPr>
        <w:t>%，其余部分要医院挣钱自筹，近年来，医保局垫付款回款率低，回款不及时，医院资金压力大，医院本为公立医院，财政保障对公立医院的投入，才能更好的保证医院的“公益性”，医疗体系才更健全。</w:t>
      </w:r>
    </w:p>
    <w:p>
      <w:pPr>
        <w:spacing w:line="580" w:lineRule="exact"/>
        <w:rPr>
          <w:rFonts w:hint="default" w:ascii="Times New Roman" w:hAnsi="Times New Roman" w:eastAsia="仿宋_GB2312" w:cs="Times New Roman"/>
          <w:sz w:val="32"/>
          <w:szCs w:val="32"/>
          <w:lang w:eastAsia="zh-CN"/>
        </w:rPr>
      </w:pPr>
    </w:p>
    <w:p>
      <w:pPr>
        <w:spacing w:line="580" w:lineRule="exact"/>
        <w:rPr>
          <w:rFonts w:hint="default" w:ascii="Times New Roman" w:hAnsi="Times New Roman" w:eastAsia="仿宋_GB2312" w:cs="Times New Roman"/>
          <w:sz w:val="32"/>
          <w:szCs w:val="32"/>
          <w:lang w:eastAsia="zh-CN"/>
        </w:rPr>
      </w:pPr>
    </w:p>
    <w:p>
      <w:pPr>
        <w:spacing w:line="580" w:lineRule="exact"/>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附表：</w:t>
      </w:r>
    </w:p>
    <w:tbl>
      <w:tblPr>
        <w:tblStyle w:val="12"/>
        <w:tblpPr w:leftFromText="180" w:rightFromText="180" w:vertAnchor="text" w:horzAnchor="page" w:tblpXSpec="center" w:tblpY="423"/>
        <w:tblOverlap w:val="never"/>
        <w:tblW w:w="5000" w:type="pct"/>
        <w:tblInd w:w="0" w:type="dxa"/>
        <w:tblLayout w:type="autofit"/>
        <w:tblCellMar>
          <w:top w:w="0" w:type="dxa"/>
          <w:left w:w="0" w:type="dxa"/>
          <w:bottom w:w="0" w:type="dxa"/>
          <w:right w:w="0" w:type="dxa"/>
        </w:tblCellMar>
      </w:tblPr>
      <w:tblGrid>
        <w:gridCol w:w="345"/>
        <w:gridCol w:w="1212"/>
        <w:gridCol w:w="909"/>
        <w:gridCol w:w="1119"/>
        <w:gridCol w:w="2407"/>
        <w:gridCol w:w="2344"/>
      </w:tblGrid>
      <w:tr>
        <w:tblPrEx>
          <w:tblCellMar>
            <w:top w:w="0" w:type="dxa"/>
            <w:left w:w="0" w:type="dxa"/>
            <w:bottom w:w="0" w:type="dxa"/>
            <w:right w:w="0" w:type="dxa"/>
          </w:tblCellMar>
        </w:tblPrEx>
        <w:trPr>
          <w:trHeight w:val="1034" w:hRule="atLeast"/>
        </w:trPr>
        <w:tc>
          <w:tcPr>
            <w:tcW w:w="5000" w:type="pct"/>
            <w:gridSpan w:val="6"/>
            <w:tcMar>
              <w:top w:w="15" w:type="dxa"/>
              <w:left w:w="15" w:type="dxa"/>
              <w:bottom w:w="0" w:type="dxa"/>
              <w:right w:w="15" w:type="dxa"/>
            </w:tcMar>
            <w:vAlign w:val="center"/>
          </w:tcPr>
          <w:p>
            <w:pPr>
              <w:pStyle w:val="30"/>
              <w:widowControl/>
              <w:ind w:firstLine="417" w:firstLineChars="116"/>
              <w:jc w:val="center"/>
              <w:textAlignment w:val="center"/>
              <w:rPr>
                <w:rFonts w:hint="default" w:ascii="Times New Roman" w:hAnsi="Times New Roman" w:eastAsia="黑体" w:cs="Times New Roman"/>
                <w:bCs/>
                <w:color w:val="000000"/>
                <w:kern w:val="0"/>
                <w:sz w:val="36"/>
                <w:szCs w:val="36"/>
              </w:rPr>
            </w:pPr>
            <w:r>
              <w:rPr>
                <w:rFonts w:hint="default" w:ascii="Times New Roman" w:hAnsi="Times New Roman" w:eastAsia="黑体" w:cs="Times New Roman"/>
                <w:bCs/>
                <w:color w:val="000000"/>
                <w:kern w:val="0"/>
                <w:sz w:val="36"/>
                <w:szCs w:val="36"/>
              </w:rPr>
              <w:t>项目支出绩效目标完成情况表</w:t>
            </w:r>
          </w:p>
          <w:p>
            <w:pPr>
              <w:pStyle w:val="30"/>
              <w:widowControl/>
              <w:ind w:firstLine="417" w:firstLineChars="116"/>
              <w:jc w:val="center"/>
              <w:textAlignment w:val="center"/>
              <w:rPr>
                <w:rFonts w:hint="default" w:ascii="Times New Roman" w:hAnsi="Times New Roman" w:cs="Times New Roman"/>
                <w:color w:val="000000"/>
                <w:sz w:val="32"/>
                <w:szCs w:val="32"/>
              </w:rPr>
            </w:pPr>
            <w:r>
              <w:rPr>
                <w:rFonts w:hint="default" w:ascii="Times New Roman" w:hAnsi="Times New Roman" w:cs="Times New Roman"/>
                <w:color w:val="000000"/>
                <w:kern w:val="0"/>
                <w:sz w:val="36"/>
                <w:szCs w:val="36"/>
              </w:rPr>
              <w:t>(2021年度)</w:t>
            </w:r>
          </w:p>
        </w:tc>
      </w:tr>
      <w:tr>
        <w:tblPrEx>
          <w:tblCellMar>
            <w:top w:w="0" w:type="dxa"/>
            <w:left w:w="0" w:type="dxa"/>
            <w:bottom w:w="0" w:type="dxa"/>
            <w:right w:w="0" w:type="dxa"/>
          </w:tblCellMar>
        </w:tblPrEx>
        <w:trPr>
          <w:trHeight w:val="462" w:hRule="atLeast"/>
        </w:trPr>
        <w:tc>
          <w:tcPr>
            <w:tcW w:w="1479" w:type="pct"/>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项目名称</w:t>
            </w:r>
          </w:p>
        </w:tc>
        <w:tc>
          <w:tcPr>
            <w:tcW w:w="3521" w:type="pct"/>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常年定额补助</w:t>
            </w:r>
          </w:p>
        </w:tc>
      </w:tr>
      <w:tr>
        <w:tblPrEx>
          <w:tblCellMar>
            <w:top w:w="0" w:type="dxa"/>
            <w:left w:w="0" w:type="dxa"/>
            <w:bottom w:w="0" w:type="dxa"/>
            <w:right w:w="0" w:type="dxa"/>
          </w:tblCellMar>
        </w:tblPrEx>
        <w:trPr>
          <w:trHeight w:val="407" w:hRule="atLeast"/>
        </w:trPr>
        <w:tc>
          <w:tcPr>
            <w:tcW w:w="1479" w:type="pct"/>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预算单位</w:t>
            </w:r>
          </w:p>
        </w:tc>
        <w:tc>
          <w:tcPr>
            <w:tcW w:w="3521" w:type="pct"/>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广安市人民医院</w:t>
            </w:r>
          </w:p>
        </w:tc>
      </w:tr>
      <w:tr>
        <w:tblPrEx>
          <w:tblCellMar>
            <w:top w:w="0" w:type="dxa"/>
            <w:left w:w="0" w:type="dxa"/>
            <w:bottom w:w="0" w:type="dxa"/>
            <w:right w:w="0" w:type="dxa"/>
          </w:tblCellMar>
        </w:tblPrEx>
        <w:trPr>
          <w:trHeight w:val="477" w:hRule="atLeast"/>
        </w:trPr>
        <w:tc>
          <w:tcPr>
            <w:tcW w:w="207" w:type="pct"/>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预算执行情况(万元)</w:t>
            </w:r>
          </w:p>
        </w:tc>
        <w:tc>
          <w:tcPr>
            <w:tcW w:w="1272" w:type="pct"/>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预算数:</w:t>
            </w:r>
          </w:p>
        </w:tc>
        <w:tc>
          <w:tcPr>
            <w:tcW w:w="671"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300</w:t>
            </w:r>
          </w:p>
        </w:tc>
        <w:tc>
          <w:tcPr>
            <w:tcW w:w="1444"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执行数:</w:t>
            </w:r>
          </w:p>
        </w:tc>
        <w:tc>
          <w:tcPr>
            <w:tcW w:w="1406"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300</w:t>
            </w:r>
          </w:p>
        </w:tc>
      </w:tr>
      <w:tr>
        <w:tblPrEx>
          <w:tblCellMar>
            <w:top w:w="0" w:type="dxa"/>
            <w:left w:w="0" w:type="dxa"/>
            <w:bottom w:w="0" w:type="dxa"/>
            <w:right w:w="0" w:type="dxa"/>
          </w:tblCellMar>
        </w:tblPrEx>
        <w:trPr>
          <w:trHeight w:val="307" w:hRule="atLeast"/>
        </w:trPr>
        <w:tc>
          <w:tcPr>
            <w:tcW w:w="207"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default" w:ascii="Times New Roman" w:hAnsi="Times New Roman" w:cs="Times New Roman"/>
                <w:color w:val="000000"/>
                <w:sz w:val="22"/>
                <w:szCs w:val="22"/>
              </w:rPr>
            </w:pPr>
          </w:p>
        </w:tc>
        <w:tc>
          <w:tcPr>
            <w:tcW w:w="1272" w:type="pct"/>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其中-财政拨款:</w:t>
            </w:r>
          </w:p>
        </w:tc>
        <w:tc>
          <w:tcPr>
            <w:tcW w:w="671"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300</w:t>
            </w:r>
          </w:p>
        </w:tc>
        <w:tc>
          <w:tcPr>
            <w:tcW w:w="1444"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其中-财政拨款:</w:t>
            </w:r>
          </w:p>
        </w:tc>
        <w:tc>
          <w:tcPr>
            <w:tcW w:w="1406"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300</w:t>
            </w:r>
          </w:p>
        </w:tc>
      </w:tr>
      <w:tr>
        <w:tblPrEx>
          <w:tblCellMar>
            <w:top w:w="0" w:type="dxa"/>
            <w:left w:w="0" w:type="dxa"/>
            <w:bottom w:w="0" w:type="dxa"/>
            <w:right w:w="0" w:type="dxa"/>
          </w:tblCellMar>
        </w:tblPrEx>
        <w:trPr>
          <w:trHeight w:val="1037" w:hRule="atLeast"/>
        </w:trPr>
        <w:tc>
          <w:tcPr>
            <w:tcW w:w="207"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default" w:ascii="Times New Roman" w:hAnsi="Times New Roman" w:cs="Times New Roman"/>
                <w:color w:val="000000"/>
                <w:sz w:val="22"/>
                <w:szCs w:val="22"/>
              </w:rPr>
            </w:pPr>
          </w:p>
        </w:tc>
        <w:tc>
          <w:tcPr>
            <w:tcW w:w="1272" w:type="pct"/>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其它资金:</w:t>
            </w:r>
          </w:p>
        </w:tc>
        <w:tc>
          <w:tcPr>
            <w:tcW w:w="671"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0</w:t>
            </w:r>
          </w:p>
        </w:tc>
        <w:tc>
          <w:tcPr>
            <w:tcW w:w="1444"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其它资金:</w:t>
            </w:r>
          </w:p>
        </w:tc>
        <w:tc>
          <w:tcPr>
            <w:tcW w:w="1406"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p>
        </w:tc>
      </w:tr>
      <w:tr>
        <w:tblPrEx>
          <w:tblCellMar>
            <w:top w:w="0" w:type="dxa"/>
            <w:left w:w="0" w:type="dxa"/>
            <w:bottom w:w="0" w:type="dxa"/>
            <w:right w:w="0" w:type="dxa"/>
          </w:tblCellMar>
        </w:tblPrEx>
        <w:trPr>
          <w:trHeight w:val="497" w:hRule="atLeast"/>
        </w:trPr>
        <w:tc>
          <w:tcPr>
            <w:tcW w:w="207" w:type="pct"/>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年度目标完成情况</w:t>
            </w:r>
          </w:p>
        </w:tc>
        <w:tc>
          <w:tcPr>
            <w:tcW w:w="1942" w:type="pct"/>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预期目标</w:t>
            </w:r>
          </w:p>
        </w:tc>
        <w:tc>
          <w:tcPr>
            <w:tcW w:w="2850" w:type="pct"/>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实际完成目标</w:t>
            </w:r>
          </w:p>
        </w:tc>
      </w:tr>
      <w:tr>
        <w:tblPrEx>
          <w:tblCellMar>
            <w:top w:w="0" w:type="dxa"/>
            <w:left w:w="0" w:type="dxa"/>
            <w:bottom w:w="0" w:type="dxa"/>
            <w:right w:w="0" w:type="dxa"/>
          </w:tblCellMar>
        </w:tblPrEx>
        <w:trPr>
          <w:trHeight w:val="1004" w:hRule="atLeast"/>
        </w:trPr>
        <w:tc>
          <w:tcPr>
            <w:tcW w:w="207"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default" w:ascii="Times New Roman" w:hAnsi="Times New Roman" w:cs="Times New Roman"/>
                <w:color w:val="000000"/>
                <w:sz w:val="22"/>
                <w:szCs w:val="22"/>
              </w:rPr>
            </w:pPr>
          </w:p>
        </w:tc>
        <w:tc>
          <w:tcPr>
            <w:tcW w:w="1942" w:type="pct"/>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医疗业务收入实现持续稳定增长</w:t>
            </w:r>
          </w:p>
        </w:tc>
        <w:tc>
          <w:tcPr>
            <w:tcW w:w="2850" w:type="pct"/>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医疗业务收入实现持续稳定增长</w:t>
            </w:r>
          </w:p>
        </w:tc>
      </w:tr>
      <w:tr>
        <w:tblPrEx>
          <w:tblCellMar>
            <w:top w:w="0" w:type="dxa"/>
            <w:left w:w="0" w:type="dxa"/>
            <w:bottom w:w="0" w:type="dxa"/>
            <w:right w:w="0" w:type="dxa"/>
          </w:tblCellMar>
        </w:tblPrEx>
        <w:trPr>
          <w:trHeight w:val="882" w:hRule="atLeast"/>
        </w:trPr>
        <w:tc>
          <w:tcPr>
            <w:tcW w:w="207" w:type="pct"/>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绩效指标完成情况</w:t>
            </w:r>
          </w:p>
        </w:tc>
        <w:tc>
          <w:tcPr>
            <w:tcW w:w="727"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一级指标</w:t>
            </w:r>
          </w:p>
        </w:tc>
        <w:tc>
          <w:tcPr>
            <w:tcW w:w="545"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二级指标</w:t>
            </w:r>
          </w:p>
        </w:tc>
        <w:tc>
          <w:tcPr>
            <w:tcW w:w="671"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三级指标</w:t>
            </w:r>
          </w:p>
        </w:tc>
        <w:tc>
          <w:tcPr>
            <w:tcW w:w="1444"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预期指标值</w:t>
            </w:r>
          </w:p>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(包含数字及文字描述)</w:t>
            </w:r>
          </w:p>
        </w:tc>
        <w:tc>
          <w:tcPr>
            <w:tcW w:w="1406"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实际完成指标值</w:t>
            </w:r>
          </w:p>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(包含数字及文字描述)</w:t>
            </w:r>
          </w:p>
        </w:tc>
      </w:tr>
      <w:tr>
        <w:tblPrEx>
          <w:tblCellMar>
            <w:top w:w="0" w:type="dxa"/>
            <w:left w:w="0" w:type="dxa"/>
            <w:bottom w:w="0" w:type="dxa"/>
            <w:right w:w="0" w:type="dxa"/>
          </w:tblCellMar>
        </w:tblPrEx>
        <w:trPr>
          <w:trHeight w:val="883" w:hRule="atLeast"/>
        </w:trPr>
        <w:tc>
          <w:tcPr>
            <w:tcW w:w="207"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default" w:ascii="Times New Roman" w:hAnsi="Times New Roman" w:cs="Times New Roman"/>
                <w:color w:val="000000"/>
                <w:sz w:val="22"/>
                <w:szCs w:val="22"/>
              </w:rPr>
            </w:pPr>
          </w:p>
        </w:tc>
        <w:tc>
          <w:tcPr>
            <w:tcW w:w="727"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项目完成指标</w:t>
            </w:r>
          </w:p>
        </w:tc>
        <w:tc>
          <w:tcPr>
            <w:tcW w:w="545"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Times New Roman" w:hAnsi="Times New Roman" w:cs="Times New Roman"/>
                <w:color w:val="000000"/>
                <w:sz w:val="22"/>
                <w:szCs w:val="22"/>
              </w:rPr>
            </w:pPr>
          </w:p>
        </w:tc>
        <w:tc>
          <w:tcPr>
            <w:tcW w:w="671"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质量指标</w:t>
            </w:r>
          </w:p>
        </w:tc>
        <w:tc>
          <w:tcPr>
            <w:tcW w:w="1444"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防范恶性医疗纠纷，杜绝重大医疗事故</w:t>
            </w:r>
          </w:p>
        </w:tc>
        <w:tc>
          <w:tcPr>
            <w:tcW w:w="1406"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有效防范恶性医疗纠纷，没有出现重大医疗事故</w:t>
            </w:r>
          </w:p>
        </w:tc>
      </w:tr>
      <w:tr>
        <w:tblPrEx>
          <w:tblCellMar>
            <w:top w:w="0" w:type="dxa"/>
            <w:left w:w="0" w:type="dxa"/>
            <w:bottom w:w="0" w:type="dxa"/>
            <w:right w:w="0" w:type="dxa"/>
          </w:tblCellMar>
        </w:tblPrEx>
        <w:trPr>
          <w:trHeight w:val="477" w:hRule="atLeast"/>
        </w:trPr>
        <w:tc>
          <w:tcPr>
            <w:tcW w:w="207"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default" w:ascii="Times New Roman" w:hAnsi="Times New Roman" w:cs="Times New Roman"/>
                <w:color w:val="000000"/>
                <w:sz w:val="22"/>
                <w:szCs w:val="22"/>
              </w:rPr>
            </w:pPr>
          </w:p>
        </w:tc>
        <w:tc>
          <w:tcPr>
            <w:tcW w:w="727"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项目完成指标</w:t>
            </w:r>
          </w:p>
        </w:tc>
        <w:tc>
          <w:tcPr>
            <w:tcW w:w="545"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Times New Roman" w:hAnsi="Times New Roman" w:cs="Times New Roman"/>
                <w:color w:val="000000"/>
                <w:sz w:val="22"/>
                <w:szCs w:val="22"/>
              </w:rPr>
            </w:pPr>
          </w:p>
        </w:tc>
        <w:tc>
          <w:tcPr>
            <w:tcW w:w="671"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完成时间</w:t>
            </w:r>
          </w:p>
        </w:tc>
        <w:tc>
          <w:tcPr>
            <w:tcW w:w="1444"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2021年12月底</w:t>
            </w:r>
          </w:p>
        </w:tc>
        <w:tc>
          <w:tcPr>
            <w:tcW w:w="1406"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2021年12月底</w:t>
            </w:r>
          </w:p>
        </w:tc>
      </w:tr>
      <w:tr>
        <w:tblPrEx>
          <w:tblCellMar>
            <w:top w:w="0" w:type="dxa"/>
            <w:left w:w="0" w:type="dxa"/>
            <w:bottom w:w="0" w:type="dxa"/>
            <w:right w:w="0" w:type="dxa"/>
          </w:tblCellMar>
        </w:tblPrEx>
        <w:trPr>
          <w:trHeight w:val="912" w:hRule="atLeast"/>
        </w:trPr>
        <w:tc>
          <w:tcPr>
            <w:tcW w:w="207"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default" w:ascii="Times New Roman" w:hAnsi="Times New Roman" w:cs="Times New Roman"/>
                <w:color w:val="000000"/>
                <w:sz w:val="22"/>
                <w:szCs w:val="22"/>
              </w:rPr>
            </w:pPr>
          </w:p>
        </w:tc>
        <w:tc>
          <w:tcPr>
            <w:tcW w:w="727"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项目完成指标</w:t>
            </w:r>
          </w:p>
        </w:tc>
        <w:tc>
          <w:tcPr>
            <w:tcW w:w="545"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Times New Roman" w:hAnsi="Times New Roman" w:cs="Times New Roman"/>
                <w:color w:val="000000"/>
                <w:sz w:val="22"/>
                <w:szCs w:val="22"/>
              </w:rPr>
            </w:pPr>
          </w:p>
        </w:tc>
        <w:tc>
          <w:tcPr>
            <w:tcW w:w="671"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成本费用</w:t>
            </w:r>
          </w:p>
        </w:tc>
        <w:tc>
          <w:tcPr>
            <w:tcW w:w="1444"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人员经费占总成本≦40%,</w:t>
            </w:r>
          </w:p>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专用材料占总成本≦55%</w:t>
            </w:r>
          </w:p>
        </w:tc>
        <w:tc>
          <w:tcPr>
            <w:tcW w:w="1406"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人员经费占总成本32%,专用材料占总成本53%</w:t>
            </w:r>
          </w:p>
        </w:tc>
      </w:tr>
      <w:tr>
        <w:tblPrEx>
          <w:tblCellMar>
            <w:top w:w="0" w:type="dxa"/>
            <w:left w:w="0" w:type="dxa"/>
            <w:bottom w:w="0" w:type="dxa"/>
            <w:right w:w="0" w:type="dxa"/>
          </w:tblCellMar>
        </w:tblPrEx>
        <w:trPr>
          <w:trHeight w:val="807" w:hRule="atLeast"/>
        </w:trPr>
        <w:tc>
          <w:tcPr>
            <w:tcW w:w="207"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default" w:ascii="Times New Roman" w:hAnsi="Times New Roman" w:cs="Times New Roman"/>
                <w:color w:val="000000"/>
                <w:sz w:val="22"/>
                <w:szCs w:val="22"/>
              </w:rPr>
            </w:pPr>
          </w:p>
        </w:tc>
        <w:tc>
          <w:tcPr>
            <w:tcW w:w="727"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项目完成指标</w:t>
            </w:r>
          </w:p>
        </w:tc>
        <w:tc>
          <w:tcPr>
            <w:tcW w:w="545"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Times New Roman" w:hAnsi="Times New Roman" w:cs="Times New Roman"/>
                <w:color w:val="000000"/>
                <w:sz w:val="22"/>
                <w:szCs w:val="22"/>
              </w:rPr>
            </w:pPr>
          </w:p>
        </w:tc>
        <w:tc>
          <w:tcPr>
            <w:tcW w:w="671"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门急诊人次</w:t>
            </w:r>
          </w:p>
        </w:tc>
        <w:tc>
          <w:tcPr>
            <w:tcW w:w="1444"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完成门急诊量≧87万人次</w:t>
            </w:r>
          </w:p>
        </w:tc>
        <w:tc>
          <w:tcPr>
            <w:tcW w:w="1406"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完成门急诊量109万人次</w:t>
            </w:r>
          </w:p>
        </w:tc>
      </w:tr>
      <w:tr>
        <w:tblPrEx>
          <w:tblCellMar>
            <w:top w:w="0" w:type="dxa"/>
            <w:left w:w="0" w:type="dxa"/>
            <w:bottom w:w="0" w:type="dxa"/>
            <w:right w:w="0" w:type="dxa"/>
          </w:tblCellMar>
        </w:tblPrEx>
        <w:trPr>
          <w:trHeight w:val="542" w:hRule="atLeast"/>
        </w:trPr>
        <w:tc>
          <w:tcPr>
            <w:tcW w:w="207"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default" w:ascii="Times New Roman" w:hAnsi="Times New Roman" w:cs="Times New Roman"/>
                <w:color w:val="000000"/>
                <w:sz w:val="22"/>
                <w:szCs w:val="22"/>
              </w:rPr>
            </w:pPr>
          </w:p>
        </w:tc>
        <w:tc>
          <w:tcPr>
            <w:tcW w:w="727"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项目完成指标</w:t>
            </w:r>
          </w:p>
        </w:tc>
        <w:tc>
          <w:tcPr>
            <w:tcW w:w="545"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Times New Roman" w:hAnsi="Times New Roman" w:cs="Times New Roman"/>
                <w:color w:val="000000"/>
                <w:sz w:val="22"/>
                <w:szCs w:val="22"/>
              </w:rPr>
            </w:pPr>
          </w:p>
        </w:tc>
        <w:tc>
          <w:tcPr>
            <w:tcW w:w="671"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住院人次</w:t>
            </w:r>
          </w:p>
        </w:tc>
        <w:tc>
          <w:tcPr>
            <w:tcW w:w="1444"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出院病人≧8万人次</w:t>
            </w:r>
          </w:p>
        </w:tc>
        <w:tc>
          <w:tcPr>
            <w:tcW w:w="1406"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出院病人7.03万人次</w:t>
            </w:r>
          </w:p>
        </w:tc>
      </w:tr>
      <w:tr>
        <w:tblPrEx>
          <w:tblCellMar>
            <w:top w:w="0" w:type="dxa"/>
            <w:left w:w="0" w:type="dxa"/>
            <w:bottom w:w="0" w:type="dxa"/>
            <w:right w:w="0" w:type="dxa"/>
          </w:tblCellMar>
        </w:tblPrEx>
        <w:trPr>
          <w:trHeight w:val="602" w:hRule="atLeast"/>
        </w:trPr>
        <w:tc>
          <w:tcPr>
            <w:tcW w:w="207"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default" w:ascii="Times New Roman" w:hAnsi="Times New Roman" w:cs="Times New Roman"/>
                <w:color w:val="000000"/>
                <w:sz w:val="22"/>
                <w:szCs w:val="22"/>
              </w:rPr>
            </w:pPr>
          </w:p>
        </w:tc>
        <w:tc>
          <w:tcPr>
            <w:tcW w:w="727"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效益指标</w:t>
            </w:r>
          </w:p>
        </w:tc>
        <w:tc>
          <w:tcPr>
            <w:tcW w:w="545"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Times New Roman" w:hAnsi="Times New Roman" w:cs="Times New Roman"/>
                <w:color w:val="000000"/>
                <w:sz w:val="22"/>
                <w:szCs w:val="22"/>
              </w:rPr>
            </w:pPr>
          </w:p>
        </w:tc>
        <w:tc>
          <w:tcPr>
            <w:tcW w:w="671"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Times New Roman" w:hAnsi="Times New Roman" w:cs="Times New Roman"/>
                <w:color w:val="000000"/>
                <w:sz w:val="22"/>
                <w:szCs w:val="22"/>
              </w:rPr>
            </w:pPr>
          </w:p>
        </w:tc>
        <w:tc>
          <w:tcPr>
            <w:tcW w:w="1444"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医疗收入增长≧3%</w:t>
            </w:r>
          </w:p>
        </w:tc>
        <w:tc>
          <w:tcPr>
            <w:tcW w:w="1406"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医疗收入增长8%</w:t>
            </w:r>
          </w:p>
        </w:tc>
      </w:tr>
      <w:tr>
        <w:tblPrEx>
          <w:tblCellMar>
            <w:top w:w="0" w:type="dxa"/>
            <w:left w:w="0" w:type="dxa"/>
            <w:bottom w:w="0" w:type="dxa"/>
            <w:right w:w="0" w:type="dxa"/>
          </w:tblCellMar>
        </w:tblPrEx>
        <w:trPr>
          <w:trHeight w:val="882" w:hRule="atLeast"/>
        </w:trPr>
        <w:tc>
          <w:tcPr>
            <w:tcW w:w="207"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default" w:ascii="Times New Roman" w:hAnsi="Times New Roman" w:cs="Times New Roman"/>
                <w:color w:val="000000"/>
                <w:sz w:val="22"/>
                <w:szCs w:val="22"/>
              </w:rPr>
            </w:pPr>
          </w:p>
        </w:tc>
        <w:tc>
          <w:tcPr>
            <w:tcW w:w="727"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效益指标</w:t>
            </w:r>
          </w:p>
        </w:tc>
        <w:tc>
          <w:tcPr>
            <w:tcW w:w="545"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Times New Roman" w:hAnsi="Times New Roman" w:cs="Times New Roman"/>
                <w:color w:val="000000"/>
                <w:sz w:val="22"/>
                <w:szCs w:val="22"/>
              </w:rPr>
            </w:pPr>
          </w:p>
        </w:tc>
        <w:tc>
          <w:tcPr>
            <w:tcW w:w="671"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Times New Roman" w:hAnsi="Times New Roman" w:cs="Times New Roman"/>
                <w:color w:val="000000"/>
                <w:sz w:val="22"/>
                <w:szCs w:val="22"/>
              </w:rPr>
            </w:pPr>
          </w:p>
        </w:tc>
        <w:tc>
          <w:tcPr>
            <w:tcW w:w="1444"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污水处理达标率100%，    医疗废物处置率100%</w:t>
            </w:r>
          </w:p>
        </w:tc>
        <w:tc>
          <w:tcPr>
            <w:tcW w:w="1406"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污水处理达标率100%，     医疗废物处置率100%</w:t>
            </w:r>
          </w:p>
        </w:tc>
      </w:tr>
      <w:tr>
        <w:tblPrEx>
          <w:tblCellMar>
            <w:top w:w="0" w:type="dxa"/>
            <w:left w:w="0" w:type="dxa"/>
            <w:bottom w:w="0" w:type="dxa"/>
            <w:right w:w="0" w:type="dxa"/>
          </w:tblCellMar>
        </w:tblPrEx>
        <w:trPr>
          <w:trHeight w:val="577" w:hRule="atLeast"/>
        </w:trPr>
        <w:tc>
          <w:tcPr>
            <w:tcW w:w="207"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default" w:ascii="Times New Roman" w:hAnsi="Times New Roman" w:cs="Times New Roman"/>
                <w:color w:val="000000"/>
                <w:sz w:val="22"/>
                <w:szCs w:val="22"/>
              </w:rPr>
            </w:pPr>
          </w:p>
        </w:tc>
        <w:tc>
          <w:tcPr>
            <w:tcW w:w="727"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效益指标</w:t>
            </w:r>
          </w:p>
        </w:tc>
        <w:tc>
          <w:tcPr>
            <w:tcW w:w="545"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Times New Roman" w:hAnsi="Times New Roman" w:cs="Times New Roman"/>
                <w:color w:val="000000"/>
                <w:sz w:val="22"/>
                <w:szCs w:val="22"/>
              </w:rPr>
            </w:pPr>
          </w:p>
        </w:tc>
        <w:tc>
          <w:tcPr>
            <w:tcW w:w="671"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Times New Roman" w:hAnsi="Times New Roman" w:cs="Times New Roman"/>
                <w:color w:val="000000"/>
                <w:sz w:val="22"/>
                <w:szCs w:val="22"/>
              </w:rPr>
            </w:pPr>
          </w:p>
        </w:tc>
        <w:tc>
          <w:tcPr>
            <w:tcW w:w="1444"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医院综合实力持续加强</w:t>
            </w:r>
          </w:p>
        </w:tc>
        <w:tc>
          <w:tcPr>
            <w:tcW w:w="1406"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bCs/>
                <w:kern w:val="0"/>
                <w:sz w:val="22"/>
                <w:szCs w:val="22"/>
              </w:rPr>
              <w:t>深化华西战略合作，提升医疗质量水平</w:t>
            </w:r>
          </w:p>
        </w:tc>
      </w:tr>
      <w:tr>
        <w:tblPrEx>
          <w:tblCellMar>
            <w:top w:w="0" w:type="dxa"/>
            <w:left w:w="0" w:type="dxa"/>
            <w:bottom w:w="0" w:type="dxa"/>
            <w:right w:w="0" w:type="dxa"/>
          </w:tblCellMar>
        </w:tblPrEx>
        <w:trPr>
          <w:trHeight w:val="657" w:hRule="atLeast"/>
        </w:trPr>
        <w:tc>
          <w:tcPr>
            <w:tcW w:w="207"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default" w:ascii="Times New Roman" w:hAnsi="Times New Roman" w:cs="Times New Roman"/>
                <w:color w:val="000000"/>
                <w:sz w:val="22"/>
                <w:szCs w:val="22"/>
              </w:rPr>
            </w:pPr>
          </w:p>
        </w:tc>
        <w:tc>
          <w:tcPr>
            <w:tcW w:w="727"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效益指标</w:t>
            </w:r>
          </w:p>
        </w:tc>
        <w:tc>
          <w:tcPr>
            <w:tcW w:w="545"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Times New Roman" w:hAnsi="Times New Roman" w:cs="Times New Roman"/>
                <w:color w:val="000000"/>
                <w:sz w:val="22"/>
                <w:szCs w:val="22"/>
              </w:rPr>
            </w:pPr>
          </w:p>
        </w:tc>
        <w:tc>
          <w:tcPr>
            <w:tcW w:w="671"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Times New Roman" w:hAnsi="Times New Roman" w:cs="Times New Roman"/>
                <w:color w:val="000000"/>
                <w:sz w:val="22"/>
                <w:szCs w:val="22"/>
              </w:rPr>
            </w:pPr>
          </w:p>
        </w:tc>
        <w:tc>
          <w:tcPr>
            <w:tcW w:w="1444"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医疗服务水平持续提升</w:t>
            </w:r>
          </w:p>
        </w:tc>
        <w:tc>
          <w:tcPr>
            <w:tcW w:w="1406"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bCs/>
                <w:kern w:val="0"/>
                <w:sz w:val="22"/>
                <w:szCs w:val="22"/>
              </w:rPr>
              <w:t>改善就医及结算流程、提升护理服务质量</w:t>
            </w:r>
          </w:p>
        </w:tc>
      </w:tr>
      <w:tr>
        <w:tblPrEx>
          <w:tblCellMar>
            <w:top w:w="0" w:type="dxa"/>
            <w:left w:w="0" w:type="dxa"/>
            <w:bottom w:w="0" w:type="dxa"/>
            <w:right w:w="0" w:type="dxa"/>
          </w:tblCellMar>
        </w:tblPrEx>
        <w:trPr>
          <w:trHeight w:val="1050" w:hRule="atLeast"/>
        </w:trPr>
        <w:tc>
          <w:tcPr>
            <w:tcW w:w="207"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default" w:ascii="Times New Roman" w:hAnsi="Times New Roman" w:cs="Times New Roman"/>
                <w:color w:val="000000"/>
                <w:sz w:val="22"/>
                <w:szCs w:val="22"/>
              </w:rPr>
            </w:pPr>
          </w:p>
        </w:tc>
        <w:tc>
          <w:tcPr>
            <w:tcW w:w="727"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满意度指标</w:t>
            </w:r>
          </w:p>
        </w:tc>
        <w:tc>
          <w:tcPr>
            <w:tcW w:w="545"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Times New Roman" w:hAnsi="Times New Roman" w:cs="Times New Roman"/>
                <w:color w:val="000000"/>
                <w:sz w:val="22"/>
                <w:szCs w:val="22"/>
              </w:rPr>
            </w:pPr>
          </w:p>
        </w:tc>
        <w:tc>
          <w:tcPr>
            <w:tcW w:w="671"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患者满意度</w:t>
            </w:r>
          </w:p>
        </w:tc>
        <w:tc>
          <w:tcPr>
            <w:tcW w:w="1444"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社会公众或服务对象满意度；社会对医院工作满意率≧90%</w:t>
            </w:r>
          </w:p>
        </w:tc>
        <w:tc>
          <w:tcPr>
            <w:tcW w:w="1406"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门诊患者满意度98.97%； 住院患者满意度98.97%</w:t>
            </w:r>
          </w:p>
        </w:tc>
      </w:tr>
    </w:tbl>
    <w:p>
      <w:pPr>
        <w:spacing w:line="580" w:lineRule="exact"/>
        <w:rPr>
          <w:rFonts w:hint="default" w:ascii="Times New Roman" w:hAnsi="Times New Roman" w:eastAsia="仿宋" w:cs="Times New Roman"/>
          <w:b/>
          <w:bCs/>
          <w:sz w:val="32"/>
          <w:szCs w:val="32"/>
        </w:rPr>
      </w:pPr>
    </w:p>
    <w:p>
      <w:pPr>
        <w:spacing w:line="580" w:lineRule="exact"/>
        <w:ind w:firstLine="640" w:firstLineChars="200"/>
        <w:rPr>
          <w:rFonts w:hint="default" w:ascii="Times New Roman" w:hAnsi="Times New Roman" w:eastAsia="仿宋_GB2312" w:cs="Times New Roman"/>
          <w:sz w:val="32"/>
          <w:szCs w:val="32"/>
        </w:rPr>
      </w:pPr>
    </w:p>
    <w:p>
      <w:pPr>
        <w:spacing w:line="600" w:lineRule="exact"/>
        <w:jc w:val="center"/>
        <w:outlineLvl w:val="0"/>
        <w:rPr>
          <w:rFonts w:hint="default" w:ascii="Times New Roman" w:hAnsi="Times New Roman" w:eastAsia="黑体" w:cs="Times New Roman"/>
          <w:color w:val="000000"/>
          <w:sz w:val="44"/>
          <w:szCs w:val="44"/>
        </w:rPr>
      </w:pPr>
    </w:p>
    <w:p>
      <w:pPr>
        <w:spacing w:line="600" w:lineRule="exact"/>
        <w:jc w:val="center"/>
        <w:outlineLvl w:val="0"/>
        <w:rPr>
          <w:rFonts w:hint="default" w:ascii="Times New Roman" w:hAnsi="Times New Roman" w:eastAsia="黑体" w:cs="Times New Roman"/>
          <w:color w:val="000000"/>
          <w:sz w:val="44"/>
          <w:szCs w:val="44"/>
        </w:rPr>
      </w:pPr>
    </w:p>
    <w:p>
      <w:pPr>
        <w:spacing w:line="600" w:lineRule="exact"/>
        <w:jc w:val="center"/>
        <w:outlineLvl w:val="0"/>
        <w:rPr>
          <w:rFonts w:hint="default" w:ascii="Times New Roman" w:hAnsi="Times New Roman" w:eastAsia="黑体" w:cs="Times New Roman"/>
          <w:color w:val="000000"/>
          <w:sz w:val="44"/>
          <w:szCs w:val="44"/>
        </w:rPr>
      </w:pPr>
    </w:p>
    <w:p>
      <w:pPr>
        <w:spacing w:line="600" w:lineRule="exact"/>
        <w:jc w:val="center"/>
        <w:outlineLvl w:val="0"/>
        <w:rPr>
          <w:rFonts w:hint="default" w:ascii="Times New Roman" w:hAnsi="Times New Roman" w:eastAsia="黑体" w:cs="Times New Roman"/>
          <w:color w:val="000000"/>
          <w:sz w:val="44"/>
          <w:szCs w:val="44"/>
        </w:rPr>
      </w:pPr>
    </w:p>
    <w:p>
      <w:pPr>
        <w:spacing w:line="600" w:lineRule="exact"/>
        <w:jc w:val="center"/>
        <w:outlineLvl w:val="0"/>
        <w:rPr>
          <w:rFonts w:hint="default" w:ascii="Times New Roman" w:hAnsi="Times New Roman" w:eastAsia="黑体" w:cs="Times New Roman"/>
          <w:color w:val="000000"/>
          <w:sz w:val="44"/>
          <w:szCs w:val="44"/>
        </w:rPr>
      </w:pPr>
    </w:p>
    <w:p>
      <w:pPr>
        <w:spacing w:line="600" w:lineRule="exact"/>
        <w:jc w:val="center"/>
        <w:outlineLvl w:val="0"/>
        <w:rPr>
          <w:rFonts w:hint="default" w:ascii="Times New Roman" w:hAnsi="Times New Roman" w:eastAsia="黑体" w:cs="Times New Roman"/>
          <w:color w:val="000000"/>
          <w:sz w:val="44"/>
          <w:szCs w:val="44"/>
        </w:rPr>
      </w:pPr>
    </w:p>
    <w:p>
      <w:pPr>
        <w:spacing w:line="600" w:lineRule="exact"/>
        <w:jc w:val="center"/>
        <w:outlineLvl w:val="0"/>
        <w:rPr>
          <w:rFonts w:hint="default" w:ascii="Times New Roman" w:hAnsi="Times New Roman" w:eastAsia="黑体" w:cs="Times New Roman"/>
          <w:color w:val="000000"/>
          <w:sz w:val="44"/>
          <w:szCs w:val="44"/>
        </w:rPr>
      </w:pPr>
    </w:p>
    <w:p>
      <w:pPr>
        <w:spacing w:line="600" w:lineRule="exact"/>
        <w:jc w:val="center"/>
        <w:outlineLvl w:val="0"/>
        <w:rPr>
          <w:rFonts w:hint="default" w:ascii="Times New Roman" w:hAnsi="Times New Roman" w:eastAsia="黑体" w:cs="Times New Roman"/>
          <w:color w:val="000000"/>
          <w:sz w:val="44"/>
          <w:szCs w:val="44"/>
        </w:rPr>
      </w:pPr>
    </w:p>
    <w:p>
      <w:pPr>
        <w:spacing w:line="600" w:lineRule="exact"/>
        <w:jc w:val="center"/>
        <w:outlineLvl w:val="0"/>
        <w:rPr>
          <w:rFonts w:hint="default" w:ascii="Times New Roman" w:hAnsi="Times New Roman" w:eastAsia="黑体" w:cs="Times New Roman"/>
          <w:color w:val="000000"/>
          <w:sz w:val="44"/>
          <w:szCs w:val="44"/>
        </w:rPr>
      </w:pPr>
    </w:p>
    <w:p>
      <w:pPr>
        <w:spacing w:line="600" w:lineRule="exact"/>
        <w:jc w:val="center"/>
        <w:outlineLvl w:val="0"/>
        <w:rPr>
          <w:rFonts w:hint="default" w:ascii="Times New Roman" w:hAnsi="Times New Roman" w:eastAsia="黑体" w:cs="Times New Roman"/>
          <w:color w:val="000000"/>
          <w:sz w:val="44"/>
          <w:szCs w:val="44"/>
        </w:rPr>
      </w:pPr>
    </w:p>
    <w:p>
      <w:pPr>
        <w:spacing w:line="600" w:lineRule="exact"/>
        <w:jc w:val="center"/>
        <w:outlineLvl w:val="0"/>
        <w:rPr>
          <w:rFonts w:hint="default" w:ascii="Times New Roman" w:hAnsi="Times New Roman" w:eastAsia="黑体" w:cs="Times New Roman"/>
          <w:color w:val="000000"/>
          <w:sz w:val="44"/>
          <w:szCs w:val="44"/>
        </w:rPr>
      </w:pPr>
    </w:p>
    <w:p>
      <w:pPr>
        <w:spacing w:line="600" w:lineRule="exact"/>
        <w:jc w:val="center"/>
        <w:outlineLvl w:val="0"/>
        <w:rPr>
          <w:rFonts w:hint="default" w:ascii="Times New Roman" w:hAnsi="Times New Roman" w:eastAsia="黑体" w:cs="Times New Roman"/>
          <w:color w:val="000000"/>
          <w:sz w:val="44"/>
          <w:szCs w:val="44"/>
        </w:rPr>
      </w:pPr>
    </w:p>
    <w:p>
      <w:pPr>
        <w:spacing w:line="600" w:lineRule="exact"/>
        <w:jc w:val="center"/>
        <w:outlineLvl w:val="0"/>
        <w:rPr>
          <w:rFonts w:hint="default" w:ascii="Times New Roman" w:hAnsi="Times New Roman" w:eastAsia="黑体" w:cs="Times New Roman"/>
          <w:color w:val="000000"/>
          <w:sz w:val="44"/>
          <w:szCs w:val="44"/>
        </w:rPr>
      </w:pPr>
    </w:p>
    <w:p>
      <w:pPr>
        <w:spacing w:line="600" w:lineRule="exact"/>
        <w:jc w:val="both"/>
        <w:outlineLvl w:val="0"/>
        <w:rPr>
          <w:rFonts w:hint="default" w:ascii="Times New Roman" w:hAnsi="Times New Roman" w:eastAsia="黑体" w:cs="Times New Roman"/>
          <w:color w:val="000000"/>
          <w:sz w:val="44"/>
          <w:szCs w:val="44"/>
        </w:rPr>
      </w:pPr>
    </w:p>
    <w:p>
      <w:pPr>
        <w:spacing w:line="600" w:lineRule="exact"/>
        <w:jc w:val="center"/>
        <w:outlineLvl w:val="0"/>
        <w:rPr>
          <w:rStyle w:val="24"/>
          <w:rFonts w:hint="default" w:ascii="Times New Roman" w:hAnsi="Times New Roman" w:eastAsia="黑体" w:cs="Times New Roman"/>
          <w:b w:val="0"/>
        </w:rPr>
      </w:pPr>
      <w:r>
        <w:rPr>
          <w:rFonts w:hint="default" w:ascii="Times New Roman" w:hAnsi="Times New Roman" w:eastAsia="黑体" w:cs="Times New Roman"/>
          <w:color w:val="000000"/>
          <w:sz w:val="44"/>
          <w:szCs w:val="44"/>
        </w:rPr>
        <w:t>第</w:t>
      </w:r>
      <w:r>
        <w:rPr>
          <w:rStyle w:val="24"/>
          <w:rFonts w:hint="default" w:ascii="Times New Roman" w:hAnsi="Times New Roman" w:eastAsia="黑体" w:cs="Times New Roman"/>
          <w:b w:val="0"/>
        </w:rPr>
        <w:t>五部分 附表</w:t>
      </w:r>
      <w:bookmarkStart w:id="50" w:name="_Toc15396619"/>
    </w:p>
    <w:p>
      <w:pPr>
        <w:spacing w:line="600" w:lineRule="exact"/>
        <w:jc w:val="left"/>
        <w:outlineLvl w:val="0"/>
        <w:rPr>
          <w:rStyle w:val="24"/>
          <w:rFonts w:hint="default" w:ascii="Times New Roman" w:hAnsi="Times New Roman" w:eastAsia="黑体" w:cs="Times New Roman"/>
          <w:b w:val="0"/>
        </w:rPr>
      </w:pPr>
    </w:p>
    <w:p>
      <w:pPr>
        <w:spacing w:line="600" w:lineRule="exact"/>
        <w:jc w:val="left"/>
        <w:outlineLvl w:val="0"/>
        <w:rPr>
          <w:rStyle w:val="25"/>
          <w:rFonts w:hint="default" w:ascii="Times New Roman" w:hAnsi="Times New Roman" w:eastAsia="仿宋" w:cs="Times New Roman"/>
          <w:b w:val="0"/>
          <w:bCs w:val="0"/>
        </w:rPr>
      </w:pPr>
      <w:r>
        <w:rPr>
          <w:rFonts w:hint="default" w:ascii="Times New Roman" w:hAnsi="Times New Roman" w:eastAsia="仿宋" w:cs="Times New Roman"/>
          <w:color w:val="000000"/>
          <w:sz w:val="32"/>
        </w:rPr>
        <w:t>一、</w:t>
      </w:r>
      <w:r>
        <w:rPr>
          <w:rFonts w:hint="default" w:ascii="Times New Roman" w:hAnsi="Times New Roman" w:eastAsia="仿宋" w:cs="Times New Roman"/>
          <w:color w:val="000000"/>
          <w:sz w:val="32"/>
          <w:szCs w:val="32"/>
        </w:rPr>
        <w:t>收</w:t>
      </w:r>
      <w:r>
        <w:rPr>
          <w:rStyle w:val="25"/>
          <w:rFonts w:hint="default" w:ascii="Times New Roman" w:hAnsi="Times New Roman" w:eastAsia="仿宋" w:cs="Times New Roman"/>
          <w:b w:val="0"/>
          <w:bCs w:val="0"/>
        </w:rPr>
        <w:t>入支出决算总表</w:t>
      </w:r>
      <w:bookmarkEnd w:id="50"/>
      <w:bookmarkStart w:id="51" w:name="_Toc15396620"/>
    </w:p>
    <w:p>
      <w:pPr>
        <w:spacing w:line="600" w:lineRule="exact"/>
        <w:jc w:val="left"/>
        <w:outlineLvl w:val="0"/>
        <w:rPr>
          <w:rStyle w:val="25"/>
          <w:rFonts w:hint="default" w:ascii="Times New Roman" w:hAnsi="Times New Roman" w:eastAsia="仿宋" w:cs="Times New Roman"/>
          <w:b w:val="0"/>
          <w:bCs w:val="0"/>
        </w:rPr>
      </w:pPr>
      <w:r>
        <w:rPr>
          <w:rFonts w:hint="default" w:ascii="Times New Roman" w:hAnsi="Times New Roman" w:eastAsia="仿宋" w:cs="Times New Roman"/>
          <w:color w:val="000000"/>
          <w:sz w:val="32"/>
          <w:szCs w:val="32"/>
        </w:rPr>
        <w:t>二、收</w:t>
      </w:r>
      <w:r>
        <w:rPr>
          <w:rStyle w:val="25"/>
          <w:rFonts w:hint="default" w:ascii="Times New Roman" w:hAnsi="Times New Roman" w:eastAsia="仿宋" w:cs="Times New Roman"/>
          <w:b w:val="0"/>
          <w:bCs w:val="0"/>
        </w:rPr>
        <w:t>入决算表</w:t>
      </w:r>
      <w:bookmarkEnd w:id="51"/>
      <w:bookmarkStart w:id="52" w:name="_Toc15396621"/>
    </w:p>
    <w:p>
      <w:pPr>
        <w:spacing w:line="600" w:lineRule="exact"/>
        <w:jc w:val="left"/>
        <w:outlineLvl w:val="0"/>
        <w:rPr>
          <w:rStyle w:val="25"/>
          <w:rFonts w:hint="default" w:ascii="Times New Roman" w:hAnsi="Times New Roman" w:eastAsia="仿宋" w:cs="Times New Roman"/>
          <w:b w:val="0"/>
          <w:bCs w:val="0"/>
        </w:rPr>
      </w:pPr>
      <w:r>
        <w:rPr>
          <w:rStyle w:val="25"/>
          <w:rFonts w:hint="default" w:ascii="Times New Roman" w:hAnsi="Times New Roman" w:eastAsia="仿宋" w:cs="Times New Roman"/>
          <w:b w:val="0"/>
          <w:bCs w:val="0"/>
        </w:rPr>
        <w:t>三、</w:t>
      </w:r>
      <w:r>
        <w:rPr>
          <w:rFonts w:hint="default" w:ascii="Times New Roman" w:hAnsi="Times New Roman" w:eastAsia="仿宋" w:cs="Times New Roman"/>
          <w:color w:val="000000"/>
          <w:sz w:val="32"/>
          <w:szCs w:val="32"/>
        </w:rPr>
        <w:t>支</w:t>
      </w:r>
      <w:r>
        <w:rPr>
          <w:rStyle w:val="25"/>
          <w:rFonts w:hint="default" w:ascii="Times New Roman" w:hAnsi="Times New Roman" w:eastAsia="仿宋" w:cs="Times New Roman"/>
          <w:b w:val="0"/>
          <w:bCs w:val="0"/>
        </w:rPr>
        <w:t>出决算表</w:t>
      </w:r>
      <w:bookmarkEnd w:id="52"/>
      <w:bookmarkStart w:id="53" w:name="_Toc15396622"/>
    </w:p>
    <w:p>
      <w:pPr>
        <w:spacing w:line="600" w:lineRule="exact"/>
        <w:jc w:val="left"/>
        <w:outlineLvl w:val="0"/>
        <w:rPr>
          <w:rStyle w:val="25"/>
          <w:rFonts w:hint="default" w:ascii="Times New Roman" w:hAnsi="Times New Roman" w:eastAsia="仿宋" w:cs="Times New Roman"/>
          <w:b w:val="0"/>
          <w:bCs w:val="0"/>
        </w:rPr>
      </w:pPr>
      <w:r>
        <w:rPr>
          <w:rStyle w:val="25"/>
          <w:rFonts w:hint="default" w:ascii="Times New Roman" w:hAnsi="Times New Roman" w:eastAsia="仿宋" w:cs="Times New Roman"/>
          <w:b w:val="0"/>
          <w:bCs w:val="0"/>
        </w:rPr>
        <w:t>四、</w:t>
      </w:r>
      <w:r>
        <w:rPr>
          <w:rFonts w:hint="default" w:ascii="Times New Roman" w:hAnsi="Times New Roman" w:eastAsia="仿宋" w:cs="Times New Roman"/>
          <w:color w:val="000000"/>
          <w:sz w:val="32"/>
          <w:szCs w:val="32"/>
        </w:rPr>
        <w:t>财</w:t>
      </w:r>
      <w:r>
        <w:rPr>
          <w:rStyle w:val="25"/>
          <w:rFonts w:hint="default" w:ascii="Times New Roman" w:hAnsi="Times New Roman" w:eastAsia="仿宋" w:cs="Times New Roman"/>
          <w:b w:val="0"/>
          <w:bCs w:val="0"/>
        </w:rPr>
        <w:t>政拨款收入支出决算总表</w:t>
      </w:r>
      <w:bookmarkEnd w:id="53"/>
      <w:bookmarkStart w:id="54" w:name="_Toc15396623"/>
    </w:p>
    <w:p>
      <w:pPr>
        <w:spacing w:line="600" w:lineRule="exact"/>
        <w:jc w:val="left"/>
        <w:outlineLvl w:val="0"/>
        <w:rPr>
          <w:rStyle w:val="25"/>
          <w:rFonts w:hint="default" w:ascii="Times New Roman" w:hAnsi="Times New Roman" w:eastAsia="仿宋" w:cs="Times New Roman"/>
          <w:b w:val="0"/>
          <w:bCs w:val="0"/>
        </w:rPr>
      </w:pPr>
      <w:r>
        <w:rPr>
          <w:rStyle w:val="25"/>
          <w:rFonts w:hint="default" w:ascii="Times New Roman" w:hAnsi="Times New Roman" w:eastAsia="仿宋" w:cs="Times New Roman"/>
          <w:b w:val="0"/>
          <w:bCs w:val="0"/>
        </w:rPr>
        <w:t>五、</w:t>
      </w:r>
      <w:r>
        <w:rPr>
          <w:rFonts w:hint="default" w:ascii="Times New Roman" w:hAnsi="Times New Roman" w:eastAsia="仿宋" w:cs="Times New Roman"/>
          <w:color w:val="000000"/>
          <w:sz w:val="32"/>
          <w:szCs w:val="32"/>
        </w:rPr>
        <w:t>财</w:t>
      </w:r>
      <w:r>
        <w:rPr>
          <w:rStyle w:val="25"/>
          <w:rFonts w:hint="default" w:ascii="Times New Roman" w:hAnsi="Times New Roman" w:eastAsia="仿宋" w:cs="Times New Roman"/>
          <w:b w:val="0"/>
          <w:bCs w:val="0"/>
        </w:rPr>
        <w:t>政拨款支出决算明细表</w:t>
      </w:r>
      <w:bookmarkEnd w:id="54"/>
      <w:bookmarkStart w:id="55" w:name="_Toc15396624"/>
    </w:p>
    <w:p>
      <w:pPr>
        <w:spacing w:line="600" w:lineRule="exact"/>
        <w:jc w:val="left"/>
        <w:outlineLvl w:val="0"/>
        <w:rPr>
          <w:rStyle w:val="25"/>
          <w:rFonts w:hint="default" w:ascii="Times New Roman" w:hAnsi="Times New Roman" w:eastAsia="仿宋" w:cs="Times New Roman"/>
          <w:b w:val="0"/>
          <w:bCs w:val="0"/>
        </w:rPr>
      </w:pPr>
      <w:r>
        <w:rPr>
          <w:rStyle w:val="25"/>
          <w:rFonts w:hint="default" w:ascii="Times New Roman" w:hAnsi="Times New Roman" w:eastAsia="仿宋" w:cs="Times New Roman"/>
          <w:b w:val="0"/>
          <w:bCs w:val="0"/>
        </w:rPr>
        <w:t>六、</w:t>
      </w:r>
      <w:r>
        <w:rPr>
          <w:rFonts w:hint="default" w:ascii="Times New Roman" w:hAnsi="Times New Roman" w:eastAsia="仿宋" w:cs="Times New Roman"/>
          <w:color w:val="000000"/>
          <w:sz w:val="32"/>
          <w:szCs w:val="32"/>
        </w:rPr>
        <w:t>一</w:t>
      </w:r>
      <w:r>
        <w:rPr>
          <w:rStyle w:val="25"/>
          <w:rFonts w:hint="default" w:ascii="Times New Roman" w:hAnsi="Times New Roman" w:eastAsia="仿宋" w:cs="Times New Roman"/>
          <w:b w:val="0"/>
          <w:bCs w:val="0"/>
        </w:rPr>
        <w:t>般公共预算财政拨款支出决算表</w:t>
      </w:r>
      <w:bookmarkEnd w:id="55"/>
      <w:bookmarkStart w:id="56" w:name="_Toc15396625"/>
    </w:p>
    <w:p>
      <w:pPr>
        <w:spacing w:line="600" w:lineRule="exact"/>
        <w:jc w:val="left"/>
        <w:outlineLvl w:val="0"/>
        <w:rPr>
          <w:rStyle w:val="25"/>
          <w:rFonts w:hint="default" w:ascii="Times New Roman" w:hAnsi="Times New Roman" w:eastAsia="仿宋" w:cs="Times New Roman"/>
          <w:b w:val="0"/>
          <w:bCs w:val="0"/>
        </w:rPr>
      </w:pPr>
      <w:r>
        <w:rPr>
          <w:rStyle w:val="25"/>
          <w:rFonts w:hint="default" w:ascii="Times New Roman" w:hAnsi="Times New Roman" w:eastAsia="仿宋" w:cs="Times New Roman"/>
          <w:b w:val="0"/>
          <w:bCs w:val="0"/>
        </w:rPr>
        <w:t>七、</w:t>
      </w:r>
      <w:r>
        <w:rPr>
          <w:rFonts w:hint="default" w:ascii="Times New Roman" w:hAnsi="Times New Roman" w:eastAsia="仿宋" w:cs="Times New Roman"/>
          <w:color w:val="000000"/>
          <w:sz w:val="32"/>
          <w:szCs w:val="32"/>
        </w:rPr>
        <w:t>一</w:t>
      </w:r>
      <w:r>
        <w:rPr>
          <w:rStyle w:val="25"/>
          <w:rFonts w:hint="default" w:ascii="Times New Roman" w:hAnsi="Times New Roman" w:eastAsia="仿宋" w:cs="Times New Roman"/>
          <w:b w:val="0"/>
          <w:bCs w:val="0"/>
        </w:rPr>
        <w:t>般公共预算财政拨款支出决算明细表</w:t>
      </w:r>
      <w:bookmarkEnd w:id="56"/>
      <w:bookmarkStart w:id="57" w:name="_Toc15396626"/>
    </w:p>
    <w:p>
      <w:pPr>
        <w:spacing w:line="600" w:lineRule="exact"/>
        <w:jc w:val="left"/>
        <w:outlineLvl w:val="0"/>
        <w:rPr>
          <w:rFonts w:hint="default" w:ascii="Times New Roman" w:hAnsi="Times New Roman" w:eastAsia="仿宋" w:cs="Times New Roman"/>
          <w:color w:val="000000"/>
          <w:sz w:val="32"/>
          <w:szCs w:val="32"/>
        </w:rPr>
      </w:pPr>
      <w:r>
        <w:rPr>
          <w:rStyle w:val="25"/>
          <w:rFonts w:hint="default" w:ascii="Times New Roman" w:hAnsi="Times New Roman" w:eastAsia="仿宋" w:cs="Times New Roman"/>
          <w:b w:val="0"/>
          <w:bCs w:val="0"/>
        </w:rPr>
        <w:t>八、</w:t>
      </w:r>
      <w:r>
        <w:rPr>
          <w:rFonts w:hint="default" w:ascii="Times New Roman" w:hAnsi="Times New Roman" w:eastAsia="仿宋" w:cs="Times New Roman"/>
          <w:color w:val="000000"/>
          <w:sz w:val="32"/>
          <w:szCs w:val="32"/>
        </w:rPr>
        <w:t>一</w:t>
      </w:r>
      <w:r>
        <w:rPr>
          <w:rStyle w:val="25"/>
          <w:rFonts w:hint="default" w:ascii="Times New Roman" w:hAnsi="Times New Roman" w:eastAsia="仿宋" w:cs="Times New Roman"/>
          <w:b w:val="0"/>
          <w:bCs w:val="0"/>
        </w:rPr>
        <w:t>般公共预算财政拨款基本支出决算表</w:t>
      </w:r>
      <w:bookmarkEnd w:id="57"/>
    </w:p>
    <w:p>
      <w:pPr>
        <w:pStyle w:val="4"/>
        <w:spacing w:line="440" w:lineRule="exact"/>
        <w:rPr>
          <w:rFonts w:hint="default" w:ascii="Times New Roman" w:hAnsi="Times New Roman" w:eastAsia="仿宋" w:cs="Times New Roman"/>
          <w:color w:val="000000"/>
        </w:rPr>
      </w:pPr>
      <w:bookmarkStart w:id="58" w:name="_Toc15396627"/>
      <w:r>
        <w:rPr>
          <w:rStyle w:val="25"/>
          <w:rFonts w:hint="default" w:ascii="Times New Roman" w:hAnsi="Times New Roman" w:eastAsia="仿宋" w:cs="Times New Roman"/>
          <w:b w:val="0"/>
          <w:bCs w:val="0"/>
        </w:rPr>
        <w:t>九、</w:t>
      </w:r>
      <w:r>
        <w:rPr>
          <w:rFonts w:hint="default" w:ascii="Times New Roman" w:hAnsi="Times New Roman" w:eastAsia="仿宋" w:cs="Times New Roman"/>
          <w:b w:val="0"/>
          <w:color w:val="000000"/>
        </w:rPr>
        <w:t>一</w:t>
      </w:r>
      <w:r>
        <w:rPr>
          <w:rStyle w:val="25"/>
          <w:rFonts w:hint="default" w:ascii="Times New Roman" w:hAnsi="Times New Roman" w:eastAsia="仿宋" w:cs="Times New Roman"/>
          <w:b w:val="0"/>
          <w:bCs w:val="0"/>
        </w:rPr>
        <w:t>般公共预算财政拨款项目支出决算表</w:t>
      </w:r>
      <w:bookmarkEnd w:id="58"/>
    </w:p>
    <w:p>
      <w:pPr>
        <w:pStyle w:val="4"/>
        <w:spacing w:line="440" w:lineRule="exact"/>
        <w:ind w:left="640" w:hanging="640" w:hangingChars="200"/>
        <w:rPr>
          <w:rFonts w:hint="default" w:ascii="Times New Roman" w:hAnsi="Times New Roman" w:eastAsia="仿宋" w:cs="Times New Roman"/>
          <w:color w:val="000000"/>
        </w:rPr>
      </w:pPr>
      <w:bookmarkStart w:id="59" w:name="_Toc15396628"/>
      <w:r>
        <w:rPr>
          <w:rStyle w:val="25"/>
          <w:rFonts w:hint="default" w:ascii="Times New Roman" w:hAnsi="Times New Roman" w:eastAsia="仿宋" w:cs="Times New Roman"/>
          <w:b w:val="0"/>
          <w:bCs w:val="0"/>
        </w:rPr>
        <w:t>十、</w:t>
      </w:r>
      <w:r>
        <w:rPr>
          <w:rFonts w:hint="default" w:ascii="Times New Roman" w:hAnsi="Times New Roman" w:eastAsia="仿宋" w:cs="Times New Roman"/>
          <w:b w:val="0"/>
          <w:color w:val="000000"/>
        </w:rPr>
        <w:t>一</w:t>
      </w:r>
      <w:r>
        <w:rPr>
          <w:rStyle w:val="25"/>
          <w:rFonts w:hint="default" w:ascii="Times New Roman" w:hAnsi="Times New Roman" w:eastAsia="仿宋" w:cs="Times New Roman"/>
          <w:b w:val="0"/>
          <w:bCs w:val="0"/>
        </w:rPr>
        <w:t>般公共预算财政拨款“三公”经费支出决算表</w:t>
      </w:r>
      <w:bookmarkEnd w:id="59"/>
      <w:r>
        <w:rPr>
          <w:rStyle w:val="25"/>
          <w:rFonts w:hint="default" w:ascii="Times New Roman" w:hAnsi="Times New Roman" w:eastAsia="仿宋" w:cs="Times New Roman"/>
          <w:b w:val="0"/>
          <w:bCs w:val="0"/>
        </w:rPr>
        <w:t>（本表无数据）</w:t>
      </w:r>
    </w:p>
    <w:p>
      <w:pPr>
        <w:pStyle w:val="4"/>
        <w:spacing w:line="440" w:lineRule="exact"/>
        <w:rPr>
          <w:rFonts w:hint="default" w:ascii="Times New Roman" w:hAnsi="Times New Roman" w:eastAsia="仿宋" w:cs="Times New Roman"/>
          <w:color w:val="000000"/>
        </w:rPr>
      </w:pPr>
      <w:bookmarkStart w:id="60" w:name="_Toc15396629"/>
      <w:r>
        <w:rPr>
          <w:rStyle w:val="25"/>
          <w:rFonts w:hint="default" w:ascii="Times New Roman" w:hAnsi="Times New Roman" w:eastAsia="仿宋" w:cs="Times New Roman"/>
          <w:b w:val="0"/>
          <w:bCs w:val="0"/>
        </w:rPr>
        <w:t>十一、</w:t>
      </w:r>
      <w:r>
        <w:rPr>
          <w:rFonts w:hint="default" w:ascii="Times New Roman" w:hAnsi="Times New Roman" w:eastAsia="仿宋" w:cs="Times New Roman"/>
          <w:b w:val="0"/>
          <w:color w:val="000000"/>
        </w:rPr>
        <w:t>政</w:t>
      </w:r>
      <w:r>
        <w:rPr>
          <w:rStyle w:val="25"/>
          <w:rFonts w:hint="default" w:ascii="Times New Roman" w:hAnsi="Times New Roman" w:eastAsia="仿宋" w:cs="Times New Roman"/>
          <w:b w:val="0"/>
          <w:bCs w:val="0"/>
        </w:rPr>
        <w:t>府性基金预算财政拨款收入支出决算表</w:t>
      </w:r>
      <w:bookmarkEnd w:id="60"/>
    </w:p>
    <w:p>
      <w:pPr>
        <w:pStyle w:val="4"/>
        <w:spacing w:line="440" w:lineRule="exact"/>
        <w:ind w:left="640" w:hanging="640" w:hangingChars="200"/>
        <w:rPr>
          <w:rFonts w:hint="default" w:ascii="Times New Roman" w:hAnsi="Times New Roman" w:eastAsia="仿宋" w:cs="Times New Roman"/>
          <w:color w:val="000000"/>
        </w:rPr>
      </w:pPr>
      <w:bookmarkStart w:id="61" w:name="_Toc15396630"/>
      <w:r>
        <w:rPr>
          <w:rStyle w:val="25"/>
          <w:rFonts w:hint="default" w:ascii="Times New Roman" w:hAnsi="Times New Roman" w:eastAsia="仿宋" w:cs="Times New Roman"/>
          <w:b w:val="0"/>
          <w:bCs w:val="0"/>
        </w:rPr>
        <w:t>十二、</w:t>
      </w:r>
      <w:r>
        <w:rPr>
          <w:rFonts w:hint="default" w:ascii="Times New Roman" w:hAnsi="Times New Roman" w:eastAsia="仿宋" w:cs="Times New Roman"/>
          <w:b w:val="0"/>
          <w:color w:val="000000"/>
        </w:rPr>
        <w:t>政</w:t>
      </w:r>
      <w:r>
        <w:rPr>
          <w:rStyle w:val="25"/>
          <w:rFonts w:hint="default" w:ascii="Times New Roman" w:hAnsi="Times New Roman" w:eastAsia="仿宋" w:cs="Times New Roman"/>
          <w:b w:val="0"/>
          <w:bCs w:val="0"/>
        </w:rPr>
        <w:t>府性基金预算财政拨款“三公”经费支出决算表</w:t>
      </w:r>
      <w:bookmarkEnd w:id="61"/>
      <w:r>
        <w:rPr>
          <w:rStyle w:val="25"/>
          <w:rFonts w:hint="default" w:ascii="Times New Roman" w:hAnsi="Times New Roman" w:eastAsia="仿宋" w:cs="Times New Roman"/>
          <w:b w:val="0"/>
          <w:bCs w:val="0"/>
        </w:rPr>
        <w:t>（本表无数据）</w:t>
      </w:r>
    </w:p>
    <w:p>
      <w:pPr>
        <w:pStyle w:val="4"/>
        <w:spacing w:line="440" w:lineRule="exact"/>
        <w:ind w:left="640" w:hanging="640" w:hangingChars="200"/>
        <w:rPr>
          <w:rFonts w:hint="default" w:ascii="Times New Roman" w:hAnsi="Times New Roman" w:eastAsia="仿宋" w:cs="Times New Roman"/>
          <w:color w:val="000000"/>
        </w:rPr>
      </w:pPr>
      <w:bookmarkStart w:id="62" w:name="_Toc15396631"/>
      <w:r>
        <w:rPr>
          <w:rStyle w:val="25"/>
          <w:rFonts w:hint="default" w:ascii="Times New Roman" w:hAnsi="Times New Roman" w:eastAsia="仿宋" w:cs="Times New Roman"/>
          <w:b w:val="0"/>
          <w:bCs w:val="0"/>
        </w:rPr>
        <w:t>十三、</w:t>
      </w:r>
      <w:r>
        <w:rPr>
          <w:rFonts w:hint="default" w:ascii="Times New Roman" w:hAnsi="Times New Roman" w:eastAsia="仿宋" w:cs="Times New Roman"/>
          <w:b w:val="0"/>
          <w:color w:val="000000"/>
        </w:rPr>
        <w:t>国有资本经营预算财政拨款收入支出决算表</w:t>
      </w:r>
      <w:r>
        <w:rPr>
          <w:rStyle w:val="25"/>
          <w:rFonts w:hint="default" w:ascii="Times New Roman" w:hAnsi="Times New Roman" w:eastAsia="仿宋" w:cs="Times New Roman"/>
          <w:b w:val="0"/>
          <w:bCs w:val="0"/>
        </w:rPr>
        <w:t>（本表无数据）</w:t>
      </w:r>
    </w:p>
    <w:p>
      <w:pPr>
        <w:pStyle w:val="4"/>
        <w:spacing w:line="440" w:lineRule="exact"/>
        <w:ind w:left="640" w:hanging="640" w:hangingChars="200"/>
        <w:rPr>
          <w:rFonts w:hint="default" w:ascii="Times New Roman" w:hAnsi="Times New Roman" w:eastAsia="仿宋" w:cs="Times New Roman"/>
          <w:color w:val="000000"/>
        </w:rPr>
      </w:pPr>
      <w:r>
        <w:rPr>
          <w:rFonts w:hint="default" w:ascii="Times New Roman" w:hAnsi="Times New Roman" w:eastAsia="仿宋" w:cs="Times New Roman"/>
          <w:b w:val="0"/>
          <w:color w:val="000000"/>
        </w:rPr>
        <w:t>十四、国</w:t>
      </w:r>
      <w:r>
        <w:rPr>
          <w:rStyle w:val="25"/>
          <w:rFonts w:hint="default" w:ascii="Times New Roman" w:hAnsi="Times New Roman" w:eastAsia="仿宋" w:cs="Times New Roman"/>
          <w:b w:val="0"/>
          <w:bCs w:val="0"/>
        </w:rPr>
        <w:t>有资本经营预算财政拨款支出决算表</w:t>
      </w:r>
      <w:bookmarkEnd w:id="62"/>
      <w:r>
        <w:rPr>
          <w:rStyle w:val="25"/>
          <w:rFonts w:hint="default" w:ascii="Times New Roman" w:hAnsi="Times New Roman" w:eastAsia="仿宋" w:cs="Times New Roman"/>
          <w:b w:val="0"/>
          <w:bCs w:val="0"/>
        </w:rPr>
        <w:t>（本表无数据）</w:t>
      </w:r>
    </w:p>
    <w:p>
      <w:pPr>
        <w:spacing w:line="600" w:lineRule="exact"/>
        <w:outlineLvl w:val="0"/>
        <w:rPr>
          <w:rFonts w:hint="default" w:ascii="Times New Roman" w:hAnsi="Times New Roman" w:eastAsia="仿宋" w:cs="Times New Roman"/>
          <w:sz w:val="32"/>
          <w:szCs w:val="32"/>
        </w:rPr>
      </w:pP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altName w:val="Arial Unicode MS"/>
    <w:panose1 w:val="00000000000000000000"/>
    <w:charset w:val="86"/>
    <w:family w:val="auto"/>
    <w:pitch w:val="default"/>
    <w:sig w:usb0="00000000" w:usb1="00000000" w:usb2="00000000" w:usb3="00000000" w:csb0="00040000" w:csb1="00000000"/>
  </w:font>
  <w:font w:name="方正楷体_GBK">
    <w:altName w:val="Arial Unicode MS"/>
    <w:panose1 w:val="00000000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8"/>
          <w:jc w:val="center"/>
        </w:pPr>
        <w:r>
          <w:fldChar w:fldCharType="begin"/>
        </w:r>
        <w:r>
          <w:instrText xml:space="preserve">PAGE   \* MERGEFORMAT</w:instrText>
        </w:r>
        <w:r>
          <w:fldChar w:fldCharType="separate"/>
        </w:r>
        <w:r>
          <w:rPr>
            <w:lang w:val="zh-CN"/>
          </w:rPr>
          <w:t>30</w:t>
        </w:r>
        <w:r>
          <w:rPr>
            <w:lang w:val="zh-CN"/>
          </w:rPr>
          <w:fldChar w:fldCharType="end"/>
        </w:r>
      </w:p>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DD0DB1"/>
    <w:multiLevelType w:val="singleLevel"/>
    <w:tmpl w:val="B5DD0DB1"/>
    <w:lvl w:ilvl="0" w:tentative="0">
      <w:start w:val="9"/>
      <w:numFmt w:val="decimal"/>
      <w:lvlText w:val="%1."/>
      <w:lvlJc w:val="left"/>
      <w:pPr>
        <w:tabs>
          <w:tab w:val="left" w:pos="312"/>
        </w:tabs>
      </w:pPr>
    </w:lvl>
  </w:abstractNum>
  <w:abstractNum w:abstractNumId="1">
    <w:nsid w:val="E2FA047D"/>
    <w:multiLevelType w:val="singleLevel"/>
    <w:tmpl w:val="E2FA047D"/>
    <w:lvl w:ilvl="0" w:tentative="0">
      <w:start w:val="3"/>
      <w:numFmt w:val="chineseCounting"/>
      <w:suff w:val="space"/>
      <w:lvlText w:val="第%1部分"/>
      <w:lvlJc w:val="left"/>
      <w:rPr>
        <w:rFonts w:hint="eastAsia"/>
      </w:rPr>
    </w:lvl>
  </w:abstractNum>
  <w:abstractNum w:abstractNumId="2">
    <w:nsid w:val="09B18CEB"/>
    <w:multiLevelType w:val="singleLevel"/>
    <w:tmpl w:val="09B18CEB"/>
    <w:lvl w:ilvl="0" w:tentative="0">
      <w:start w:val="7"/>
      <w:numFmt w:val="chineseCounting"/>
      <w:suff w:val="nothing"/>
      <w:lvlText w:val="%1、"/>
      <w:lvlJc w:val="left"/>
      <w:rPr>
        <w:rFonts w:hint="eastAsia"/>
      </w:rPr>
    </w:lvl>
  </w:abstractNum>
  <w:abstractNum w:abstractNumId="3">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GE1MjFlMTYwMDAzM2Y5N2I0ZDA1ZGVkMzEzYTA5MzcifQ=="/>
  </w:docVars>
  <w:rsids>
    <w:rsidRoot w:val="00F1361C"/>
    <w:rsid w:val="000003F3"/>
    <w:rsid w:val="00000E4E"/>
    <w:rsid w:val="0000194E"/>
    <w:rsid w:val="0000196A"/>
    <w:rsid w:val="00015D03"/>
    <w:rsid w:val="00016BDE"/>
    <w:rsid w:val="00020446"/>
    <w:rsid w:val="000222C6"/>
    <w:rsid w:val="0002549F"/>
    <w:rsid w:val="000351AF"/>
    <w:rsid w:val="00045E92"/>
    <w:rsid w:val="00050120"/>
    <w:rsid w:val="00057B3D"/>
    <w:rsid w:val="0006487A"/>
    <w:rsid w:val="00065F8F"/>
    <w:rsid w:val="000768F2"/>
    <w:rsid w:val="00080176"/>
    <w:rsid w:val="0009184B"/>
    <w:rsid w:val="0009593C"/>
    <w:rsid w:val="000A0FED"/>
    <w:rsid w:val="000A1C94"/>
    <w:rsid w:val="000B047F"/>
    <w:rsid w:val="000B5923"/>
    <w:rsid w:val="000B5A48"/>
    <w:rsid w:val="000B6FF3"/>
    <w:rsid w:val="000C01B1"/>
    <w:rsid w:val="000C3467"/>
    <w:rsid w:val="000C3593"/>
    <w:rsid w:val="000C3CA6"/>
    <w:rsid w:val="000C7B7A"/>
    <w:rsid w:val="000D1267"/>
    <w:rsid w:val="000D1D50"/>
    <w:rsid w:val="000D4B10"/>
    <w:rsid w:val="000D5782"/>
    <w:rsid w:val="000E613E"/>
    <w:rsid w:val="000E6613"/>
    <w:rsid w:val="000E7119"/>
    <w:rsid w:val="00103506"/>
    <w:rsid w:val="00114E9B"/>
    <w:rsid w:val="001172A6"/>
    <w:rsid w:val="00126DB3"/>
    <w:rsid w:val="0014729F"/>
    <w:rsid w:val="00157BAB"/>
    <w:rsid w:val="001654D1"/>
    <w:rsid w:val="00167D46"/>
    <w:rsid w:val="00176389"/>
    <w:rsid w:val="00176397"/>
    <w:rsid w:val="0018106D"/>
    <w:rsid w:val="00181195"/>
    <w:rsid w:val="00183B9C"/>
    <w:rsid w:val="00186450"/>
    <w:rsid w:val="001877A7"/>
    <w:rsid w:val="00187B55"/>
    <w:rsid w:val="00191536"/>
    <w:rsid w:val="0019410F"/>
    <w:rsid w:val="00196687"/>
    <w:rsid w:val="001A2960"/>
    <w:rsid w:val="001C0962"/>
    <w:rsid w:val="001C67C1"/>
    <w:rsid w:val="001D45A5"/>
    <w:rsid w:val="001D7531"/>
    <w:rsid w:val="001E737D"/>
    <w:rsid w:val="001F0592"/>
    <w:rsid w:val="001F7506"/>
    <w:rsid w:val="002006CD"/>
    <w:rsid w:val="00202B36"/>
    <w:rsid w:val="00204B7A"/>
    <w:rsid w:val="0021101A"/>
    <w:rsid w:val="00216034"/>
    <w:rsid w:val="00220536"/>
    <w:rsid w:val="00221F83"/>
    <w:rsid w:val="00235629"/>
    <w:rsid w:val="00260C38"/>
    <w:rsid w:val="002616C0"/>
    <w:rsid w:val="00263180"/>
    <w:rsid w:val="002662AA"/>
    <w:rsid w:val="002676E4"/>
    <w:rsid w:val="00272537"/>
    <w:rsid w:val="00274815"/>
    <w:rsid w:val="0027691F"/>
    <w:rsid w:val="00280496"/>
    <w:rsid w:val="002840CF"/>
    <w:rsid w:val="00294959"/>
    <w:rsid w:val="00295495"/>
    <w:rsid w:val="002A0B0C"/>
    <w:rsid w:val="002A379D"/>
    <w:rsid w:val="002A6F4F"/>
    <w:rsid w:val="002B18D9"/>
    <w:rsid w:val="002B2613"/>
    <w:rsid w:val="002B4220"/>
    <w:rsid w:val="002C25A0"/>
    <w:rsid w:val="002D093F"/>
    <w:rsid w:val="002D1D3F"/>
    <w:rsid w:val="002D41DF"/>
    <w:rsid w:val="002E3A19"/>
    <w:rsid w:val="002E668A"/>
    <w:rsid w:val="002F1818"/>
    <w:rsid w:val="002F567B"/>
    <w:rsid w:val="00307065"/>
    <w:rsid w:val="003160CE"/>
    <w:rsid w:val="003216A9"/>
    <w:rsid w:val="00322635"/>
    <w:rsid w:val="0032324E"/>
    <w:rsid w:val="00340798"/>
    <w:rsid w:val="0034291E"/>
    <w:rsid w:val="00350D2C"/>
    <w:rsid w:val="00365EEE"/>
    <w:rsid w:val="0037013F"/>
    <w:rsid w:val="00380C92"/>
    <w:rsid w:val="0039435E"/>
    <w:rsid w:val="00395D52"/>
    <w:rsid w:val="003A484F"/>
    <w:rsid w:val="003B0BE0"/>
    <w:rsid w:val="003B0C1B"/>
    <w:rsid w:val="003B688C"/>
    <w:rsid w:val="003C0291"/>
    <w:rsid w:val="003C1BA5"/>
    <w:rsid w:val="003C39AE"/>
    <w:rsid w:val="003C7B60"/>
    <w:rsid w:val="003D03A7"/>
    <w:rsid w:val="003D1FB2"/>
    <w:rsid w:val="003D364E"/>
    <w:rsid w:val="003D66DA"/>
    <w:rsid w:val="003E1310"/>
    <w:rsid w:val="003E21D7"/>
    <w:rsid w:val="003E67B6"/>
    <w:rsid w:val="003E6F55"/>
    <w:rsid w:val="003F11A2"/>
    <w:rsid w:val="003F3139"/>
    <w:rsid w:val="003F4675"/>
    <w:rsid w:val="004037C5"/>
    <w:rsid w:val="00406254"/>
    <w:rsid w:val="00416935"/>
    <w:rsid w:val="004223DE"/>
    <w:rsid w:val="004229BD"/>
    <w:rsid w:val="00430D52"/>
    <w:rsid w:val="004341F6"/>
    <w:rsid w:val="00434489"/>
    <w:rsid w:val="00436BCD"/>
    <w:rsid w:val="00437085"/>
    <w:rsid w:val="00443880"/>
    <w:rsid w:val="004464F4"/>
    <w:rsid w:val="00456CEB"/>
    <w:rsid w:val="004654E9"/>
    <w:rsid w:val="00471401"/>
    <w:rsid w:val="00473F31"/>
    <w:rsid w:val="0048263A"/>
    <w:rsid w:val="00486247"/>
    <w:rsid w:val="00487E5D"/>
    <w:rsid w:val="004A16EC"/>
    <w:rsid w:val="004A2E85"/>
    <w:rsid w:val="004A4CC1"/>
    <w:rsid w:val="004A711F"/>
    <w:rsid w:val="004B199D"/>
    <w:rsid w:val="004B4690"/>
    <w:rsid w:val="004C3B0E"/>
    <w:rsid w:val="004E0A2D"/>
    <w:rsid w:val="004E206B"/>
    <w:rsid w:val="004E6DF7"/>
    <w:rsid w:val="004F0FBD"/>
    <w:rsid w:val="004F6471"/>
    <w:rsid w:val="00505A47"/>
    <w:rsid w:val="00512FDA"/>
    <w:rsid w:val="00516EC6"/>
    <w:rsid w:val="00520DA0"/>
    <w:rsid w:val="005277AB"/>
    <w:rsid w:val="00540C8C"/>
    <w:rsid w:val="00547EC6"/>
    <w:rsid w:val="00553B85"/>
    <w:rsid w:val="00553E1F"/>
    <w:rsid w:val="00564E3C"/>
    <w:rsid w:val="005664BB"/>
    <w:rsid w:val="0057001A"/>
    <w:rsid w:val="0057481D"/>
    <w:rsid w:val="00582E91"/>
    <w:rsid w:val="0058486E"/>
    <w:rsid w:val="00587C0A"/>
    <w:rsid w:val="005A780F"/>
    <w:rsid w:val="005B4AE5"/>
    <w:rsid w:val="005D1C8B"/>
    <w:rsid w:val="005D206C"/>
    <w:rsid w:val="005D5CED"/>
    <w:rsid w:val="005E68F4"/>
    <w:rsid w:val="005F1A4C"/>
    <w:rsid w:val="006038EC"/>
    <w:rsid w:val="00603926"/>
    <w:rsid w:val="00605688"/>
    <w:rsid w:val="006070AF"/>
    <w:rsid w:val="00607E6C"/>
    <w:rsid w:val="006101B1"/>
    <w:rsid w:val="00610E49"/>
    <w:rsid w:val="006129D8"/>
    <w:rsid w:val="00614E44"/>
    <w:rsid w:val="0062053E"/>
    <w:rsid w:val="00622830"/>
    <w:rsid w:val="0062503E"/>
    <w:rsid w:val="00630AEF"/>
    <w:rsid w:val="006325F8"/>
    <w:rsid w:val="00633652"/>
    <w:rsid w:val="00634C9A"/>
    <w:rsid w:val="006360B5"/>
    <w:rsid w:val="006435B4"/>
    <w:rsid w:val="006440E4"/>
    <w:rsid w:val="00653E72"/>
    <w:rsid w:val="006578E1"/>
    <w:rsid w:val="0066343B"/>
    <w:rsid w:val="00664777"/>
    <w:rsid w:val="00664E3F"/>
    <w:rsid w:val="006658C4"/>
    <w:rsid w:val="006748A4"/>
    <w:rsid w:val="00680846"/>
    <w:rsid w:val="00683E73"/>
    <w:rsid w:val="006855B7"/>
    <w:rsid w:val="00690342"/>
    <w:rsid w:val="006A3141"/>
    <w:rsid w:val="006A4455"/>
    <w:rsid w:val="006A5E34"/>
    <w:rsid w:val="006B1E8F"/>
    <w:rsid w:val="006B2422"/>
    <w:rsid w:val="006B2B9A"/>
    <w:rsid w:val="006B6E17"/>
    <w:rsid w:val="006C1937"/>
    <w:rsid w:val="006C49D3"/>
    <w:rsid w:val="006C4ADE"/>
    <w:rsid w:val="006C75D0"/>
    <w:rsid w:val="006C7C70"/>
    <w:rsid w:val="006D0044"/>
    <w:rsid w:val="006D1E37"/>
    <w:rsid w:val="006F020C"/>
    <w:rsid w:val="006F0965"/>
    <w:rsid w:val="006F46A4"/>
    <w:rsid w:val="0070462C"/>
    <w:rsid w:val="00707DAD"/>
    <w:rsid w:val="007127B7"/>
    <w:rsid w:val="0072029D"/>
    <w:rsid w:val="00726187"/>
    <w:rsid w:val="007338EC"/>
    <w:rsid w:val="007416B6"/>
    <w:rsid w:val="0074270E"/>
    <w:rsid w:val="00746F48"/>
    <w:rsid w:val="0075404D"/>
    <w:rsid w:val="007546E1"/>
    <w:rsid w:val="0076182A"/>
    <w:rsid w:val="0076572C"/>
    <w:rsid w:val="00767B7E"/>
    <w:rsid w:val="007719A3"/>
    <w:rsid w:val="0077448C"/>
    <w:rsid w:val="007770C3"/>
    <w:rsid w:val="0078210A"/>
    <w:rsid w:val="00784D24"/>
    <w:rsid w:val="00785E16"/>
    <w:rsid w:val="00785FBA"/>
    <w:rsid w:val="00786E4A"/>
    <w:rsid w:val="007875EB"/>
    <w:rsid w:val="0079426B"/>
    <w:rsid w:val="00794905"/>
    <w:rsid w:val="007A1F8F"/>
    <w:rsid w:val="007B1A09"/>
    <w:rsid w:val="007C1D13"/>
    <w:rsid w:val="007D1FFA"/>
    <w:rsid w:val="007D312A"/>
    <w:rsid w:val="007D3F19"/>
    <w:rsid w:val="007D6655"/>
    <w:rsid w:val="007D7F32"/>
    <w:rsid w:val="007E23B0"/>
    <w:rsid w:val="007F1991"/>
    <w:rsid w:val="007F2C2F"/>
    <w:rsid w:val="007F38DE"/>
    <w:rsid w:val="007F55FC"/>
    <w:rsid w:val="007F5665"/>
    <w:rsid w:val="007F78B2"/>
    <w:rsid w:val="00800112"/>
    <w:rsid w:val="00810C84"/>
    <w:rsid w:val="00822634"/>
    <w:rsid w:val="008253BB"/>
    <w:rsid w:val="00831330"/>
    <w:rsid w:val="00831E09"/>
    <w:rsid w:val="0083706E"/>
    <w:rsid w:val="008423A5"/>
    <w:rsid w:val="00842524"/>
    <w:rsid w:val="00850625"/>
    <w:rsid w:val="00853718"/>
    <w:rsid w:val="00855221"/>
    <w:rsid w:val="00860645"/>
    <w:rsid w:val="008632C7"/>
    <w:rsid w:val="00871F71"/>
    <w:rsid w:val="00873619"/>
    <w:rsid w:val="00882AB9"/>
    <w:rsid w:val="00885AF4"/>
    <w:rsid w:val="00887609"/>
    <w:rsid w:val="0089026D"/>
    <w:rsid w:val="0089365E"/>
    <w:rsid w:val="008939CD"/>
    <w:rsid w:val="008970ED"/>
    <w:rsid w:val="008A547E"/>
    <w:rsid w:val="008B768C"/>
    <w:rsid w:val="008C44F1"/>
    <w:rsid w:val="008C4DB1"/>
    <w:rsid w:val="008C4EAF"/>
    <w:rsid w:val="008C5176"/>
    <w:rsid w:val="008C7FD0"/>
    <w:rsid w:val="008D359F"/>
    <w:rsid w:val="008E0E22"/>
    <w:rsid w:val="008E1DE7"/>
    <w:rsid w:val="008E2BED"/>
    <w:rsid w:val="008E3DBC"/>
    <w:rsid w:val="008E707C"/>
    <w:rsid w:val="008E78C6"/>
    <w:rsid w:val="00900B08"/>
    <w:rsid w:val="00902155"/>
    <w:rsid w:val="00902FA3"/>
    <w:rsid w:val="00911716"/>
    <w:rsid w:val="00923564"/>
    <w:rsid w:val="0092392E"/>
    <w:rsid w:val="00930D4A"/>
    <w:rsid w:val="00931328"/>
    <w:rsid w:val="009315F9"/>
    <w:rsid w:val="0093379C"/>
    <w:rsid w:val="00946945"/>
    <w:rsid w:val="00951248"/>
    <w:rsid w:val="0095152F"/>
    <w:rsid w:val="00953DDE"/>
    <w:rsid w:val="00954A0F"/>
    <w:rsid w:val="00954C49"/>
    <w:rsid w:val="0097099F"/>
    <w:rsid w:val="00971997"/>
    <w:rsid w:val="00971FFC"/>
    <w:rsid w:val="00974790"/>
    <w:rsid w:val="00976772"/>
    <w:rsid w:val="00980CFD"/>
    <w:rsid w:val="009850E7"/>
    <w:rsid w:val="0098660A"/>
    <w:rsid w:val="009931C3"/>
    <w:rsid w:val="00997FF3"/>
    <w:rsid w:val="009A1118"/>
    <w:rsid w:val="009B2C43"/>
    <w:rsid w:val="009B4EAE"/>
    <w:rsid w:val="009B7573"/>
    <w:rsid w:val="009C22F4"/>
    <w:rsid w:val="009C2E98"/>
    <w:rsid w:val="009D3447"/>
    <w:rsid w:val="009D4711"/>
    <w:rsid w:val="009E1FF6"/>
    <w:rsid w:val="009F1185"/>
    <w:rsid w:val="009F18CD"/>
    <w:rsid w:val="009F2A13"/>
    <w:rsid w:val="00A04EB0"/>
    <w:rsid w:val="00A13CC1"/>
    <w:rsid w:val="00A16847"/>
    <w:rsid w:val="00A215A4"/>
    <w:rsid w:val="00A21D1B"/>
    <w:rsid w:val="00A237D8"/>
    <w:rsid w:val="00A268C4"/>
    <w:rsid w:val="00A307CD"/>
    <w:rsid w:val="00A325A9"/>
    <w:rsid w:val="00A37A9B"/>
    <w:rsid w:val="00A40A00"/>
    <w:rsid w:val="00A4142F"/>
    <w:rsid w:val="00A45B01"/>
    <w:rsid w:val="00A51B81"/>
    <w:rsid w:val="00A56DF2"/>
    <w:rsid w:val="00A57CB7"/>
    <w:rsid w:val="00A67AB5"/>
    <w:rsid w:val="00A87A47"/>
    <w:rsid w:val="00A91760"/>
    <w:rsid w:val="00A93B00"/>
    <w:rsid w:val="00A93C21"/>
    <w:rsid w:val="00A979DA"/>
    <w:rsid w:val="00AA1D9F"/>
    <w:rsid w:val="00AA530A"/>
    <w:rsid w:val="00AB0B81"/>
    <w:rsid w:val="00AC3C6A"/>
    <w:rsid w:val="00AD5620"/>
    <w:rsid w:val="00AD76A0"/>
    <w:rsid w:val="00AD7C1B"/>
    <w:rsid w:val="00AE16BA"/>
    <w:rsid w:val="00AE1EBE"/>
    <w:rsid w:val="00AE6189"/>
    <w:rsid w:val="00AE6966"/>
    <w:rsid w:val="00AF5B27"/>
    <w:rsid w:val="00B02C31"/>
    <w:rsid w:val="00B03C9D"/>
    <w:rsid w:val="00B060AE"/>
    <w:rsid w:val="00B10517"/>
    <w:rsid w:val="00B11E43"/>
    <w:rsid w:val="00B126A2"/>
    <w:rsid w:val="00B13EFC"/>
    <w:rsid w:val="00B14E76"/>
    <w:rsid w:val="00B15004"/>
    <w:rsid w:val="00B160C3"/>
    <w:rsid w:val="00B161B8"/>
    <w:rsid w:val="00B2048C"/>
    <w:rsid w:val="00B304BF"/>
    <w:rsid w:val="00B310B9"/>
    <w:rsid w:val="00B327B4"/>
    <w:rsid w:val="00B35F3F"/>
    <w:rsid w:val="00B36CBB"/>
    <w:rsid w:val="00B425E0"/>
    <w:rsid w:val="00B440AA"/>
    <w:rsid w:val="00B44B70"/>
    <w:rsid w:val="00B5292E"/>
    <w:rsid w:val="00B53C01"/>
    <w:rsid w:val="00B53C56"/>
    <w:rsid w:val="00B55CA4"/>
    <w:rsid w:val="00B7485A"/>
    <w:rsid w:val="00B773DC"/>
    <w:rsid w:val="00B77EA6"/>
    <w:rsid w:val="00B81598"/>
    <w:rsid w:val="00B82F05"/>
    <w:rsid w:val="00B841F1"/>
    <w:rsid w:val="00B85F0E"/>
    <w:rsid w:val="00B86FFF"/>
    <w:rsid w:val="00B944D6"/>
    <w:rsid w:val="00BB4DF0"/>
    <w:rsid w:val="00BC289F"/>
    <w:rsid w:val="00BC5361"/>
    <w:rsid w:val="00BC5460"/>
    <w:rsid w:val="00BC6B50"/>
    <w:rsid w:val="00BD0E25"/>
    <w:rsid w:val="00BD0EEC"/>
    <w:rsid w:val="00BD4429"/>
    <w:rsid w:val="00BD6540"/>
    <w:rsid w:val="00BD76A9"/>
    <w:rsid w:val="00BE32E0"/>
    <w:rsid w:val="00BE4033"/>
    <w:rsid w:val="00BE675B"/>
    <w:rsid w:val="00BF06B1"/>
    <w:rsid w:val="00BF3BA8"/>
    <w:rsid w:val="00BF5BD6"/>
    <w:rsid w:val="00C015DD"/>
    <w:rsid w:val="00C03E31"/>
    <w:rsid w:val="00C079FE"/>
    <w:rsid w:val="00C168C7"/>
    <w:rsid w:val="00C31515"/>
    <w:rsid w:val="00C32BC1"/>
    <w:rsid w:val="00C33E72"/>
    <w:rsid w:val="00C354B2"/>
    <w:rsid w:val="00C35554"/>
    <w:rsid w:val="00C42709"/>
    <w:rsid w:val="00C478A8"/>
    <w:rsid w:val="00C50A89"/>
    <w:rsid w:val="00C51053"/>
    <w:rsid w:val="00C533CC"/>
    <w:rsid w:val="00C5353A"/>
    <w:rsid w:val="00C5751C"/>
    <w:rsid w:val="00C6051C"/>
    <w:rsid w:val="00C61BFC"/>
    <w:rsid w:val="00C62B85"/>
    <w:rsid w:val="00C65438"/>
    <w:rsid w:val="00C73AE1"/>
    <w:rsid w:val="00C91CBB"/>
    <w:rsid w:val="00CA3E5B"/>
    <w:rsid w:val="00CA4432"/>
    <w:rsid w:val="00CC09B6"/>
    <w:rsid w:val="00CC4AAA"/>
    <w:rsid w:val="00CC666F"/>
    <w:rsid w:val="00CD008A"/>
    <w:rsid w:val="00CD1E3F"/>
    <w:rsid w:val="00CD2D25"/>
    <w:rsid w:val="00CD3E03"/>
    <w:rsid w:val="00CD6603"/>
    <w:rsid w:val="00CE44F6"/>
    <w:rsid w:val="00CE49DA"/>
    <w:rsid w:val="00CE4E47"/>
    <w:rsid w:val="00CE7B61"/>
    <w:rsid w:val="00CF37FC"/>
    <w:rsid w:val="00D00095"/>
    <w:rsid w:val="00D00AE0"/>
    <w:rsid w:val="00D20620"/>
    <w:rsid w:val="00D26091"/>
    <w:rsid w:val="00D324BB"/>
    <w:rsid w:val="00D34E7C"/>
    <w:rsid w:val="00D35489"/>
    <w:rsid w:val="00D44AED"/>
    <w:rsid w:val="00D51276"/>
    <w:rsid w:val="00D52563"/>
    <w:rsid w:val="00D7035F"/>
    <w:rsid w:val="00D75E11"/>
    <w:rsid w:val="00D76F9B"/>
    <w:rsid w:val="00D96148"/>
    <w:rsid w:val="00DA2347"/>
    <w:rsid w:val="00DA65AC"/>
    <w:rsid w:val="00DB0FAB"/>
    <w:rsid w:val="00DB1913"/>
    <w:rsid w:val="00DB22DC"/>
    <w:rsid w:val="00DB6CDA"/>
    <w:rsid w:val="00DC1E37"/>
    <w:rsid w:val="00DC410D"/>
    <w:rsid w:val="00DC621E"/>
    <w:rsid w:val="00DC68CA"/>
    <w:rsid w:val="00DC6AB6"/>
    <w:rsid w:val="00DC7CBA"/>
    <w:rsid w:val="00DD5679"/>
    <w:rsid w:val="00DD73B7"/>
    <w:rsid w:val="00DE1F59"/>
    <w:rsid w:val="00DE6E76"/>
    <w:rsid w:val="00DF1824"/>
    <w:rsid w:val="00DF28BC"/>
    <w:rsid w:val="00DF34B9"/>
    <w:rsid w:val="00E01053"/>
    <w:rsid w:val="00E01B16"/>
    <w:rsid w:val="00E07ACF"/>
    <w:rsid w:val="00E104B1"/>
    <w:rsid w:val="00E10EC0"/>
    <w:rsid w:val="00E126AA"/>
    <w:rsid w:val="00E1582C"/>
    <w:rsid w:val="00E17502"/>
    <w:rsid w:val="00E300E3"/>
    <w:rsid w:val="00E30AC8"/>
    <w:rsid w:val="00E331A1"/>
    <w:rsid w:val="00E33202"/>
    <w:rsid w:val="00E336A9"/>
    <w:rsid w:val="00E36348"/>
    <w:rsid w:val="00E43A30"/>
    <w:rsid w:val="00E50624"/>
    <w:rsid w:val="00E555ED"/>
    <w:rsid w:val="00E55854"/>
    <w:rsid w:val="00E568DF"/>
    <w:rsid w:val="00E56DA8"/>
    <w:rsid w:val="00E64269"/>
    <w:rsid w:val="00E66285"/>
    <w:rsid w:val="00E755CA"/>
    <w:rsid w:val="00E75852"/>
    <w:rsid w:val="00E77DAA"/>
    <w:rsid w:val="00E80180"/>
    <w:rsid w:val="00E82267"/>
    <w:rsid w:val="00E86EE2"/>
    <w:rsid w:val="00E9055E"/>
    <w:rsid w:val="00EA010F"/>
    <w:rsid w:val="00EA4B1C"/>
    <w:rsid w:val="00EB2A20"/>
    <w:rsid w:val="00EB55AB"/>
    <w:rsid w:val="00EC414C"/>
    <w:rsid w:val="00EC6B6C"/>
    <w:rsid w:val="00ED1B63"/>
    <w:rsid w:val="00ED3C1F"/>
    <w:rsid w:val="00ED4085"/>
    <w:rsid w:val="00ED420E"/>
    <w:rsid w:val="00ED69B5"/>
    <w:rsid w:val="00ED7811"/>
    <w:rsid w:val="00EE2F57"/>
    <w:rsid w:val="00EE6775"/>
    <w:rsid w:val="00EF4C34"/>
    <w:rsid w:val="00EF6988"/>
    <w:rsid w:val="00EF77C6"/>
    <w:rsid w:val="00F015FA"/>
    <w:rsid w:val="00F05438"/>
    <w:rsid w:val="00F1361C"/>
    <w:rsid w:val="00F160C7"/>
    <w:rsid w:val="00F1666A"/>
    <w:rsid w:val="00F24DC0"/>
    <w:rsid w:val="00F36D8F"/>
    <w:rsid w:val="00F417B1"/>
    <w:rsid w:val="00F43D18"/>
    <w:rsid w:val="00F602DF"/>
    <w:rsid w:val="00F60541"/>
    <w:rsid w:val="00F645F7"/>
    <w:rsid w:val="00F73B05"/>
    <w:rsid w:val="00F74BFF"/>
    <w:rsid w:val="00F81FD9"/>
    <w:rsid w:val="00F841AA"/>
    <w:rsid w:val="00F94800"/>
    <w:rsid w:val="00FA23E8"/>
    <w:rsid w:val="00FB16C7"/>
    <w:rsid w:val="00FB1957"/>
    <w:rsid w:val="00FB29F5"/>
    <w:rsid w:val="00FD3CC1"/>
    <w:rsid w:val="00FF108E"/>
    <w:rsid w:val="00FF1E02"/>
    <w:rsid w:val="00FF30B4"/>
    <w:rsid w:val="00FF6336"/>
    <w:rsid w:val="00FF68A7"/>
    <w:rsid w:val="015A782C"/>
    <w:rsid w:val="01AA4EBD"/>
    <w:rsid w:val="02373E73"/>
    <w:rsid w:val="02505B50"/>
    <w:rsid w:val="02852E05"/>
    <w:rsid w:val="0346680B"/>
    <w:rsid w:val="038F71C9"/>
    <w:rsid w:val="03952ABC"/>
    <w:rsid w:val="03D948F8"/>
    <w:rsid w:val="03E22B16"/>
    <w:rsid w:val="03F4041A"/>
    <w:rsid w:val="04D47CBA"/>
    <w:rsid w:val="04EA1658"/>
    <w:rsid w:val="04FC088E"/>
    <w:rsid w:val="04FE442E"/>
    <w:rsid w:val="054E7CF6"/>
    <w:rsid w:val="05654756"/>
    <w:rsid w:val="059C61FC"/>
    <w:rsid w:val="05E03A3E"/>
    <w:rsid w:val="05E45B54"/>
    <w:rsid w:val="05EB073C"/>
    <w:rsid w:val="05FD5434"/>
    <w:rsid w:val="060F365A"/>
    <w:rsid w:val="06B223FF"/>
    <w:rsid w:val="06CE1DB6"/>
    <w:rsid w:val="06D10170"/>
    <w:rsid w:val="07194CAC"/>
    <w:rsid w:val="077E3A21"/>
    <w:rsid w:val="079923C4"/>
    <w:rsid w:val="07B654A6"/>
    <w:rsid w:val="07C445CF"/>
    <w:rsid w:val="07D62965"/>
    <w:rsid w:val="07E07FF3"/>
    <w:rsid w:val="08260491"/>
    <w:rsid w:val="0868225C"/>
    <w:rsid w:val="08AB7056"/>
    <w:rsid w:val="08AD6CEE"/>
    <w:rsid w:val="08CE6AEC"/>
    <w:rsid w:val="08CF312C"/>
    <w:rsid w:val="093A2BDC"/>
    <w:rsid w:val="09557B5C"/>
    <w:rsid w:val="095B10AA"/>
    <w:rsid w:val="0964749B"/>
    <w:rsid w:val="09E166AF"/>
    <w:rsid w:val="0A101511"/>
    <w:rsid w:val="0A525CAD"/>
    <w:rsid w:val="0A655212"/>
    <w:rsid w:val="0A7D7D7B"/>
    <w:rsid w:val="0A914220"/>
    <w:rsid w:val="0AC51369"/>
    <w:rsid w:val="0B5678F8"/>
    <w:rsid w:val="0B6618CD"/>
    <w:rsid w:val="0C1A5424"/>
    <w:rsid w:val="0C413CD7"/>
    <w:rsid w:val="0CA86B28"/>
    <w:rsid w:val="0CCA7747"/>
    <w:rsid w:val="0D2072F6"/>
    <w:rsid w:val="0D501777"/>
    <w:rsid w:val="0D7264DD"/>
    <w:rsid w:val="0D8812C1"/>
    <w:rsid w:val="0DB04B4D"/>
    <w:rsid w:val="0DED7379"/>
    <w:rsid w:val="0DF012DD"/>
    <w:rsid w:val="0ED446D6"/>
    <w:rsid w:val="0EE16F96"/>
    <w:rsid w:val="0F964503"/>
    <w:rsid w:val="0FA147D6"/>
    <w:rsid w:val="0FB333B3"/>
    <w:rsid w:val="0FD06B9F"/>
    <w:rsid w:val="0FFE36C1"/>
    <w:rsid w:val="105742BD"/>
    <w:rsid w:val="10631685"/>
    <w:rsid w:val="109C418B"/>
    <w:rsid w:val="10A5432B"/>
    <w:rsid w:val="10C055FF"/>
    <w:rsid w:val="10D43A17"/>
    <w:rsid w:val="10EE16BE"/>
    <w:rsid w:val="10F871C7"/>
    <w:rsid w:val="11120FCE"/>
    <w:rsid w:val="11C42C96"/>
    <w:rsid w:val="125D561E"/>
    <w:rsid w:val="127B20BB"/>
    <w:rsid w:val="12B55D3A"/>
    <w:rsid w:val="12D72D7F"/>
    <w:rsid w:val="132B1D5A"/>
    <w:rsid w:val="13A3347F"/>
    <w:rsid w:val="13E61B10"/>
    <w:rsid w:val="14B24D42"/>
    <w:rsid w:val="14C511E1"/>
    <w:rsid w:val="14E46C49"/>
    <w:rsid w:val="14EB1705"/>
    <w:rsid w:val="156C50F2"/>
    <w:rsid w:val="161C20C1"/>
    <w:rsid w:val="16525286"/>
    <w:rsid w:val="167C35DD"/>
    <w:rsid w:val="16A540BC"/>
    <w:rsid w:val="16BB723D"/>
    <w:rsid w:val="16DB72F1"/>
    <w:rsid w:val="176879EA"/>
    <w:rsid w:val="176F1272"/>
    <w:rsid w:val="178761FF"/>
    <w:rsid w:val="17A64E22"/>
    <w:rsid w:val="181C699F"/>
    <w:rsid w:val="18413161"/>
    <w:rsid w:val="18604028"/>
    <w:rsid w:val="18847210"/>
    <w:rsid w:val="18A868D9"/>
    <w:rsid w:val="18C41920"/>
    <w:rsid w:val="191D58A7"/>
    <w:rsid w:val="19407AA7"/>
    <w:rsid w:val="194E645B"/>
    <w:rsid w:val="19597121"/>
    <w:rsid w:val="19FC63B9"/>
    <w:rsid w:val="1A0A399F"/>
    <w:rsid w:val="1A0D11F2"/>
    <w:rsid w:val="1A1A688E"/>
    <w:rsid w:val="1A2A18A0"/>
    <w:rsid w:val="1A5D7FC5"/>
    <w:rsid w:val="1AA531AC"/>
    <w:rsid w:val="1ABD5918"/>
    <w:rsid w:val="1B52005F"/>
    <w:rsid w:val="1B617905"/>
    <w:rsid w:val="1B6A3795"/>
    <w:rsid w:val="1BA62ECD"/>
    <w:rsid w:val="1C124D05"/>
    <w:rsid w:val="1C2071AA"/>
    <w:rsid w:val="1CB61A6F"/>
    <w:rsid w:val="1CDF0421"/>
    <w:rsid w:val="1CF8601C"/>
    <w:rsid w:val="1D0E7B88"/>
    <w:rsid w:val="1D182FE8"/>
    <w:rsid w:val="1D4D182F"/>
    <w:rsid w:val="1D715D71"/>
    <w:rsid w:val="1D756CB2"/>
    <w:rsid w:val="1DB414E2"/>
    <w:rsid w:val="1DD1539C"/>
    <w:rsid w:val="1DF03505"/>
    <w:rsid w:val="1E0C7DA6"/>
    <w:rsid w:val="1E6432D4"/>
    <w:rsid w:val="1E8C41C2"/>
    <w:rsid w:val="1F0F1F36"/>
    <w:rsid w:val="1F112BD0"/>
    <w:rsid w:val="1F7F4634"/>
    <w:rsid w:val="1FD34049"/>
    <w:rsid w:val="203A1945"/>
    <w:rsid w:val="20410B4E"/>
    <w:rsid w:val="20611F72"/>
    <w:rsid w:val="208539D6"/>
    <w:rsid w:val="20EA4996"/>
    <w:rsid w:val="212B63BE"/>
    <w:rsid w:val="2133149C"/>
    <w:rsid w:val="214403BA"/>
    <w:rsid w:val="21694E26"/>
    <w:rsid w:val="219752BD"/>
    <w:rsid w:val="21A1065A"/>
    <w:rsid w:val="21D94A89"/>
    <w:rsid w:val="2203351B"/>
    <w:rsid w:val="223054A4"/>
    <w:rsid w:val="22791E37"/>
    <w:rsid w:val="228D73D2"/>
    <w:rsid w:val="22A272B5"/>
    <w:rsid w:val="22D8603F"/>
    <w:rsid w:val="22E6405D"/>
    <w:rsid w:val="22EA5B1F"/>
    <w:rsid w:val="23063304"/>
    <w:rsid w:val="23DC4E4F"/>
    <w:rsid w:val="23E32DFC"/>
    <w:rsid w:val="23EC4923"/>
    <w:rsid w:val="240371BF"/>
    <w:rsid w:val="24C11A03"/>
    <w:rsid w:val="254D0D24"/>
    <w:rsid w:val="25646C82"/>
    <w:rsid w:val="256E71CA"/>
    <w:rsid w:val="258A313E"/>
    <w:rsid w:val="259276FA"/>
    <w:rsid w:val="25934233"/>
    <w:rsid w:val="25AB0D36"/>
    <w:rsid w:val="25C53F66"/>
    <w:rsid w:val="25D154F2"/>
    <w:rsid w:val="25F9484B"/>
    <w:rsid w:val="268D74FE"/>
    <w:rsid w:val="26F90D40"/>
    <w:rsid w:val="275F7949"/>
    <w:rsid w:val="27691715"/>
    <w:rsid w:val="27944D81"/>
    <w:rsid w:val="279F7225"/>
    <w:rsid w:val="27C12693"/>
    <w:rsid w:val="2810112D"/>
    <w:rsid w:val="287C2FDA"/>
    <w:rsid w:val="28A45831"/>
    <w:rsid w:val="28C36F0F"/>
    <w:rsid w:val="295401F6"/>
    <w:rsid w:val="298E7EF4"/>
    <w:rsid w:val="29CC3FAD"/>
    <w:rsid w:val="29FC4249"/>
    <w:rsid w:val="29FD04D3"/>
    <w:rsid w:val="2A605BB0"/>
    <w:rsid w:val="2AC50850"/>
    <w:rsid w:val="2B2C5F47"/>
    <w:rsid w:val="2BB86E21"/>
    <w:rsid w:val="2C41535E"/>
    <w:rsid w:val="2C4C2288"/>
    <w:rsid w:val="2D114B2A"/>
    <w:rsid w:val="2D5E1836"/>
    <w:rsid w:val="2D672F96"/>
    <w:rsid w:val="2DAF65B5"/>
    <w:rsid w:val="2DBA2F11"/>
    <w:rsid w:val="2DCA28DA"/>
    <w:rsid w:val="2DDF15B7"/>
    <w:rsid w:val="2EB82E59"/>
    <w:rsid w:val="2ED31DB0"/>
    <w:rsid w:val="2F0A06B1"/>
    <w:rsid w:val="2F4B1923"/>
    <w:rsid w:val="2FB44B26"/>
    <w:rsid w:val="2FBC4D08"/>
    <w:rsid w:val="2FC74C4D"/>
    <w:rsid w:val="305D5EE3"/>
    <w:rsid w:val="309D24F3"/>
    <w:rsid w:val="310E5321"/>
    <w:rsid w:val="311B6FB2"/>
    <w:rsid w:val="31322C34"/>
    <w:rsid w:val="313533C6"/>
    <w:rsid w:val="3140241A"/>
    <w:rsid w:val="315D3143"/>
    <w:rsid w:val="318016E2"/>
    <w:rsid w:val="319F7F4E"/>
    <w:rsid w:val="31A517E2"/>
    <w:rsid w:val="31E61CBC"/>
    <w:rsid w:val="323671F1"/>
    <w:rsid w:val="3249637B"/>
    <w:rsid w:val="32CA4593"/>
    <w:rsid w:val="32F34F79"/>
    <w:rsid w:val="32F44B7F"/>
    <w:rsid w:val="32F468B3"/>
    <w:rsid w:val="32FB0301"/>
    <w:rsid w:val="33ED288A"/>
    <w:rsid w:val="343F1F53"/>
    <w:rsid w:val="34426889"/>
    <w:rsid w:val="34554DAE"/>
    <w:rsid w:val="34902BAD"/>
    <w:rsid w:val="34A31595"/>
    <w:rsid w:val="34CA03AB"/>
    <w:rsid w:val="34D35A17"/>
    <w:rsid w:val="350341C3"/>
    <w:rsid w:val="352C62C3"/>
    <w:rsid w:val="353A2C57"/>
    <w:rsid w:val="355F44DF"/>
    <w:rsid w:val="35DD1BF9"/>
    <w:rsid w:val="35F43C9C"/>
    <w:rsid w:val="365E28A7"/>
    <w:rsid w:val="3664300B"/>
    <w:rsid w:val="369E4A52"/>
    <w:rsid w:val="37194E6D"/>
    <w:rsid w:val="373005FD"/>
    <w:rsid w:val="373331A0"/>
    <w:rsid w:val="376121BB"/>
    <w:rsid w:val="37891850"/>
    <w:rsid w:val="378C7969"/>
    <w:rsid w:val="379068E3"/>
    <w:rsid w:val="37D06D97"/>
    <w:rsid w:val="384855BD"/>
    <w:rsid w:val="388B2BD7"/>
    <w:rsid w:val="38A25F59"/>
    <w:rsid w:val="38AA3D8D"/>
    <w:rsid w:val="38E54E2D"/>
    <w:rsid w:val="39202924"/>
    <w:rsid w:val="39541D61"/>
    <w:rsid w:val="39750AB0"/>
    <w:rsid w:val="3A070273"/>
    <w:rsid w:val="3A292182"/>
    <w:rsid w:val="3A3B203A"/>
    <w:rsid w:val="3A4C02FB"/>
    <w:rsid w:val="3AB56BB4"/>
    <w:rsid w:val="3AD9199F"/>
    <w:rsid w:val="3ADD50BB"/>
    <w:rsid w:val="3AF7002A"/>
    <w:rsid w:val="3B230FFD"/>
    <w:rsid w:val="3B431A75"/>
    <w:rsid w:val="3B760E54"/>
    <w:rsid w:val="3B7C19C3"/>
    <w:rsid w:val="3C3F1899"/>
    <w:rsid w:val="3C5D1BAB"/>
    <w:rsid w:val="3C6903AD"/>
    <w:rsid w:val="3D037FDF"/>
    <w:rsid w:val="3D304850"/>
    <w:rsid w:val="3DF658F4"/>
    <w:rsid w:val="3DF8501D"/>
    <w:rsid w:val="3E456919"/>
    <w:rsid w:val="3E7B6558"/>
    <w:rsid w:val="3E946E66"/>
    <w:rsid w:val="3F040243"/>
    <w:rsid w:val="3F1F546F"/>
    <w:rsid w:val="3F87601F"/>
    <w:rsid w:val="3FB452E6"/>
    <w:rsid w:val="3FD30CD9"/>
    <w:rsid w:val="400605FB"/>
    <w:rsid w:val="40186EAF"/>
    <w:rsid w:val="404D0F95"/>
    <w:rsid w:val="40846DA2"/>
    <w:rsid w:val="40BE14B5"/>
    <w:rsid w:val="40FD0CDC"/>
    <w:rsid w:val="414C1C7A"/>
    <w:rsid w:val="41644288"/>
    <w:rsid w:val="41AD023F"/>
    <w:rsid w:val="41BF0D08"/>
    <w:rsid w:val="41D9718D"/>
    <w:rsid w:val="41E777F7"/>
    <w:rsid w:val="425C4AE5"/>
    <w:rsid w:val="427E246D"/>
    <w:rsid w:val="42904855"/>
    <w:rsid w:val="42944EE3"/>
    <w:rsid w:val="42E36697"/>
    <w:rsid w:val="42E60330"/>
    <w:rsid w:val="433749D6"/>
    <w:rsid w:val="43375D37"/>
    <w:rsid w:val="434C0829"/>
    <w:rsid w:val="43532332"/>
    <w:rsid w:val="439149D3"/>
    <w:rsid w:val="443F248E"/>
    <w:rsid w:val="4474780C"/>
    <w:rsid w:val="44766F95"/>
    <w:rsid w:val="448E4CC7"/>
    <w:rsid w:val="44F42304"/>
    <w:rsid w:val="45237BC5"/>
    <w:rsid w:val="45432984"/>
    <w:rsid w:val="458853D9"/>
    <w:rsid w:val="464624E9"/>
    <w:rsid w:val="46770E4C"/>
    <w:rsid w:val="468141E4"/>
    <w:rsid w:val="468839D7"/>
    <w:rsid w:val="47147924"/>
    <w:rsid w:val="478F7F92"/>
    <w:rsid w:val="47920139"/>
    <w:rsid w:val="4792687B"/>
    <w:rsid w:val="47B77F77"/>
    <w:rsid w:val="47FB0802"/>
    <w:rsid w:val="48023643"/>
    <w:rsid w:val="485A6805"/>
    <w:rsid w:val="48652AD1"/>
    <w:rsid w:val="488F7C33"/>
    <w:rsid w:val="48A03D9D"/>
    <w:rsid w:val="48FA19FD"/>
    <w:rsid w:val="490A3586"/>
    <w:rsid w:val="49137521"/>
    <w:rsid w:val="49AB6A9C"/>
    <w:rsid w:val="49B03307"/>
    <w:rsid w:val="4A000147"/>
    <w:rsid w:val="4A547B6E"/>
    <w:rsid w:val="4A7C3E38"/>
    <w:rsid w:val="4A7F246C"/>
    <w:rsid w:val="4A8136EB"/>
    <w:rsid w:val="4A91694F"/>
    <w:rsid w:val="4AB131AC"/>
    <w:rsid w:val="4AD9657E"/>
    <w:rsid w:val="4B0C4228"/>
    <w:rsid w:val="4B403F67"/>
    <w:rsid w:val="4B5D697C"/>
    <w:rsid w:val="4BBD1CE8"/>
    <w:rsid w:val="4BD21C1A"/>
    <w:rsid w:val="4C4D47B8"/>
    <w:rsid w:val="4CD06863"/>
    <w:rsid w:val="4CD8415A"/>
    <w:rsid w:val="4CFF0798"/>
    <w:rsid w:val="4D012867"/>
    <w:rsid w:val="4D3A3977"/>
    <w:rsid w:val="4D665559"/>
    <w:rsid w:val="4D6D36A4"/>
    <w:rsid w:val="4D700B97"/>
    <w:rsid w:val="4D832F15"/>
    <w:rsid w:val="4DFA2743"/>
    <w:rsid w:val="4E1745C1"/>
    <w:rsid w:val="4E21623C"/>
    <w:rsid w:val="4E2B4851"/>
    <w:rsid w:val="4E4D3988"/>
    <w:rsid w:val="4E6E49F7"/>
    <w:rsid w:val="4EA76B48"/>
    <w:rsid w:val="4EC512BE"/>
    <w:rsid w:val="4EC95E4B"/>
    <w:rsid w:val="4F3239D8"/>
    <w:rsid w:val="4F325CDB"/>
    <w:rsid w:val="4F570A0E"/>
    <w:rsid w:val="4F701229"/>
    <w:rsid w:val="4F9130E6"/>
    <w:rsid w:val="4F970F73"/>
    <w:rsid w:val="4FF463F7"/>
    <w:rsid w:val="503C3BBC"/>
    <w:rsid w:val="509E6794"/>
    <w:rsid w:val="50A1234C"/>
    <w:rsid w:val="50D6519E"/>
    <w:rsid w:val="50DF04AC"/>
    <w:rsid w:val="50EB7D9F"/>
    <w:rsid w:val="50F53BF3"/>
    <w:rsid w:val="5105239D"/>
    <w:rsid w:val="5120543D"/>
    <w:rsid w:val="51256043"/>
    <w:rsid w:val="51584135"/>
    <w:rsid w:val="519031CE"/>
    <w:rsid w:val="519C51D3"/>
    <w:rsid w:val="51B73895"/>
    <w:rsid w:val="51BA781F"/>
    <w:rsid w:val="521561E3"/>
    <w:rsid w:val="52920357"/>
    <w:rsid w:val="52FE6588"/>
    <w:rsid w:val="532145E9"/>
    <w:rsid w:val="53465285"/>
    <w:rsid w:val="53AE786D"/>
    <w:rsid w:val="53B875F6"/>
    <w:rsid w:val="53E50EA7"/>
    <w:rsid w:val="546251E3"/>
    <w:rsid w:val="54BC3963"/>
    <w:rsid w:val="55207419"/>
    <w:rsid w:val="5565035B"/>
    <w:rsid w:val="55A1591A"/>
    <w:rsid w:val="55BA1450"/>
    <w:rsid w:val="55BD5C61"/>
    <w:rsid w:val="55CB215B"/>
    <w:rsid w:val="55CF5E6E"/>
    <w:rsid w:val="55E02F68"/>
    <w:rsid w:val="5617686E"/>
    <w:rsid w:val="565277DF"/>
    <w:rsid w:val="565976D7"/>
    <w:rsid w:val="567D0066"/>
    <w:rsid w:val="5695689F"/>
    <w:rsid w:val="56F21D1F"/>
    <w:rsid w:val="575B7976"/>
    <w:rsid w:val="5765363E"/>
    <w:rsid w:val="57A43D0F"/>
    <w:rsid w:val="57D94F0D"/>
    <w:rsid w:val="57F92EF2"/>
    <w:rsid w:val="58105E47"/>
    <w:rsid w:val="587460D4"/>
    <w:rsid w:val="58767992"/>
    <w:rsid w:val="59257CD8"/>
    <w:rsid w:val="59436BC6"/>
    <w:rsid w:val="59A1488C"/>
    <w:rsid w:val="59E31446"/>
    <w:rsid w:val="59FE32B0"/>
    <w:rsid w:val="5A060427"/>
    <w:rsid w:val="5B432FD9"/>
    <w:rsid w:val="5B6403F8"/>
    <w:rsid w:val="5B656DD6"/>
    <w:rsid w:val="5B660127"/>
    <w:rsid w:val="5B7B0F32"/>
    <w:rsid w:val="5CBC46D1"/>
    <w:rsid w:val="5CCE1323"/>
    <w:rsid w:val="5D2D43C4"/>
    <w:rsid w:val="5D442C9B"/>
    <w:rsid w:val="5D487BE9"/>
    <w:rsid w:val="5D5F5CF1"/>
    <w:rsid w:val="5D8D0BF8"/>
    <w:rsid w:val="5DDB3E05"/>
    <w:rsid w:val="5E0C65C1"/>
    <w:rsid w:val="5E1D672B"/>
    <w:rsid w:val="5E407DFE"/>
    <w:rsid w:val="6026619A"/>
    <w:rsid w:val="602D6EC7"/>
    <w:rsid w:val="60404AE2"/>
    <w:rsid w:val="60A5253A"/>
    <w:rsid w:val="60B44395"/>
    <w:rsid w:val="60E9400F"/>
    <w:rsid w:val="60EC0B8B"/>
    <w:rsid w:val="612A5791"/>
    <w:rsid w:val="613A6279"/>
    <w:rsid w:val="614F417C"/>
    <w:rsid w:val="617D1701"/>
    <w:rsid w:val="61AF2CD5"/>
    <w:rsid w:val="61CA0D6C"/>
    <w:rsid w:val="61FB3749"/>
    <w:rsid w:val="624F0945"/>
    <w:rsid w:val="62AD7DA8"/>
    <w:rsid w:val="62BC635B"/>
    <w:rsid w:val="630F67FB"/>
    <w:rsid w:val="631436EC"/>
    <w:rsid w:val="632D5B09"/>
    <w:rsid w:val="63617B43"/>
    <w:rsid w:val="63F92E9B"/>
    <w:rsid w:val="646667F0"/>
    <w:rsid w:val="648E02DA"/>
    <w:rsid w:val="64F80EA1"/>
    <w:rsid w:val="652F3E2F"/>
    <w:rsid w:val="65686CD9"/>
    <w:rsid w:val="65A65CEB"/>
    <w:rsid w:val="65EA3570"/>
    <w:rsid w:val="66035F91"/>
    <w:rsid w:val="665347A0"/>
    <w:rsid w:val="66834D66"/>
    <w:rsid w:val="66A266D3"/>
    <w:rsid w:val="67263ABF"/>
    <w:rsid w:val="67324F3B"/>
    <w:rsid w:val="68095F9F"/>
    <w:rsid w:val="6818763E"/>
    <w:rsid w:val="68762200"/>
    <w:rsid w:val="68951AD1"/>
    <w:rsid w:val="68EA5EB1"/>
    <w:rsid w:val="698F4153"/>
    <w:rsid w:val="69A21242"/>
    <w:rsid w:val="69C4080C"/>
    <w:rsid w:val="6A050E04"/>
    <w:rsid w:val="6A286B34"/>
    <w:rsid w:val="6A323EB1"/>
    <w:rsid w:val="6A8B6AC0"/>
    <w:rsid w:val="6A902328"/>
    <w:rsid w:val="6A9E25EB"/>
    <w:rsid w:val="6AA61432"/>
    <w:rsid w:val="6AB528BB"/>
    <w:rsid w:val="6ADE7537"/>
    <w:rsid w:val="6B662143"/>
    <w:rsid w:val="6BEA364B"/>
    <w:rsid w:val="6C127F5F"/>
    <w:rsid w:val="6C1765A4"/>
    <w:rsid w:val="6C2613E4"/>
    <w:rsid w:val="6C7F4E9A"/>
    <w:rsid w:val="6CBD4137"/>
    <w:rsid w:val="6CBE10EF"/>
    <w:rsid w:val="6CDC5DFB"/>
    <w:rsid w:val="6DB9605E"/>
    <w:rsid w:val="6E0E5342"/>
    <w:rsid w:val="6E4B6C92"/>
    <w:rsid w:val="6E62222D"/>
    <w:rsid w:val="6EAC7567"/>
    <w:rsid w:val="6F720F05"/>
    <w:rsid w:val="6F9B04D7"/>
    <w:rsid w:val="6FC85C1F"/>
    <w:rsid w:val="704B026F"/>
    <w:rsid w:val="707111D5"/>
    <w:rsid w:val="708F1E8C"/>
    <w:rsid w:val="70976100"/>
    <w:rsid w:val="7124707C"/>
    <w:rsid w:val="714F6867"/>
    <w:rsid w:val="715C6E4A"/>
    <w:rsid w:val="71A54719"/>
    <w:rsid w:val="71DC2F28"/>
    <w:rsid w:val="7237216F"/>
    <w:rsid w:val="72702541"/>
    <w:rsid w:val="7286337F"/>
    <w:rsid w:val="72887BD0"/>
    <w:rsid w:val="728C7822"/>
    <w:rsid w:val="72925D95"/>
    <w:rsid w:val="7296175A"/>
    <w:rsid w:val="72A12F9B"/>
    <w:rsid w:val="72C84F9D"/>
    <w:rsid w:val="72F46779"/>
    <w:rsid w:val="73303710"/>
    <w:rsid w:val="735305F8"/>
    <w:rsid w:val="735941EA"/>
    <w:rsid w:val="73AB0075"/>
    <w:rsid w:val="73C168D7"/>
    <w:rsid w:val="73EA101A"/>
    <w:rsid w:val="746566DB"/>
    <w:rsid w:val="748E6856"/>
    <w:rsid w:val="748F1ECD"/>
    <w:rsid w:val="751C2A16"/>
    <w:rsid w:val="75C612F4"/>
    <w:rsid w:val="75D05CCE"/>
    <w:rsid w:val="75E0710F"/>
    <w:rsid w:val="75F548B0"/>
    <w:rsid w:val="76055B05"/>
    <w:rsid w:val="767A350B"/>
    <w:rsid w:val="76826652"/>
    <w:rsid w:val="768B668B"/>
    <w:rsid w:val="76F81981"/>
    <w:rsid w:val="772A1CC5"/>
    <w:rsid w:val="775C642B"/>
    <w:rsid w:val="77C26AED"/>
    <w:rsid w:val="77C87353"/>
    <w:rsid w:val="77DE32DE"/>
    <w:rsid w:val="7810252C"/>
    <w:rsid w:val="78192B34"/>
    <w:rsid w:val="787E4304"/>
    <w:rsid w:val="78933027"/>
    <w:rsid w:val="78BF2143"/>
    <w:rsid w:val="78C46161"/>
    <w:rsid w:val="797D7D3A"/>
    <w:rsid w:val="798B6663"/>
    <w:rsid w:val="7AF072A8"/>
    <w:rsid w:val="7B2C1881"/>
    <w:rsid w:val="7B46552C"/>
    <w:rsid w:val="7B795642"/>
    <w:rsid w:val="7B937ECA"/>
    <w:rsid w:val="7B9A6ACE"/>
    <w:rsid w:val="7C374D07"/>
    <w:rsid w:val="7C665EF6"/>
    <w:rsid w:val="7D205864"/>
    <w:rsid w:val="7D2068A4"/>
    <w:rsid w:val="7D746691"/>
    <w:rsid w:val="7DE56E32"/>
    <w:rsid w:val="7E2163B7"/>
    <w:rsid w:val="7F986D4A"/>
    <w:rsid w:val="7FB10C1F"/>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8"/>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1"/>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7"/>
    <w:semiHidden/>
    <w:unhideWhenUsed/>
    <w:qFormat/>
    <w:uiPriority w:val="99"/>
    <w:rPr>
      <w:sz w:val="18"/>
      <w:szCs w:val="18"/>
    </w:rPr>
  </w:style>
  <w:style w:type="paragraph" w:styleId="8">
    <w:name w:val="footer"/>
    <w:basedOn w:val="1"/>
    <w:link w:val="19"/>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7"/>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character" w:styleId="14">
    <w:name w:val="Strong"/>
    <w:basedOn w:val="13"/>
    <w:qFormat/>
    <w:uiPriority w:val="99"/>
    <w:rPr>
      <w:b/>
    </w:rPr>
  </w:style>
  <w:style w:type="character" w:styleId="15">
    <w:name w:val="Hyperlink"/>
    <w:basedOn w:val="13"/>
    <w:unhideWhenUsed/>
    <w:qFormat/>
    <w:uiPriority w:val="99"/>
    <w:rPr>
      <w:color w:val="0000FF" w:themeColor="hyperlink"/>
      <w:u w:val="single"/>
    </w:rPr>
  </w:style>
  <w:style w:type="character" w:customStyle="1" w:styleId="16">
    <w:name w:val="Header Char"/>
    <w:basedOn w:val="13"/>
    <w:semiHidden/>
    <w:qFormat/>
    <w:uiPriority w:val="99"/>
    <w:rPr>
      <w:rFonts w:ascii="Times New Roman" w:hAnsi="Times New Roman"/>
      <w:sz w:val="18"/>
      <w:szCs w:val="18"/>
    </w:rPr>
  </w:style>
  <w:style w:type="character" w:customStyle="1" w:styleId="17">
    <w:name w:val="页眉 Char"/>
    <w:link w:val="9"/>
    <w:semiHidden/>
    <w:qFormat/>
    <w:locked/>
    <w:uiPriority w:val="99"/>
    <w:rPr>
      <w:sz w:val="18"/>
    </w:rPr>
  </w:style>
  <w:style w:type="character" w:customStyle="1" w:styleId="18">
    <w:name w:val="Footer Char"/>
    <w:basedOn w:val="13"/>
    <w:semiHidden/>
    <w:qFormat/>
    <w:uiPriority w:val="99"/>
    <w:rPr>
      <w:rFonts w:ascii="Times New Roman" w:hAnsi="Times New Roman"/>
      <w:sz w:val="18"/>
      <w:szCs w:val="18"/>
    </w:rPr>
  </w:style>
  <w:style w:type="character" w:customStyle="1" w:styleId="19">
    <w:name w:val="页脚 Char"/>
    <w:link w:val="8"/>
    <w:qFormat/>
    <w:locked/>
    <w:uiPriority w:val="99"/>
    <w:rPr>
      <w:sz w:val="18"/>
    </w:rPr>
  </w:style>
  <w:style w:type="character" w:customStyle="1" w:styleId="20">
    <w:name w:val="Body Text Char"/>
    <w:basedOn w:val="13"/>
    <w:semiHidden/>
    <w:qFormat/>
    <w:uiPriority w:val="99"/>
    <w:rPr>
      <w:rFonts w:ascii="Times New Roman" w:hAnsi="Times New Roman"/>
      <w:szCs w:val="24"/>
    </w:rPr>
  </w:style>
  <w:style w:type="character" w:customStyle="1" w:styleId="21">
    <w:name w:val="正文文本 Char"/>
    <w:link w:val="2"/>
    <w:qFormat/>
    <w:locked/>
    <w:uiPriority w:val="99"/>
    <w:rPr>
      <w:rFonts w:ascii="仿宋_GB2312" w:hAnsi="Times New Roman" w:eastAsia="仿宋_GB2312"/>
      <w:sz w:val="24"/>
    </w:rPr>
  </w:style>
  <w:style w:type="paragraph" w:customStyle="1" w:styleId="22">
    <w:name w:val="Default"/>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3">
    <w:name w:val="List Paragraph"/>
    <w:basedOn w:val="1"/>
    <w:qFormat/>
    <w:uiPriority w:val="34"/>
    <w:pPr>
      <w:ind w:firstLine="420" w:firstLineChars="200"/>
    </w:pPr>
  </w:style>
  <w:style w:type="character" w:customStyle="1" w:styleId="24">
    <w:name w:val="标题 1 Char"/>
    <w:basedOn w:val="13"/>
    <w:link w:val="3"/>
    <w:qFormat/>
    <w:uiPriority w:val="9"/>
    <w:rPr>
      <w:rFonts w:ascii="Times New Roman" w:hAnsi="Times New Roman"/>
      <w:b/>
      <w:bCs/>
      <w:kern w:val="44"/>
      <w:sz w:val="44"/>
      <w:szCs w:val="44"/>
    </w:rPr>
  </w:style>
  <w:style w:type="character" w:customStyle="1" w:styleId="25">
    <w:name w:val="标题 2 Char"/>
    <w:basedOn w:val="13"/>
    <w:link w:val="4"/>
    <w:qFormat/>
    <w:uiPriority w:val="9"/>
    <w:rPr>
      <w:rFonts w:asciiTheme="majorHAnsi" w:hAnsiTheme="majorHAnsi" w:eastAsiaTheme="majorEastAsia" w:cstheme="majorBidi"/>
      <w:b/>
      <w:bCs/>
      <w:kern w:val="2"/>
      <w:sz w:val="32"/>
      <w:szCs w:val="32"/>
    </w:rPr>
  </w:style>
  <w:style w:type="paragraph" w:customStyle="1" w:styleId="26">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27">
    <w:name w:val="批注框文本 Char"/>
    <w:basedOn w:val="13"/>
    <w:link w:val="7"/>
    <w:semiHidden/>
    <w:qFormat/>
    <w:uiPriority w:val="99"/>
    <w:rPr>
      <w:rFonts w:ascii="Times New Roman" w:hAnsi="Times New Roman"/>
      <w:kern w:val="2"/>
      <w:sz w:val="18"/>
      <w:szCs w:val="18"/>
    </w:rPr>
  </w:style>
  <w:style w:type="character" w:customStyle="1" w:styleId="28">
    <w:name w:val="标题 3 Char"/>
    <w:basedOn w:val="13"/>
    <w:link w:val="5"/>
    <w:qFormat/>
    <w:uiPriority w:val="9"/>
    <w:rPr>
      <w:rFonts w:ascii="Times New Roman" w:hAnsi="Times New Roman"/>
      <w:b/>
      <w:bCs/>
      <w:kern w:val="2"/>
      <w:sz w:val="32"/>
      <w:szCs w:val="32"/>
    </w:rPr>
  </w:style>
  <w:style w:type="paragraph" w:customStyle="1" w:styleId="29">
    <w:name w:val="列出段落1"/>
    <w:basedOn w:val="1"/>
    <w:qFormat/>
    <w:uiPriority w:val="34"/>
    <w:pPr>
      <w:ind w:firstLine="420" w:firstLineChars="200"/>
    </w:pPr>
  </w:style>
  <w:style w:type="paragraph" w:customStyle="1" w:styleId="30">
    <w:name w:val="列出段落1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600" b="1" i="0" u="none" strike="noStrike" kern="1200" cap="none" spc="0" normalizeH="0" baseline="0">
                <a:solidFill>
                  <a:schemeClr val="dk1">
                    <a:lumMod val="50000"/>
                    <a:lumOff val="50000"/>
                  </a:schemeClr>
                </a:solidFill>
                <a:latin typeface="+mj-lt"/>
                <a:ea typeface="+mj-ea"/>
                <a:cs typeface="+mj-cs"/>
              </a:defRPr>
            </a:pPr>
            <a:r>
              <a:rPr lang="zh-CN"/>
              <a:t>图</a:t>
            </a:r>
            <a:r>
              <a:rPr lang="en-US"/>
              <a:t>1</a:t>
            </a:r>
            <a:r>
              <a:rPr lang="zh-CN"/>
              <a:t>. 收、支决算总计变动情况</a:t>
            </a:r>
            <a:endParaRPr lang="zh-CN"/>
          </a:p>
        </c:rich>
      </c:tx>
      <c:layout>
        <c:manualLayout>
          <c:xMode val="edge"/>
          <c:yMode val="edge"/>
          <c:x val="0.171508500637998"/>
          <c:y val="0.0686274509803922"/>
        </c:manualLayout>
      </c:layout>
      <c:overlay val="0"/>
      <c:spPr>
        <a:noFill/>
        <a:ln>
          <a:noFill/>
        </a:ln>
        <a:effectLst/>
      </c:spPr>
    </c:title>
    <c:autoTitleDeleted val="0"/>
    <c:plotArea>
      <c:layout>
        <c:manualLayout>
          <c:layoutTarget val="inner"/>
          <c:xMode val="edge"/>
          <c:yMode val="edge"/>
          <c:x val="0.0240789790512882"/>
          <c:y val="0.231740775050178"/>
          <c:w val="0.947026246087166"/>
          <c:h val="0.520432684884975"/>
        </c:manualLayout>
      </c:layout>
      <c:barChart>
        <c:barDir val="col"/>
        <c:grouping val="clustered"/>
        <c:varyColors val="0"/>
        <c:ser>
          <c:idx val="0"/>
          <c:order val="0"/>
          <c:tx>
            <c:strRef>
              <c:f>Sheet1!$B$1</c:f>
              <c:strCache>
                <c:ptCount val="1"/>
                <c:pt idx="0">
                  <c:v>2020年度</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dk1">
                        <a:lumMod val="75000"/>
                        <a:lumOff val="25000"/>
                      </a:schemeClr>
                    </a:solidFill>
                    <a:latin typeface="+mn-lt"/>
                    <a:ea typeface="+mn-ea"/>
                    <a:cs typeface="+mn-cs"/>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dk1">
                          <a:lumMod val="35000"/>
                          <a:lumOff val="65000"/>
                        </a:schemeClr>
                      </a:solidFill>
                      <a:round/>
                    </a:ln>
                    <a:effectLst/>
                  </c:spPr>
                </c15:leaderLines>
              </c:ext>
            </c:extLst>
          </c:dLbls>
          <c:cat>
            <c:strRef>
              <c:f>Sheet1!$A$2:$A$5</c:f>
              <c:strCache>
                <c:ptCount val="4"/>
                <c:pt idx="0">
                  <c:v>收入总计</c:v>
                </c:pt>
                <c:pt idx="1">
                  <c:v>支出总计</c:v>
                </c:pt>
              </c:strCache>
            </c:strRef>
          </c:cat>
          <c:val>
            <c:numRef>
              <c:f>Sheet1!$B$2:$B$5</c:f>
              <c:numCache>
                <c:formatCode>General</c:formatCode>
                <c:ptCount val="4"/>
                <c:pt idx="0">
                  <c:v>114286.45</c:v>
                </c:pt>
                <c:pt idx="1">
                  <c:v>114286.45</c:v>
                </c:pt>
              </c:numCache>
            </c:numRef>
          </c:val>
        </c:ser>
        <c:ser>
          <c:idx val="1"/>
          <c:order val="1"/>
          <c:tx>
            <c:strRef>
              <c:f>Sheet1!$C$1</c:f>
              <c:strCache>
                <c:ptCount val="1"/>
                <c:pt idx="0">
                  <c:v>2021年度</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dk1">
                        <a:lumMod val="75000"/>
                        <a:lumOff val="25000"/>
                      </a:schemeClr>
                    </a:solidFill>
                    <a:latin typeface="+mn-lt"/>
                    <a:ea typeface="+mn-ea"/>
                    <a:cs typeface="+mn-cs"/>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dk1">
                          <a:lumMod val="35000"/>
                          <a:lumOff val="65000"/>
                        </a:schemeClr>
                      </a:solidFill>
                      <a:round/>
                    </a:ln>
                    <a:effectLst/>
                  </c:spPr>
                </c15:leaderLines>
              </c:ext>
            </c:extLst>
          </c:dLbls>
          <c:cat>
            <c:strRef>
              <c:f>Sheet1!$A$2:$A$5</c:f>
              <c:strCache>
                <c:ptCount val="4"/>
                <c:pt idx="0">
                  <c:v>收入总计</c:v>
                </c:pt>
                <c:pt idx="1">
                  <c:v>支出总计</c:v>
                </c:pt>
              </c:strCache>
            </c:strRef>
          </c:cat>
          <c:val>
            <c:numRef>
              <c:f>Sheet1!$C$2:$C$5</c:f>
              <c:numCache>
                <c:formatCode>General</c:formatCode>
                <c:ptCount val="4"/>
                <c:pt idx="0">
                  <c:v>116607.46</c:v>
                </c:pt>
                <c:pt idx="1">
                  <c:v>116607.46</c:v>
                </c:pt>
              </c:numCache>
            </c:numRef>
          </c:val>
        </c:ser>
        <c:dLbls>
          <c:showLegendKey val="0"/>
          <c:showVal val="1"/>
          <c:showCatName val="0"/>
          <c:showSerName val="0"/>
          <c:showPercent val="0"/>
          <c:showBubbleSize val="0"/>
        </c:dLbls>
        <c:gapWidth val="267"/>
        <c:overlap val="-43"/>
        <c:axId val="-133831824"/>
        <c:axId val="-133823664"/>
      </c:barChart>
      <c:catAx>
        <c:axId val="-133831824"/>
        <c:scaling>
          <c:orientation val="minMax"/>
        </c:scaling>
        <c:delete val="0"/>
        <c:axPos val="b"/>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lang="zh-CN" sz="900" b="0" i="0" u="none" strike="noStrike" kern="1200" cap="none" spc="0" normalizeH="0" baseline="0">
                <a:solidFill>
                  <a:schemeClr val="dk1">
                    <a:lumMod val="65000"/>
                    <a:lumOff val="35000"/>
                  </a:schemeClr>
                </a:solidFill>
                <a:latin typeface="+mn-lt"/>
                <a:ea typeface="+mn-ea"/>
                <a:cs typeface="+mn-cs"/>
              </a:defRPr>
            </a:pPr>
          </a:p>
        </c:txPr>
        <c:crossAx val="-133823664"/>
        <c:crosses val="autoZero"/>
        <c:auto val="1"/>
        <c:lblAlgn val="ctr"/>
        <c:lblOffset val="100"/>
        <c:noMultiLvlLbl val="0"/>
      </c:catAx>
      <c:valAx>
        <c:axId val="-133823664"/>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one"/>
        <c:spPr>
          <a:noFill/>
          <a:ln>
            <a:noFill/>
          </a:ln>
          <a:effectLst/>
        </c:spPr>
        <c:txPr>
          <a:bodyPr rot="-60000000" spcFirstLastPara="1" vertOverflow="ellipsis" vert="horz" wrap="square" anchor="ctr" anchorCtr="1"/>
          <a:lstStyle/>
          <a:p>
            <a:pPr>
              <a:defRPr lang="zh-CN" sz="900" b="0" i="0" u="none" strike="noStrike" kern="1200" baseline="0">
                <a:solidFill>
                  <a:schemeClr val="dk1">
                    <a:lumMod val="65000"/>
                    <a:lumOff val="35000"/>
                  </a:schemeClr>
                </a:solidFill>
                <a:latin typeface="+mn-lt"/>
                <a:ea typeface="+mn-ea"/>
                <a:cs typeface="+mn-cs"/>
              </a:defRPr>
            </a:pPr>
          </a:p>
        </c:txPr>
        <c:crossAx val="-133831824"/>
        <c:crosses val="autoZero"/>
        <c:crossBetween val="between"/>
      </c:valAx>
      <c:spPr>
        <a:pattFill prst="ltDnDiag">
          <a:fgClr>
            <a:schemeClr val="dk1">
              <a:lumMod val="15000"/>
              <a:lumOff val="85000"/>
            </a:schemeClr>
          </a:fgClr>
          <a:bgClr>
            <a:schemeClr val="lt1"/>
          </a:bgClr>
        </a:patt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dk1">
                  <a:lumMod val="65000"/>
                  <a:lumOff val="35000"/>
                </a:schemeClr>
              </a:solidFill>
              <a:latin typeface="+mn-lt"/>
              <a:ea typeface="+mn-ea"/>
              <a:cs typeface="+mn-cs"/>
            </a:defRPr>
          </a:pPr>
        </a:p>
      </c:txPr>
    </c:legend>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cap="all" spc="50" baseline="0">
                <a:solidFill>
                  <a:schemeClr val="tx1">
                    <a:lumMod val="65000"/>
                    <a:lumOff val="35000"/>
                  </a:schemeClr>
                </a:solidFill>
                <a:latin typeface="+mn-lt"/>
                <a:ea typeface="+mn-ea"/>
                <a:cs typeface="+mn-cs"/>
              </a:defRPr>
            </a:pPr>
            <a:r>
              <a:t>图2：收入决算结构图</a:t>
            </a:r>
          </a:p>
        </c:rich>
      </c:tx>
      <c:layout/>
      <c:overlay val="0"/>
      <c:spPr>
        <a:noFill/>
        <a:ln>
          <a:noFill/>
        </a:ln>
        <a:effectLst/>
      </c:spPr>
    </c:title>
    <c:autoTitleDeleted val="0"/>
    <c:plotArea>
      <c:layout/>
      <c:pieChart>
        <c:varyColors val="1"/>
        <c:ser>
          <c:idx val="0"/>
          <c:order val="0"/>
          <c:tx>
            <c:strRef>
              <c:f>Sheet1!$B$1</c:f>
              <c:strCache>
                <c:ptCount val="1"/>
                <c:pt idx="0">
                  <c:v>收入</c:v>
                </c:pt>
              </c:strCache>
            </c:strRef>
          </c:tx>
          <c:spPr/>
          <c:explosion val="0"/>
          <c:dPt>
            <c:idx val="0"/>
            <c:bubble3D val="0"/>
            <c:spPr>
              <a:solidFill>
                <a:schemeClr val="accent1"/>
              </a:solidFill>
              <a:ln>
                <a:noFill/>
              </a:ln>
              <a:effectLst/>
            </c:spPr>
          </c:dPt>
          <c:dPt>
            <c:idx val="1"/>
            <c:bubble3D val="0"/>
            <c:spPr>
              <a:solidFill>
                <a:schemeClr val="accent2"/>
              </a:solidFill>
              <a:ln>
                <a:noFill/>
              </a:ln>
              <a:effectLst/>
            </c:spPr>
          </c:dPt>
          <c:dPt>
            <c:idx val="2"/>
            <c:bubble3D val="0"/>
            <c:spPr>
              <a:solidFill>
                <a:schemeClr val="accent3"/>
              </a:solidFill>
              <a:ln>
                <a:noFill/>
              </a:ln>
              <a:effectLst/>
            </c:spPr>
          </c:dPt>
          <c:dPt>
            <c:idx val="3"/>
            <c:bubble3D val="0"/>
            <c:spPr>
              <a:solidFill>
                <a:schemeClr val="accent4"/>
              </a:solidFill>
              <a:ln>
                <a:noFill/>
              </a:ln>
              <a:effectLst/>
            </c:spPr>
          </c:dPt>
          <c:dPt>
            <c:idx val="4"/>
            <c:bubble3D val="0"/>
            <c:spPr>
              <a:solidFill>
                <a:schemeClr val="accent5"/>
              </a:solidFill>
              <a:ln>
                <a:noFill/>
              </a:ln>
              <a:effectLst/>
            </c:spPr>
          </c:dPt>
          <c:dLbls>
            <c:dLbl>
              <c:idx val="0"/>
              <c:layout>
                <c:manualLayout>
                  <c:x val="-0.00654494817495271"/>
                  <c:y val="0.133843348639711"/>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1"/>
              <c:layout>
                <c:manualLayout>
                  <c:x val="-0.000168678377550123"/>
                  <c:y val="-0.179842542508237"/>
                </c:manualLayout>
              </c:layout>
              <c:tx>
                <c:rich>
                  <a:bodyPr rot="0" spcFirstLastPara="0" vertOverflow="ellipsis" vert="horz" wrap="square" lIns="38100" tIns="19050" rIns="38100" bIns="19050" anchor="ctr" anchorCtr="1"/>
                  <a:lstStyle/>
                  <a:p>
                    <a:pPr defTabSz="914400">
                      <a:defRPr lang="zh-CN" sz="900" b="1" i="0" u="none" strike="noStrike" kern="1200" baseline="0">
                        <a:solidFill>
                          <a:schemeClr val="lt1"/>
                        </a:solidFill>
                        <a:latin typeface="+mn-lt"/>
                        <a:ea typeface="+mn-ea"/>
                        <a:cs typeface="+mn-cs"/>
                      </a:defRPr>
                    </a:pPr>
                    <a:r>
                      <a:rPr lang="en-US" altLang="zh-CN"/>
                      <a:t>92.33</a:t>
                    </a:r>
                    <a:r>
                      <a:t>%</a:t>
                    </a:r>
                  </a:p>
                </c:rich>
              </c:tx>
              <c:dLblPos val="bestFit"/>
              <c:showLegendKey val="0"/>
              <c:showVal val="1"/>
              <c:showCatName val="0"/>
              <c:showSerName val="0"/>
              <c:showPercent val="1"/>
              <c:showBubbleSize val="0"/>
              <c:extLst>
                <c:ext xmlns:c15="http://schemas.microsoft.com/office/drawing/2012/chart" uri="{CE6537A1-D6FC-4f65-9D91-7224C49458BB}">
                  <c15:layout/>
                </c:ext>
              </c:extLst>
            </c:dLbl>
            <c:dLbl>
              <c:idx val="2"/>
              <c:layout>
                <c:manualLayout>
                  <c:x val="0.0180857536666899"/>
                  <c:y val="0.0684970989219645"/>
                </c:manualLayout>
              </c:layout>
              <c:tx>
                <c:rich>
                  <a:bodyPr rot="0" spcFirstLastPara="0" vertOverflow="ellipsis" vert="horz" wrap="square" lIns="38100" tIns="19050" rIns="38100" bIns="19050" anchor="ctr" anchorCtr="1"/>
                  <a:lstStyle/>
                  <a:p>
                    <a:pPr defTabSz="914400">
                      <a:defRPr lang="zh-CN" sz="900" b="1" i="0" u="none" strike="noStrike" kern="1200" baseline="0">
                        <a:solidFill>
                          <a:schemeClr val="lt1"/>
                        </a:solidFill>
                        <a:latin typeface="+mn-lt"/>
                        <a:ea typeface="+mn-ea"/>
                        <a:cs typeface="+mn-cs"/>
                      </a:defRPr>
                    </a:pPr>
                    <a:r>
                      <a:rPr lang="en-US" altLang="zh-CN"/>
                      <a:t>0.96</a:t>
                    </a:r>
                    <a:r>
                      <a:t>%</a:t>
                    </a:r>
                  </a:p>
                </c:rich>
              </c:tx>
              <c:dLblPos val="bestFit"/>
              <c:showLegendKey val="0"/>
              <c:showVal val="0"/>
              <c:showCatName val="0"/>
              <c:showSerName val="0"/>
              <c:showPercent val="1"/>
              <c:showBubbleSize val="0"/>
              <c:extLst>
                <c:ext xmlns:c15="http://schemas.microsoft.com/office/drawing/2012/chart" uri="{CE6537A1-D6FC-4f65-9D91-7224C49458BB}">
                  <c15:layout/>
                </c:ext>
              </c:extLst>
            </c:dLbl>
            <c:dLbl>
              <c:idx val="3"/>
              <c:layout>
                <c:manualLayout>
                  <c:x val="0.00519350419019821"/>
                  <c:y val="0.159385481748925"/>
                </c:manualLayout>
              </c:layout>
              <c:tx>
                <c:rich>
                  <a:bodyPr rot="0" spcFirstLastPara="0" vertOverflow="ellipsis" vert="horz" wrap="square" lIns="38100" tIns="19050" rIns="38100" bIns="19050" anchor="ctr" anchorCtr="1"/>
                  <a:lstStyle/>
                  <a:p>
                    <a:pPr defTabSz="914400">
                      <a:defRPr lang="zh-CN" sz="900" b="1" i="0" u="none" strike="noStrike" kern="1200" baseline="0">
                        <a:solidFill>
                          <a:schemeClr val="lt1"/>
                        </a:solidFill>
                        <a:latin typeface="+mn-lt"/>
                        <a:ea typeface="+mn-ea"/>
                        <a:cs typeface="+mn-cs"/>
                      </a:defRPr>
                    </a:pPr>
                    <a:r>
                      <a:rPr lang="en-US" altLang="zh-CN"/>
                      <a:t>0.39</a:t>
                    </a:r>
                    <a:r>
                      <a:t>%</a:t>
                    </a:r>
                  </a:p>
                </c:rich>
              </c:tx>
              <c:dLblPos val="bestFit"/>
              <c:showLegendKey val="0"/>
              <c:showVal val="0"/>
              <c:showCatName val="0"/>
              <c:showSerName val="0"/>
              <c:showPercent val="1"/>
              <c:showBubbleSize val="0"/>
              <c:extLst>
                <c:ext xmlns:c15="http://schemas.microsoft.com/office/drawing/2012/chart" uri="{CE6537A1-D6FC-4f65-9D91-7224C49458BB}">
                  <c15:layout/>
                </c:ext>
              </c:extLst>
            </c:dLbl>
            <c:dLbl>
              <c:idx val="4"/>
              <c:layout>
                <c:manualLayout>
                  <c:x val="0.0147445638844581"/>
                  <c:y val="0.0662613000990264"/>
                </c:manualLayout>
              </c:layout>
              <c:tx>
                <c:rich>
                  <a:bodyPr rot="0" spcFirstLastPara="0" vertOverflow="ellipsis" vert="horz" wrap="square" lIns="38100" tIns="19050" rIns="38100" bIns="19050" anchor="ctr" anchorCtr="1"/>
                  <a:lstStyle/>
                  <a:p>
                    <a:pPr defTabSz="914400">
                      <a:defRPr lang="zh-CN" sz="900" b="1" i="0" u="none" strike="noStrike" kern="1200" baseline="0">
                        <a:solidFill>
                          <a:schemeClr val="lt1"/>
                        </a:solidFill>
                        <a:latin typeface="+mn-lt"/>
                        <a:ea typeface="+mn-ea"/>
                        <a:cs typeface="+mn-cs"/>
                      </a:defRPr>
                    </a:pPr>
                    <a:r>
                      <a:rPr lang="en-US" altLang="zh-CN"/>
                      <a:t>3.32</a:t>
                    </a:r>
                    <a:r>
                      <a:t>%</a:t>
                    </a:r>
                  </a:p>
                </c:rich>
              </c:tx>
              <c:dLblPos val="bestFit"/>
              <c:showLegendKey val="0"/>
              <c:showVal val="0"/>
              <c:showCatName val="0"/>
              <c:showSerName val="0"/>
              <c:showPercent val="1"/>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1" i="0" u="none" strike="noStrike" kern="1200" baseline="0">
                    <a:solidFill>
                      <a:schemeClr val="lt1"/>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一般公共预算财政拨款收入</c:v>
                </c:pt>
                <c:pt idx="1">
                  <c:v>事业收入</c:v>
                </c:pt>
                <c:pt idx="2">
                  <c:v>其他收入</c:v>
                </c:pt>
                <c:pt idx="3">
                  <c:v>非财政拨款结余</c:v>
                </c:pt>
                <c:pt idx="4">
                  <c:v>年初结转结余</c:v>
                </c:pt>
              </c:strCache>
            </c:strRef>
          </c:cat>
          <c:val>
            <c:numRef>
              <c:f>Sheet1!$B$2:$B$6</c:f>
              <c:numCache>
                <c:formatCode>General</c:formatCode>
                <c:ptCount val="5"/>
                <c:pt idx="0">
                  <c:v>3501.59</c:v>
                </c:pt>
                <c:pt idx="1">
                  <c:v>107658.65</c:v>
                </c:pt>
                <c:pt idx="2">
                  <c:v>455.4</c:v>
                </c:pt>
                <c:pt idx="3">
                  <c:v>1114.09</c:v>
                </c:pt>
                <c:pt idx="4">
                  <c:v>3877.2</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cap="all" spc="50" baseline="0">
                <a:solidFill>
                  <a:schemeClr val="tx1">
                    <a:lumMod val="65000"/>
                    <a:lumOff val="35000"/>
                  </a:schemeClr>
                </a:solidFill>
                <a:latin typeface="+mn-lt"/>
                <a:ea typeface="+mn-ea"/>
                <a:cs typeface="+mn-cs"/>
              </a:defRPr>
            </a:pPr>
            <a:r>
              <a:t>图3：支出决算结构图</a:t>
            </a:r>
          </a:p>
        </c:rich>
      </c:tx>
      <c:layout/>
      <c:overlay val="0"/>
      <c:spPr>
        <a:noFill/>
        <a:ln>
          <a:noFill/>
        </a:ln>
        <a:effectLst/>
      </c:spPr>
    </c:title>
    <c:autoTitleDeleted val="0"/>
    <c:plotArea>
      <c:layout/>
      <c:pieChart>
        <c:varyColors val="1"/>
        <c:ser>
          <c:idx val="0"/>
          <c:order val="0"/>
          <c:tx>
            <c:strRef>
              <c:f>Sheet1!$B$1</c:f>
              <c:strCache>
                <c:ptCount val="1"/>
                <c:pt idx="0">
                  <c:v>支出</c:v>
                </c:pt>
              </c:strCache>
            </c:strRef>
          </c:tx>
          <c:spPr/>
          <c:explosion val="0"/>
          <c:dPt>
            <c:idx val="0"/>
            <c:bubble3D val="0"/>
            <c:spPr>
              <a:solidFill>
                <a:schemeClr val="accent1"/>
              </a:solidFill>
              <a:ln>
                <a:noFill/>
              </a:ln>
              <a:effectLst/>
            </c:spPr>
          </c:dPt>
          <c:dPt>
            <c:idx val="1"/>
            <c:bubble3D val="0"/>
            <c:spPr>
              <a:solidFill>
                <a:schemeClr val="accent2"/>
              </a:solidFill>
              <a:ln>
                <a:noFill/>
              </a:ln>
              <a:effectLst/>
            </c:spPr>
          </c:dPt>
          <c:dPt>
            <c:idx val="2"/>
            <c:bubble3D val="0"/>
            <c:spPr>
              <a:solidFill>
                <a:schemeClr val="accent3"/>
              </a:solidFill>
              <a:ln>
                <a:noFill/>
              </a:ln>
              <a:effectLst/>
            </c:spPr>
          </c:dPt>
          <c:dLbls>
            <c:dLbl>
              <c:idx val="0"/>
              <c:layout/>
              <c:tx>
                <c:rich>
                  <a:bodyPr rot="0" spcFirstLastPara="0" vertOverflow="ellipsis" vert="horz" wrap="square" lIns="38100" tIns="19050" rIns="38100" bIns="19050" anchor="ctr" anchorCtr="1"/>
                  <a:lstStyle/>
                  <a:p>
                    <a:pPr defTabSz="914400">
                      <a:defRPr lang="zh-CN" sz="900" b="1" i="0" u="none" strike="noStrike" kern="1200" baseline="0">
                        <a:solidFill>
                          <a:schemeClr val="lt1"/>
                        </a:solidFill>
                        <a:latin typeface="+mn-lt"/>
                        <a:ea typeface="+mn-ea"/>
                        <a:cs typeface="+mn-cs"/>
                      </a:defRPr>
                    </a:pPr>
                    <a:r>
                      <a:rPr lang="en-US" altLang="zh-CN"/>
                      <a:t>94.21</a:t>
                    </a:r>
                    <a:r>
                      <a:t>%</a:t>
                    </a:r>
                  </a:p>
                </c:rich>
              </c:tx>
              <c:dLblPos val="inEnd"/>
              <c:showLegendKey val="0"/>
              <c:showVal val="0"/>
              <c:showCatName val="0"/>
              <c:showSerName val="0"/>
              <c:showPercent val="1"/>
              <c:showBubbleSize val="0"/>
              <c:extLst>
                <c:ext xmlns:c15="http://schemas.microsoft.com/office/drawing/2012/chart" uri="{CE6537A1-D6FC-4f65-9D91-7224C49458BB}"/>
              </c:extLst>
            </c:dLbl>
            <c:dLbl>
              <c:idx val="1"/>
              <c:layout>
                <c:manualLayout>
                  <c:x val="0.0145350763414916"/>
                  <c:y val="0.0856915802257523"/>
                </c:manualLayout>
              </c:layout>
              <c:tx>
                <c:rich>
                  <a:bodyPr rot="0" spcFirstLastPara="0" vertOverflow="ellipsis" vert="horz" wrap="square" lIns="38100" tIns="19050" rIns="38100" bIns="19050" anchor="ctr" anchorCtr="1"/>
                  <a:lstStyle/>
                  <a:p>
                    <a:pPr defTabSz="914400">
                      <a:defRPr lang="zh-CN" sz="900" b="1" i="0" u="none" strike="noStrike" kern="1200" baseline="0">
                        <a:solidFill>
                          <a:schemeClr val="lt1"/>
                        </a:solidFill>
                        <a:latin typeface="+mn-lt"/>
                        <a:ea typeface="+mn-ea"/>
                        <a:cs typeface="+mn-cs"/>
                      </a:defRPr>
                    </a:pPr>
                    <a:r>
                      <a:rPr lang="en-US" altLang="zh-CN"/>
                      <a:t>2.21</a:t>
                    </a:r>
                    <a:r>
                      <a:t>%</a:t>
                    </a:r>
                  </a:p>
                </c:rich>
              </c:tx>
              <c:dLblPos val="bestFit"/>
              <c:showLegendKey val="0"/>
              <c:showVal val="0"/>
              <c:showCatName val="0"/>
              <c:showSerName val="0"/>
              <c:showPercent val="1"/>
              <c:showBubbleSize val="0"/>
              <c:extLst>
                <c:ext xmlns:c15="http://schemas.microsoft.com/office/drawing/2012/chart" uri="{CE6537A1-D6FC-4f65-9D91-7224C49458BB}">
                  <c15:layout/>
                </c:ext>
              </c:extLst>
            </c:dLbl>
            <c:dLbl>
              <c:idx val="2"/>
              <c:layout>
                <c:manualLayout>
                  <c:x val="0.00967837493814847"/>
                  <c:y val="0.0786897162676821"/>
                </c:manualLayout>
              </c:layout>
              <c:tx>
                <c:rich>
                  <a:bodyPr rot="0" spcFirstLastPara="0" vertOverflow="ellipsis" vert="horz" wrap="square" lIns="38100" tIns="19050" rIns="38100" bIns="19050" anchor="ctr" anchorCtr="1"/>
                  <a:lstStyle/>
                  <a:p>
                    <a:pPr defTabSz="914400">
                      <a:defRPr lang="zh-CN" sz="900" b="1" i="0" u="none" strike="noStrike" kern="1200" baseline="0">
                        <a:solidFill>
                          <a:schemeClr val="lt1"/>
                        </a:solidFill>
                        <a:latin typeface="+mn-lt"/>
                        <a:ea typeface="+mn-ea"/>
                        <a:cs typeface="+mn-cs"/>
                      </a:defRPr>
                    </a:pPr>
                    <a:r>
                      <a:rPr lang="en-US" altLang="zh-CN"/>
                      <a:t>3.58</a:t>
                    </a:r>
                    <a:r>
                      <a:t>%</a:t>
                    </a:r>
                  </a:p>
                </c:rich>
              </c:tx>
              <c:dLblPos val="bestFit"/>
              <c:showLegendKey val="0"/>
              <c:showVal val="0"/>
              <c:showCatName val="0"/>
              <c:showSerName val="0"/>
              <c:showPercent val="1"/>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1" i="0" u="none" strike="noStrike" kern="1200" baseline="0">
                    <a:solidFill>
                      <a:schemeClr val="lt1"/>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基本支出</c:v>
                </c:pt>
                <c:pt idx="1">
                  <c:v>项目支出</c:v>
                </c:pt>
                <c:pt idx="2">
                  <c:v>年末结转结余</c:v>
                </c:pt>
              </c:strCache>
            </c:strRef>
          </c:cat>
          <c:val>
            <c:numRef>
              <c:f>Sheet1!$B$2:$B$4</c:f>
              <c:numCache>
                <c:formatCode>General</c:formatCode>
                <c:ptCount val="3"/>
                <c:pt idx="0">
                  <c:v>109857.98</c:v>
                </c:pt>
                <c:pt idx="1">
                  <c:v>2571.97</c:v>
                </c:pt>
                <c:pt idx="2">
                  <c:v>4177.51</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600" b="1" i="0" u="none" strike="noStrike" kern="1200" cap="none" spc="0" normalizeH="0" baseline="0">
                <a:solidFill>
                  <a:schemeClr val="dk1">
                    <a:lumMod val="50000"/>
                    <a:lumOff val="50000"/>
                  </a:schemeClr>
                </a:solidFill>
                <a:latin typeface="+mj-lt"/>
                <a:ea typeface="+mj-ea"/>
                <a:cs typeface="+mj-cs"/>
              </a:defRPr>
            </a:pPr>
            <a:r>
              <a:rPr lang="zh-CN"/>
              <a:t>图</a:t>
            </a:r>
            <a:r>
              <a:rPr lang="en-US"/>
              <a:t>4</a:t>
            </a:r>
            <a:r>
              <a:rPr lang="zh-CN"/>
              <a:t>.财政拨款收、支决算总计变动情况</a:t>
            </a:r>
            <a:endParaRPr lang="zh-CN"/>
          </a:p>
        </c:rich>
      </c:tx>
      <c:layout/>
      <c:overlay val="0"/>
      <c:spPr>
        <a:noFill/>
        <a:ln>
          <a:noFill/>
        </a:ln>
        <a:effectLst/>
      </c:spPr>
    </c:title>
    <c:autoTitleDeleted val="0"/>
    <c:plotArea>
      <c:layout>
        <c:manualLayout>
          <c:layoutTarget val="inner"/>
          <c:xMode val="edge"/>
          <c:yMode val="edge"/>
          <c:x val="0.026486876956417"/>
          <c:y val="0.207598039215686"/>
          <c:w val="0.947026246087166"/>
          <c:h val="0.559166666666667"/>
        </c:manualLayout>
      </c:layout>
      <c:barChart>
        <c:barDir val="col"/>
        <c:grouping val="clustered"/>
        <c:varyColors val="0"/>
        <c:ser>
          <c:idx val="0"/>
          <c:order val="0"/>
          <c:tx>
            <c:strRef>
              <c:f>Sheet1!$B$1</c:f>
              <c:strCache>
                <c:ptCount val="1"/>
                <c:pt idx="0">
                  <c:v>2020年度</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dk1">
                        <a:lumMod val="75000"/>
                        <a:lumOff val="25000"/>
                      </a:schemeClr>
                    </a:solidFill>
                    <a:latin typeface="+mn-lt"/>
                    <a:ea typeface="+mn-ea"/>
                    <a:cs typeface="+mn-cs"/>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dk1">
                          <a:lumMod val="35000"/>
                          <a:lumOff val="65000"/>
                        </a:schemeClr>
                      </a:solidFill>
                      <a:round/>
                    </a:ln>
                    <a:effectLst/>
                  </c:spPr>
                </c15:leaderLines>
              </c:ext>
            </c:extLst>
          </c:dLbls>
          <c:cat>
            <c:strRef>
              <c:f>Sheet1!$A$2:$A$5</c:f>
              <c:strCache>
                <c:ptCount val="4"/>
                <c:pt idx="0">
                  <c:v>财政拨款收入</c:v>
                </c:pt>
                <c:pt idx="1">
                  <c:v>财政拨款支出</c:v>
                </c:pt>
              </c:strCache>
            </c:strRef>
          </c:cat>
          <c:val>
            <c:numRef>
              <c:f>Sheet1!$B$2:$B$5</c:f>
              <c:numCache>
                <c:formatCode>General</c:formatCode>
                <c:ptCount val="4"/>
                <c:pt idx="0">
                  <c:v>7055.45</c:v>
                </c:pt>
                <c:pt idx="1">
                  <c:v>6260.99</c:v>
                </c:pt>
              </c:numCache>
            </c:numRef>
          </c:val>
        </c:ser>
        <c:ser>
          <c:idx val="1"/>
          <c:order val="1"/>
          <c:tx>
            <c:strRef>
              <c:f>Sheet1!$C$1</c:f>
              <c:strCache>
                <c:ptCount val="1"/>
                <c:pt idx="0">
                  <c:v>2021年度</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dk1">
                        <a:lumMod val="75000"/>
                        <a:lumOff val="25000"/>
                      </a:schemeClr>
                    </a:solidFill>
                    <a:latin typeface="+mn-lt"/>
                    <a:ea typeface="+mn-ea"/>
                    <a:cs typeface="+mn-cs"/>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dk1">
                          <a:lumMod val="35000"/>
                          <a:lumOff val="65000"/>
                        </a:schemeClr>
                      </a:solidFill>
                      <a:round/>
                    </a:ln>
                    <a:effectLst/>
                  </c:spPr>
                </c15:leaderLines>
              </c:ext>
            </c:extLst>
          </c:dLbls>
          <c:cat>
            <c:strRef>
              <c:f>Sheet1!$A$2:$A$5</c:f>
              <c:strCache>
                <c:ptCount val="4"/>
                <c:pt idx="0">
                  <c:v>财政拨款收入</c:v>
                </c:pt>
                <c:pt idx="1">
                  <c:v>财政拨款支出</c:v>
                </c:pt>
              </c:strCache>
            </c:strRef>
          </c:cat>
          <c:val>
            <c:numRef>
              <c:f>Sheet1!$C$2:$C$5</c:f>
              <c:numCache>
                <c:formatCode>General</c:formatCode>
                <c:ptCount val="4"/>
                <c:pt idx="0">
                  <c:v>3501.59</c:v>
                </c:pt>
                <c:pt idx="1">
                  <c:v>3359.52</c:v>
                </c:pt>
              </c:numCache>
            </c:numRef>
          </c:val>
        </c:ser>
        <c:dLbls>
          <c:showLegendKey val="0"/>
          <c:showVal val="1"/>
          <c:showCatName val="0"/>
          <c:showSerName val="0"/>
          <c:showPercent val="0"/>
          <c:showBubbleSize val="0"/>
        </c:dLbls>
        <c:gapWidth val="267"/>
        <c:overlap val="-43"/>
        <c:axId val="-138210240"/>
        <c:axId val="-138204256"/>
      </c:barChart>
      <c:catAx>
        <c:axId val="-138210240"/>
        <c:scaling>
          <c:orientation val="minMax"/>
        </c:scaling>
        <c:delete val="0"/>
        <c:axPos val="b"/>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lang="zh-CN" sz="900" b="0" i="0" u="none" strike="noStrike" kern="1200" cap="none" spc="0" normalizeH="0" baseline="0">
                <a:solidFill>
                  <a:schemeClr val="dk1">
                    <a:lumMod val="65000"/>
                    <a:lumOff val="35000"/>
                  </a:schemeClr>
                </a:solidFill>
                <a:latin typeface="+mn-lt"/>
                <a:ea typeface="+mn-ea"/>
                <a:cs typeface="+mn-cs"/>
              </a:defRPr>
            </a:pPr>
          </a:p>
        </c:txPr>
        <c:crossAx val="-138204256"/>
        <c:crosses val="autoZero"/>
        <c:auto val="1"/>
        <c:lblAlgn val="ctr"/>
        <c:lblOffset val="100"/>
        <c:noMultiLvlLbl val="0"/>
      </c:catAx>
      <c:valAx>
        <c:axId val="-138204256"/>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one"/>
        <c:spPr>
          <a:noFill/>
          <a:ln>
            <a:noFill/>
          </a:ln>
          <a:effectLst/>
        </c:spPr>
        <c:txPr>
          <a:bodyPr rot="-60000000" spcFirstLastPara="1" vertOverflow="ellipsis" vert="horz" wrap="square" anchor="ctr" anchorCtr="1"/>
          <a:lstStyle/>
          <a:p>
            <a:pPr>
              <a:defRPr lang="zh-CN" sz="900" b="0" i="0" u="none" strike="noStrike" kern="1200" baseline="0">
                <a:solidFill>
                  <a:schemeClr val="dk1">
                    <a:lumMod val="65000"/>
                    <a:lumOff val="35000"/>
                  </a:schemeClr>
                </a:solidFill>
                <a:latin typeface="+mn-lt"/>
                <a:ea typeface="+mn-ea"/>
                <a:cs typeface="+mn-cs"/>
              </a:defRPr>
            </a:pPr>
          </a:p>
        </c:txPr>
        <c:crossAx val="-138210240"/>
        <c:crosses val="autoZero"/>
        <c:crossBetween val="between"/>
      </c:valAx>
      <c:spPr>
        <a:pattFill prst="ltDnDiag">
          <a:fgClr>
            <a:schemeClr val="dk1">
              <a:lumMod val="15000"/>
              <a:lumOff val="85000"/>
            </a:schemeClr>
          </a:fgClr>
          <a:bgClr>
            <a:schemeClr val="lt1"/>
          </a:bgClr>
        </a:patt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dk1">
                  <a:lumMod val="65000"/>
                  <a:lumOff val="35000"/>
                </a:schemeClr>
              </a:solidFill>
              <a:latin typeface="+mn-lt"/>
              <a:ea typeface="+mn-ea"/>
              <a:cs typeface="+mn-cs"/>
            </a:defRPr>
          </a:pPr>
        </a:p>
      </c:txPr>
    </c:legend>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600" b="1" i="0" u="none" strike="noStrike" kern="1200" cap="none" spc="0" normalizeH="0" baseline="0">
                <a:solidFill>
                  <a:schemeClr val="dk1">
                    <a:lumMod val="50000"/>
                    <a:lumOff val="50000"/>
                  </a:schemeClr>
                </a:solidFill>
                <a:latin typeface="+mj-lt"/>
                <a:ea typeface="+mj-ea"/>
                <a:cs typeface="+mj-cs"/>
              </a:defRPr>
            </a:pPr>
            <a:r>
              <a:rPr lang="zh-CN"/>
              <a:t>图</a:t>
            </a:r>
            <a:r>
              <a:rPr lang="en-US"/>
              <a:t>5</a:t>
            </a:r>
            <a:r>
              <a:rPr lang="zh-CN"/>
              <a:t>.一般公共预算财政拨款支出决算变动情况</a:t>
            </a:r>
            <a:endParaRPr lang="zh-CN"/>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2020年度</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dk1">
                        <a:lumMod val="75000"/>
                        <a:lumOff val="25000"/>
                      </a:schemeClr>
                    </a:solidFill>
                    <a:latin typeface="+mn-lt"/>
                    <a:ea typeface="+mn-ea"/>
                    <a:cs typeface="+mn-cs"/>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dk1">
                          <a:lumMod val="35000"/>
                          <a:lumOff val="65000"/>
                        </a:schemeClr>
                      </a:solidFill>
                      <a:round/>
                    </a:ln>
                    <a:effectLst/>
                  </c:spPr>
                </c15:leaderLines>
              </c:ext>
            </c:extLst>
          </c:dLbls>
          <c:cat>
            <c:strRef>
              <c:f>Sheet1!$A$2:$A$4</c:f>
              <c:strCache>
                <c:ptCount val="3"/>
                <c:pt idx="0">
                  <c:v>一般公共预算财政拨款支出</c:v>
                </c:pt>
              </c:strCache>
            </c:strRef>
          </c:cat>
          <c:val>
            <c:numRef>
              <c:f>Sheet1!$B$2:$B$4</c:f>
              <c:numCache>
                <c:formatCode>General</c:formatCode>
                <c:ptCount val="3"/>
                <c:pt idx="0">
                  <c:v>2543.52</c:v>
                </c:pt>
              </c:numCache>
            </c:numRef>
          </c:val>
        </c:ser>
        <c:ser>
          <c:idx val="1"/>
          <c:order val="1"/>
          <c:tx>
            <c:strRef>
              <c:f>Sheet1!$C$1</c:f>
              <c:strCache>
                <c:ptCount val="1"/>
                <c:pt idx="0">
                  <c:v>2021年度</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dk1">
                        <a:lumMod val="75000"/>
                        <a:lumOff val="25000"/>
                      </a:schemeClr>
                    </a:solidFill>
                    <a:latin typeface="+mn-lt"/>
                    <a:ea typeface="+mn-ea"/>
                    <a:cs typeface="+mn-cs"/>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dk1">
                          <a:lumMod val="35000"/>
                          <a:lumOff val="65000"/>
                        </a:schemeClr>
                      </a:solidFill>
                      <a:round/>
                    </a:ln>
                    <a:effectLst/>
                  </c:spPr>
                </c15:leaderLines>
              </c:ext>
            </c:extLst>
          </c:dLbls>
          <c:cat>
            <c:strRef>
              <c:f>Sheet1!$A$2:$A$4</c:f>
              <c:strCache>
                <c:ptCount val="3"/>
                <c:pt idx="0">
                  <c:v>一般公共预算财政拨款支出</c:v>
                </c:pt>
              </c:strCache>
            </c:strRef>
          </c:cat>
          <c:val>
            <c:numRef>
              <c:f>Sheet1!$C$2:$C$4</c:f>
              <c:numCache>
                <c:formatCode>General</c:formatCode>
                <c:ptCount val="3"/>
                <c:pt idx="0">
                  <c:v>3245.04</c:v>
                </c:pt>
              </c:numCache>
            </c:numRef>
          </c:val>
        </c:ser>
        <c:dLbls>
          <c:showLegendKey val="0"/>
          <c:showVal val="1"/>
          <c:showCatName val="0"/>
          <c:showSerName val="0"/>
          <c:showPercent val="0"/>
          <c:showBubbleSize val="0"/>
        </c:dLbls>
        <c:gapWidth val="267"/>
        <c:overlap val="-43"/>
        <c:axId val="-138215680"/>
        <c:axId val="-138205888"/>
      </c:barChart>
      <c:catAx>
        <c:axId val="-138215680"/>
        <c:scaling>
          <c:orientation val="minMax"/>
        </c:scaling>
        <c:delete val="0"/>
        <c:axPos val="b"/>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lang="zh-CN" sz="900" b="0" i="0" u="none" strike="noStrike" kern="1200" cap="none" spc="0" normalizeH="0" baseline="0">
                <a:solidFill>
                  <a:schemeClr val="dk1">
                    <a:lumMod val="65000"/>
                    <a:lumOff val="35000"/>
                  </a:schemeClr>
                </a:solidFill>
                <a:latin typeface="+mn-lt"/>
                <a:ea typeface="+mn-ea"/>
                <a:cs typeface="+mn-cs"/>
              </a:defRPr>
            </a:pPr>
          </a:p>
        </c:txPr>
        <c:crossAx val="-138205888"/>
        <c:crosses val="autoZero"/>
        <c:auto val="1"/>
        <c:lblAlgn val="ctr"/>
        <c:lblOffset val="100"/>
        <c:noMultiLvlLbl val="0"/>
      </c:catAx>
      <c:valAx>
        <c:axId val="-138205888"/>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one"/>
        <c:spPr>
          <a:noFill/>
          <a:ln>
            <a:noFill/>
          </a:ln>
          <a:effectLst/>
        </c:spPr>
        <c:txPr>
          <a:bodyPr rot="-60000000" spcFirstLastPara="1" vertOverflow="ellipsis" vert="horz" wrap="square" anchor="ctr" anchorCtr="1"/>
          <a:lstStyle/>
          <a:p>
            <a:pPr>
              <a:defRPr lang="zh-CN" sz="900" b="0" i="0" u="none" strike="noStrike" kern="1200" baseline="0">
                <a:solidFill>
                  <a:schemeClr val="dk1">
                    <a:lumMod val="65000"/>
                    <a:lumOff val="35000"/>
                  </a:schemeClr>
                </a:solidFill>
                <a:latin typeface="+mn-lt"/>
                <a:ea typeface="+mn-ea"/>
                <a:cs typeface="+mn-cs"/>
              </a:defRPr>
            </a:pPr>
          </a:p>
        </c:txPr>
        <c:crossAx val="-138215680"/>
        <c:crosses val="autoZero"/>
        <c:crossBetween val="between"/>
      </c:valAx>
      <c:spPr>
        <a:pattFill prst="ltDnDiag">
          <a:fgClr>
            <a:schemeClr val="dk1">
              <a:lumMod val="15000"/>
              <a:lumOff val="85000"/>
            </a:schemeClr>
          </a:fgClr>
          <a:bgClr>
            <a:schemeClr val="lt1"/>
          </a:bgClr>
        </a:patt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dk1">
                  <a:lumMod val="65000"/>
                  <a:lumOff val="35000"/>
                </a:schemeClr>
              </a:solidFill>
              <a:latin typeface="+mn-lt"/>
              <a:ea typeface="+mn-ea"/>
              <a:cs typeface="+mn-cs"/>
            </a:defRPr>
          </a:pPr>
        </a:p>
      </c:txPr>
    </c:legend>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1" i="0" u="none" strike="noStrike" kern="1200" cap="all" spc="50" baseline="0">
                <a:solidFill>
                  <a:schemeClr val="tx1">
                    <a:lumMod val="65000"/>
                    <a:lumOff val="35000"/>
                  </a:schemeClr>
                </a:solidFill>
                <a:latin typeface="+mn-lt"/>
                <a:ea typeface="+mn-ea"/>
                <a:cs typeface="+mn-cs"/>
              </a:defRPr>
            </a:pPr>
            <a:r>
              <a:rPr lang="zh-CN"/>
              <a:t>图</a:t>
            </a:r>
            <a:r>
              <a:rPr lang="en-US"/>
              <a:t>6</a:t>
            </a:r>
            <a:r>
              <a:rPr lang="zh-CN"/>
              <a:t>.一般公共预算财政拨款支出决算结构</a:t>
            </a:r>
            <a:endParaRPr lang="zh-CN"/>
          </a:p>
        </c:rich>
      </c:tx>
      <c:layout>
        <c:manualLayout>
          <c:xMode val="edge"/>
          <c:yMode val="edge"/>
          <c:x val="0.102540638169777"/>
          <c:y val="0.0585227406275708"/>
        </c:manualLayout>
      </c:layout>
      <c:overlay val="0"/>
      <c:spPr>
        <a:noFill/>
        <a:ln>
          <a:noFill/>
        </a:ln>
        <a:effectLst/>
      </c:spPr>
    </c:title>
    <c:autoTitleDeleted val="0"/>
    <c:plotArea>
      <c:layout/>
      <c:pieChart>
        <c:varyColors val="1"/>
        <c:ser>
          <c:idx val="0"/>
          <c:order val="0"/>
          <c:tx>
            <c:strRef>
              <c:f>Sheet1!$B$1</c:f>
              <c:strCache>
                <c:ptCount val="1"/>
                <c:pt idx="0">
                  <c:v>支出</c:v>
                </c:pt>
              </c:strCache>
            </c:strRef>
          </c:tx>
          <c:spPr/>
          <c:explosion val="0"/>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dPt>
          <c:dPt>
            <c:idx val="2"/>
            <c:bubble3D val="0"/>
            <c:spPr>
              <a:solidFill>
                <a:schemeClr val="accent3"/>
              </a:solidFill>
              <a:ln>
                <a:noFill/>
              </a:ln>
              <a:effectLst/>
              <a:scene3d>
                <a:camera prst="orthographicFront"/>
                <a:lightRig rig="brightRoom" dir="t"/>
              </a:scene3d>
              <a:sp3d prstMaterial="flat">
                <a:bevelT w="50800" h="101600" prst="angle"/>
                <a:contourClr>
                  <a:srgbClr val="000000"/>
                </a:contourClr>
              </a:sp3d>
            </c:spPr>
          </c:dPt>
          <c:dLbls>
            <c:dLbl>
              <c:idx val="0"/>
              <c:layout>
                <c:manualLayout>
                  <c:x val="-0.0440162708070499"/>
                  <c:y val="0.100671430799772"/>
                </c:manualLayout>
              </c:layout>
              <c:tx>
                <c:rich>
                  <a:bodyPr rot="0" spcFirstLastPara="1" vertOverflow="ellipsis" vert="horz" wrap="square" lIns="38100" tIns="19050" rIns="38100" bIns="19050" anchor="ctr" anchorCtr="1"/>
                  <a:lstStyle/>
                  <a:p>
                    <a:pPr>
                      <a:defRPr lang="zh-CN" sz="900" b="1" i="0" u="none" strike="noStrike" kern="1200" baseline="0">
                        <a:solidFill>
                          <a:schemeClr val="lt1"/>
                        </a:solidFill>
                        <a:latin typeface="+mn-lt"/>
                        <a:ea typeface="+mn-ea"/>
                        <a:cs typeface="+mn-cs"/>
                      </a:defRPr>
                    </a:pPr>
                    <a:r>
                      <a:rPr lang="en-US" altLang="zh-CN"/>
                      <a:t>0.03%</a:t>
                    </a:r>
                    <a:endParaRPr lang="en-US" altLang="zh-CN"/>
                  </a:p>
                </c:rich>
              </c:tx>
              <c:dLblPos val="bestFit"/>
              <c:showLegendKey val="0"/>
              <c:showVal val="0"/>
              <c:showCatName val="0"/>
              <c:showSerName val="0"/>
              <c:showPercent val="1"/>
              <c:showBubbleSize val="0"/>
              <c:extLst>
                <c:ext xmlns:c15="http://schemas.microsoft.com/office/drawing/2012/chart" uri="{CE6537A1-D6FC-4f65-9D91-7224C49458BB}">
                  <c15:layout/>
                </c:ext>
              </c:extLst>
            </c:dLbl>
            <c:dLbl>
              <c:idx val="1"/>
              <c:layout>
                <c:manualLayout>
                  <c:x val="0.00374157913516472"/>
                  <c:y val="0.0912439848671913"/>
                </c:manualLayout>
              </c:layout>
              <c:tx>
                <c:rich>
                  <a:bodyPr rot="0" spcFirstLastPara="1" vertOverflow="ellipsis" vert="horz" wrap="square" lIns="38100" tIns="19050" rIns="38100" bIns="19050" anchor="ctr" anchorCtr="1"/>
                  <a:lstStyle/>
                  <a:p>
                    <a:pPr>
                      <a:defRPr lang="zh-CN" sz="900" b="1" i="0" u="none" strike="noStrike" kern="1200" baseline="0">
                        <a:solidFill>
                          <a:schemeClr val="lt1"/>
                        </a:solidFill>
                        <a:latin typeface="+mn-lt"/>
                        <a:ea typeface="+mn-ea"/>
                        <a:cs typeface="+mn-cs"/>
                      </a:defRPr>
                    </a:pPr>
                    <a:r>
                      <a:rPr lang="en-US" altLang="zh-CN"/>
                      <a:t>3.42%</a:t>
                    </a:r>
                    <a:endParaRPr lang="en-US" altLang="zh-CN"/>
                  </a:p>
                </c:rich>
              </c:tx>
              <c:dLblPos val="bestFit"/>
              <c:showLegendKey val="0"/>
              <c:showVal val="0"/>
              <c:showCatName val="0"/>
              <c:showSerName val="0"/>
              <c:showPercent val="1"/>
              <c:showBubbleSize val="0"/>
              <c:extLst>
                <c:ext xmlns:c15="http://schemas.microsoft.com/office/drawing/2012/chart" uri="{CE6537A1-D6FC-4f65-9D91-7224C49458BB}">
                  <c15:layout/>
                </c:ext>
              </c:extLst>
            </c:dLbl>
            <c:dLbl>
              <c:idx val="2"/>
              <c:layout/>
              <c:tx>
                <c:rich>
                  <a:bodyPr rot="0" spcFirstLastPara="1" vertOverflow="ellipsis" vert="horz" wrap="square" lIns="38100" tIns="19050" rIns="38100" bIns="19050" anchor="ctr" anchorCtr="1"/>
                  <a:lstStyle/>
                  <a:p>
                    <a:pPr>
                      <a:defRPr lang="zh-CN" sz="900" b="1" i="0" u="none" strike="noStrike" kern="1200" baseline="0">
                        <a:solidFill>
                          <a:schemeClr val="lt1"/>
                        </a:solidFill>
                        <a:latin typeface="+mn-lt"/>
                        <a:ea typeface="+mn-ea"/>
                        <a:cs typeface="+mn-cs"/>
                      </a:defRPr>
                    </a:pPr>
                    <a:r>
                      <a:rPr lang="en-US" altLang="zh-CN" sz="1200">
                        <a:solidFill>
                          <a:schemeClr val="tx1"/>
                        </a:solidFill>
                        <a:uFillTx/>
                      </a:rPr>
                      <a:t>96.55%</a:t>
                    </a:r>
                    <a:endParaRPr lang="en-US" altLang="zh-CN" sz="1200">
                      <a:solidFill>
                        <a:schemeClr val="tx1"/>
                      </a:solidFill>
                      <a:uFillTx/>
                    </a:endParaRPr>
                  </a:p>
                </c:rich>
              </c:tx>
              <c:dLblPos val="inEnd"/>
              <c:showLegendKey val="0"/>
              <c:showVal val="0"/>
              <c:showCatName val="0"/>
              <c:showSerName val="0"/>
              <c:showPercent val="1"/>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lang="zh-CN" sz="900" b="1" i="0" u="none" strike="noStrike" kern="1200" baseline="0">
                    <a:solidFill>
                      <a:schemeClr val="lt1"/>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科学技术支出</c:v>
                </c:pt>
                <c:pt idx="1">
                  <c:v>社会保障和就业支出</c:v>
                </c:pt>
                <c:pt idx="2">
                  <c:v>卫生健康支出</c:v>
                </c:pt>
              </c:strCache>
            </c:strRef>
          </c:cat>
          <c:val>
            <c:numRef>
              <c:f>Sheet1!$B$2:$B$4</c:f>
              <c:numCache>
                <c:formatCode>General</c:formatCode>
                <c:ptCount val="3"/>
                <c:pt idx="0">
                  <c:v>110.9915</c:v>
                </c:pt>
                <c:pt idx="1">
                  <c:v>0.924</c:v>
                </c:pt>
                <c:pt idx="2">
                  <c:v>3133.12</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t"/>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8">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charts/style2.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8">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charts/style5.xml><?xml version="1.0" encoding="utf-8"?>
<cs:chartStyle xmlns:cs="http://schemas.microsoft.com/office/drawing/2012/chartStyle" xmlns:a="http://schemas.openxmlformats.org/drawingml/2006/main" id="208">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charts/style6.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07E27D-C511-434F-B8D6-89508108E54E}">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30</Pages>
  <Words>10041</Words>
  <Characters>10997</Characters>
  <Lines>89</Lines>
  <Paragraphs>25</Paragraphs>
  <TotalTime>0</TotalTime>
  <ScaleCrop>false</ScaleCrop>
  <LinksUpToDate>false</LinksUpToDate>
  <CharactersWithSpaces>11683</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2019-08-01T01:14:00Z</dcterms:created>
  <dc:creator>张彬茜</dc:creator>
  <cp:lastModifiedBy>木子</cp:lastModifiedBy>
  <cp:lastPrinted>2022-08-16T02:53:00Z</cp:lastPrinted>
  <dcterms:modified xsi:type="dcterms:W3CDTF">2023-09-27T08:43:26Z</dcterms:modified>
  <dc:title>四川省***</dc:title>
  <cp:revision>279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D16986CCA58444D694B8B9A75A3594F5</vt:lpwstr>
  </property>
</Properties>
</file>