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方正黑体_GBK" w:eastAsia="方正黑体_GBK"/>
          <w:sz w:val="33"/>
          <w:szCs w:val="33"/>
        </w:rPr>
      </w:pPr>
      <w:r>
        <w:rPr>
          <w:rFonts w:hint="eastAsia" w:ascii="方正黑体_GBK" w:eastAsia="方正黑体_GBK"/>
          <w:sz w:val="33"/>
          <w:szCs w:val="33"/>
        </w:rPr>
        <w:t>附件</w:t>
      </w:r>
    </w:p>
    <w:p>
      <w:pPr>
        <w:adjustRightInd w:val="0"/>
        <w:snapToGrid w:val="0"/>
        <w:rPr>
          <w:rFonts w:hint="eastAsia" w:ascii="方正黑体_GBK" w:eastAsia="方正黑体_GBK"/>
          <w:sz w:val="33"/>
          <w:szCs w:val="33"/>
        </w:rPr>
      </w:pPr>
    </w:p>
    <w:p>
      <w:pPr>
        <w:snapToGrid w:val="0"/>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广安市深化“放管服”改革</w:t>
      </w:r>
    </w:p>
    <w:p>
      <w:pPr>
        <w:snapToGrid w:val="0"/>
        <w:jc w:val="center"/>
        <w:rPr>
          <w:rFonts w:hint="eastAsia" w:ascii="方正小标宋简体" w:eastAsia="方正小标宋简体"/>
          <w:sz w:val="44"/>
          <w:szCs w:val="44"/>
        </w:rPr>
      </w:pPr>
      <w:r>
        <w:rPr>
          <w:rFonts w:hint="eastAsia" w:ascii="方正小标宋_GBK" w:eastAsia="方正小标宋_GBK"/>
          <w:sz w:val="44"/>
          <w:szCs w:val="44"/>
        </w:rPr>
        <w:t>优化营商环境2021年重点任务分工表</w:t>
      </w:r>
    </w:p>
    <w:bookmarkEnd w:id="0"/>
    <w:p>
      <w:pPr>
        <w:snapToGrid w:val="0"/>
        <w:ind w:firstLine="640" w:firstLineChars="200"/>
        <w:rPr>
          <w:rFonts w:hint="eastAsia" w:eastAsia="仿宋_GB2312"/>
          <w:sz w:val="32"/>
          <w:szCs w:val="32"/>
        </w:rPr>
      </w:pPr>
    </w:p>
    <w:tbl>
      <w:tblPr>
        <w:tblStyle w:val="3"/>
        <w:tblW w:w="10401"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574"/>
        <w:gridCol w:w="7"/>
        <w:gridCol w:w="253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65" w:type="dxa"/>
            <w:noWrap w:val="0"/>
            <w:vAlign w:val="center"/>
          </w:tcPr>
          <w:p>
            <w:pPr>
              <w:snapToGrid w:val="0"/>
              <w:jc w:val="center"/>
              <w:rPr>
                <w:rFonts w:hint="eastAsia" w:ascii="方正黑体_GBK" w:eastAsia="方正黑体_GBK"/>
                <w:szCs w:val="21"/>
              </w:rPr>
            </w:pPr>
            <w:r>
              <w:rPr>
                <w:rFonts w:hint="eastAsia" w:ascii="方正黑体_GBK" w:eastAsia="方正黑体_GBK"/>
                <w:szCs w:val="21"/>
              </w:rPr>
              <w:t>序号</w:t>
            </w:r>
          </w:p>
        </w:tc>
        <w:tc>
          <w:tcPr>
            <w:tcW w:w="5574" w:type="dxa"/>
            <w:noWrap w:val="0"/>
            <w:vAlign w:val="center"/>
          </w:tcPr>
          <w:p>
            <w:pPr>
              <w:snapToGrid w:val="0"/>
              <w:jc w:val="center"/>
              <w:rPr>
                <w:rFonts w:hint="eastAsia" w:ascii="方正黑体_GBK" w:eastAsia="方正黑体_GBK"/>
                <w:szCs w:val="21"/>
              </w:rPr>
            </w:pPr>
            <w:r>
              <w:rPr>
                <w:rFonts w:hint="eastAsia" w:ascii="方正黑体_GBK" w:eastAsia="方正黑体_GBK"/>
                <w:szCs w:val="21"/>
              </w:rPr>
              <w:t>具体措施</w:t>
            </w:r>
          </w:p>
        </w:tc>
        <w:tc>
          <w:tcPr>
            <w:tcW w:w="2540" w:type="dxa"/>
            <w:gridSpan w:val="2"/>
            <w:noWrap w:val="0"/>
            <w:vAlign w:val="center"/>
          </w:tcPr>
          <w:p>
            <w:pPr>
              <w:snapToGrid w:val="0"/>
              <w:jc w:val="center"/>
              <w:rPr>
                <w:rFonts w:hint="eastAsia" w:ascii="方正黑体_GBK" w:eastAsia="方正黑体_GBK"/>
                <w:szCs w:val="21"/>
              </w:rPr>
            </w:pPr>
            <w:r>
              <w:rPr>
                <w:rFonts w:hint="eastAsia" w:ascii="方正黑体_GBK" w:eastAsia="方正黑体_GBK"/>
                <w:szCs w:val="21"/>
              </w:rPr>
              <w:t>责任单位</w:t>
            </w:r>
          </w:p>
        </w:tc>
        <w:tc>
          <w:tcPr>
            <w:tcW w:w="1522" w:type="dxa"/>
            <w:noWrap w:val="0"/>
            <w:vAlign w:val="center"/>
          </w:tcPr>
          <w:p>
            <w:pPr>
              <w:snapToGrid w:val="0"/>
              <w:jc w:val="center"/>
              <w:rPr>
                <w:rFonts w:hint="eastAsia" w:ascii="方正黑体_GBK" w:eastAsia="方正黑体_GBK"/>
                <w:szCs w:val="21"/>
              </w:rPr>
            </w:pPr>
            <w:r>
              <w:rPr>
                <w:rFonts w:hint="eastAsia" w:ascii="方正黑体_GBK" w:eastAsia="方正黑体_GBK"/>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黑体_GBK"/>
                <w:szCs w:val="21"/>
              </w:rPr>
            </w:pPr>
            <w:r>
              <w:rPr>
                <w:rFonts w:hint="eastAsia" w:eastAsia="方正黑体_GBK"/>
                <w:szCs w:val="21"/>
              </w:rPr>
              <w:t>一、深入开展“三项重点改革”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szCs w:val="21"/>
              </w:rPr>
            </w:pPr>
            <w:r>
              <w:rPr>
                <w:rFonts w:hint="eastAsia" w:ascii="方正楷体_GBK" w:eastAsia="方正楷体_GBK"/>
                <w:szCs w:val="21"/>
              </w:rPr>
              <w:t>（一）纵深推进“一网通办”前提下“最多跑一次”改革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推进政务服务事项标准化，完成梳理规范政务服务事项目录清单和实施清单，统一设定依据、法定时限、申请材料、服务对象等要素。</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市政务服务管理局</w:t>
            </w:r>
          </w:p>
        </w:tc>
        <w:tc>
          <w:tcPr>
            <w:tcW w:w="1522" w:type="dxa"/>
            <w:noWrap w:val="0"/>
            <w:vAlign w:val="center"/>
          </w:tcPr>
          <w:p>
            <w:pPr>
              <w:pStyle w:val="2"/>
              <w:jc w:val="center"/>
              <w:rPr>
                <w:rFonts w:hint="eastAsia" w:eastAsia="方正仿宋_GBK"/>
                <w:sz w:val="21"/>
                <w:szCs w:val="21"/>
              </w:rPr>
            </w:pPr>
            <w:r>
              <w:rPr>
                <w:rFonts w:hint="eastAsia" w:eastAsia="方正仿宋_GBK"/>
                <w:sz w:val="21"/>
                <w:szCs w:val="21"/>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围绕申请条件、申报方式、受理模式、审核程序、发证方式进行流程再造，实现系统集成、数据共享、业务协同，形成“一件事”的工作标准，推出200项“一件事一次办”事项。</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市政务服务管理局</w:t>
            </w:r>
          </w:p>
        </w:tc>
        <w:tc>
          <w:tcPr>
            <w:tcW w:w="1522" w:type="dxa"/>
            <w:noWrap w:val="0"/>
            <w:vAlign w:val="center"/>
          </w:tcPr>
          <w:p>
            <w:pPr>
              <w:pStyle w:val="2"/>
              <w:jc w:val="center"/>
              <w:rPr>
                <w:rFonts w:hint="eastAsia" w:eastAsia="方正仿宋_GBK"/>
                <w:sz w:val="21"/>
                <w:szCs w:val="21"/>
              </w:rPr>
            </w:pPr>
            <w:r>
              <w:rPr>
                <w:rFonts w:hint="eastAsia" w:eastAsia="方正仿宋_GBK"/>
                <w:sz w:val="21"/>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对纳入“一件事”的各项政务服务事项实施一体化办理，做到“一套材料、一次告知、一表申请、一窗受理、一网通办、一次办结”。</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市政务服务管局、各级政务服务机构</w:t>
            </w:r>
          </w:p>
        </w:tc>
        <w:tc>
          <w:tcPr>
            <w:tcW w:w="1522" w:type="dxa"/>
            <w:noWrap w:val="0"/>
            <w:vAlign w:val="center"/>
          </w:tcPr>
          <w:p>
            <w:pPr>
              <w:pStyle w:val="2"/>
              <w:jc w:val="center"/>
              <w:rPr>
                <w:rFonts w:hint="eastAsia" w:eastAsia="方正仿宋_GBK"/>
                <w:sz w:val="21"/>
                <w:szCs w:val="21"/>
              </w:rPr>
            </w:pPr>
            <w:r>
              <w:rPr>
                <w:rFonts w:hint="eastAsia" w:eastAsia="方正仿宋_GBK"/>
                <w:sz w:val="21"/>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4</w:t>
            </w:r>
          </w:p>
        </w:tc>
        <w:tc>
          <w:tcPr>
            <w:tcW w:w="5574" w:type="dxa"/>
            <w:noWrap w:val="0"/>
            <w:vAlign w:val="center"/>
          </w:tcPr>
          <w:p>
            <w:pPr>
              <w:snapToGrid w:val="0"/>
              <w:rPr>
                <w:rFonts w:hint="eastAsia" w:eastAsia="方正仿宋_GBK"/>
                <w:szCs w:val="21"/>
              </w:rPr>
            </w:pPr>
            <w:r>
              <w:rPr>
                <w:rFonts w:hint="eastAsia" w:eastAsia="方正仿宋_GBK"/>
                <w:szCs w:val="21"/>
              </w:rPr>
              <w:t>修订全市政务信息化项目建设管理办法。</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市大数据中心、市财政局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5</w:t>
            </w:r>
          </w:p>
        </w:tc>
        <w:tc>
          <w:tcPr>
            <w:tcW w:w="5574" w:type="dxa"/>
            <w:noWrap w:val="0"/>
            <w:vAlign w:val="center"/>
          </w:tcPr>
          <w:p>
            <w:pPr>
              <w:snapToGrid w:val="0"/>
              <w:rPr>
                <w:rFonts w:hint="eastAsia" w:eastAsia="方正仿宋_GBK"/>
                <w:szCs w:val="21"/>
              </w:rPr>
            </w:pPr>
            <w:r>
              <w:rPr>
                <w:rFonts w:hint="eastAsia" w:eastAsia="方正仿宋_GBK"/>
                <w:szCs w:val="21"/>
              </w:rPr>
              <w:t>制定《广安市政务信息资源共享管理实施细则》，建立部门数据共享责任清单。</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市大数据中心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w:t>
            </w:r>
          </w:p>
        </w:tc>
        <w:tc>
          <w:tcPr>
            <w:tcW w:w="5574" w:type="dxa"/>
            <w:noWrap w:val="0"/>
            <w:vAlign w:val="center"/>
          </w:tcPr>
          <w:p>
            <w:pPr>
              <w:snapToGrid w:val="0"/>
              <w:rPr>
                <w:rFonts w:hint="eastAsia" w:eastAsia="方正仿宋_GBK"/>
                <w:color w:val="FF0000"/>
                <w:szCs w:val="21"/>
              </w:rPr>
            </w:pPr>
            <w:r>
              <w:rPr>
                <w:rFonts w:hint="eastAsia" w:eastAsia="方正仿宋_GBK"/>
                <w:szCs w:val="21"/>
              </w:rPr>
              <w:t>优化市政务信息共享交换平台，持续推进政务部门系统数据共享开放。</w:t>
            </w:r>
          </w:p>
        </w:tc>
        <w:tc>
          <w:tcPr>
            <w:tcW w:w="2540" w:type="dxa"/>
            <w:gridSpan w:val="2"/>
            <w:noWrap w:val="0"/>
            <w:vAlign w:val="center"/>
          </w:tcPr>
          <w:p>
            <w:pPr>
              <w:snapToGrid w:val="0"/>
              <w:jc w:val="left"/>
              <w:rPr>
                <w:rFonts w:hint="eastAsia" w:eastAsia="方正仿宋_GBK"/>
                <w:color w:val="FF0000"/>
                <w:szCs w:val="21"/>
              </w:rPr>
            </w:pPr>
            <w:r>
              <w:rPr>
                <w:rFonts w:hint="eastAsia" w:eastAsia="方正仿宋_GBK"/>
                <w:szCs w:val="21"/>
              </w:rPr>
              <w:t>市大数据中心</w:t>
            </w:r>
          </w:p>
        </w:tc>
        <w:tc>
          <w:tcPr>
            <w:tcW w:w="1522" w:type="dxa"/>
            <w:noWrap w:val="0"/>
            <w:vAlign w:val="center"/>
          </w:tcPr>
          <w:p>
            <w:pPr>
              <w:snapToGrid w:val="0"/>
              <w:jc w:val="center"/>
              <w:rPr>
                <w:rFonts w:hint="eastAsia" w:eastAsia="方正仿宋_GBK"/>
                <w:color w:val="FF0000"/>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w:t>
            </w:r>
          </w:p>
        </w:tc>
        <w:tc>
          <w:tcPr>
            <w:tcW w:w="5574" w:type="dxa"/>
            <w:noWrap w:val="0"/>
            <w:vAlign w:val="center"/>
          </w:tcPr>
          <w:p>
            <w:pPr>
              <w:snapToGrid w:val="0"/>
              <w:rPr>
                <w:rFonts w:hint="eastAsia" w:eastAsia="方正仿宋_GBK"/>
                <w:szCs w:val="21"/>
              </w:rPr>
            </w:pPr>
            <w:r>
              <w:rPr>
                <w:rFonts w:hint="eastAsia" w:eastAsia="方正仿宋_GBK"/>
                <w:szCs w:val="21"/>
              </w:rPr>
              <w:t>加快线上线下深度融合，实行办理一套业务标准、一个办理平台，数据同源、服务同源、功能互补、无缝衔接。</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市政务服务管理局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按照无差别“综合窗口”和分领域“综合窗口”两种模式，推进“综合窗口”改革全覆盖。</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市政务服务管理局</w:t>
            </w:r>
          </w:p>
        </w:tc>
        <w:tc>
          <w:tcPr>
            <w:tcW w:w="1522" w:type="dxa"/>
            <w:noWrap w:val="0"/>
            <w:vAlign w:val="center"/>
          </w:tcPr>
          <w:p>
            <w:pPr>
              <w:pStyle w:val="2"/>
              <w:jc w:val="center"/>
              <w:rPr>
                <w:rFonts w:hint="eastAsia" w:eastAsia="方正仿宋_GBK"/>
                <w:color w:val="0000FF"/>
                <w:sz w:val="21"/>
                <w:szCs w:val="21"/>
              </w:rPr>
            </w:pPr>
            <w:r>
              <w:rPr>
                <w:rFonts w:hint="eastAsia" w:eastAsia="方正仿宋_GBK"/>
                <w:sz w:val="21"/>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对限定仅线上办理等不合理做法及时进行纠正，允许企业和群众自主选择线上或线下办理方式，各级政务服务机构向线下申请人提供咨询、引导等服务，对老年人、残疾人等特殊群体提供有针对性的便利化服务。</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市政务服务管理局</w:t>
            </w:r>
          </w:p>
        </w:tc>
        <w:tc>
          <w:tcPr>
            <w:tcW w:w="1522" w:type="dxa"/>
            <w:noWrap w:val="0"/>
            <w:vAlign w:val="center"/>
          </w:tcPr>
          <w:p>
            <w:pPr>
              <w:pStyle w:val="2"/>
              <w:jc w:val="center"/>
              <w:rPr>
                <w:rFonts w:hint="eastAsia" w:eastAsia="方正仿宋_GBK"/>
                <w:sz w:val="21"/>
                <w:szCs w:val="21"/>
              </w:rPr>
            </w:pPr>
            <w:r>
              <w:rPr>
                <w:rFonts w:hint="eastAsia" w:eastAsia="方正仿宋_GBK"/>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10</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szCs w:val="21"/>
              </w:rPr>
              <w:t>强力推进电子证照共享互认，加强电子印章归集应用，凡已在省一体化政务服务平台汇聚的电子证照，不再要求申请人提供实体证照。</w:t>
            </w:r>
          </w:p>
        </w:tc>
        <w:tc>
          <w:tcPr>
            <w:tcW w:w="2540" w:type="dxa"/>
            <w:gridSpan w:val="2"/>
            <w:noWrap w:val="0"/>
            <w:vAlign w:val="center"/>
          </w:tcPr>
          <w:p>
            <w:pPr>
              <w:widowControl/>
              <w:snapToGrid w:val="0"/>
              <w:jc w:val="left"/>
              <w:textAlignment w:val="center"/>
              <w:rPr>
                <w:rFonts w:hint="eastAsia" w:eastAsia="方正仿宋_GBK"/>
                <w:szCs w:val="21"/>
              </w:rPr>
            </w:pPr>
            <w:r>
              <w:rPr>
                <w:rFonts w:hint="eastAsia" w:eastAsia="方正仿宋_GBK"/>
                <w:szCs w:val="21"/>
              </w:rPr>
              <w:t>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szCs w:val="21"/>
              </w:rPr>
              <w:t>拓展电子证照应用范围，探索在医院、学校、车站、风景区等场所的社会化场景应用。</w:t>
            </w:r>
          </w:p>
        </w:tc>
        <w:tc>
          <w:tcPr>
            <w:tcW w:w="2540" w:type="dxa"/>
            <w:gridSpan w:val="2"/>
            <w:noWrap w:val="0"/>
            <w:vAlign w:val="center"/>
          </w:tcPr>
          <w:p>
            <w:pPr>
              <w:widowControl/>
              <w:snapToGrid w:val="0"/>
              <w:jc w:val="left"/>
              <w:textAlignment w:val="center"/>
              <w:rPr>
                <w:rFonts w:hint="eastAsia" w:eastAsia="方正仿宋_GBK"/>
                <w:szCs w:val="21"/>
              </w:rPr>
            </w:pPr>
            <w:r>
              <w:rPr>
                <w:rFonts w:hint="eastAsia" w:eastAsia="方正仿宋_GBK"/>
                <w:szCs w:val="21"/>
              </w:rPr>
              <w:t>市卫生健康委、市教育体育局、市交通运输局、市文化广电旅游局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12</w:t>
            </w:r>
          </w:p>
        </w:tc>
        <w:tc>
          <w:tcPr>
            <w:tcW w:w="5574" w:type="dxa"/>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推出200项“一证（照）通办”事项。</w:t>
            </w:r>
          </w:p>
        </w:tc>
        <w:tc>
          <w:tcPr>
            <w:tcW w:w="2540" w:type="dxa"/>
            <w:gridSpan w:val="2"/>
            <w:noWrap w:val="0"/>
            <w:vAlign w:val="center"/>
          </w:tcPr>
          <w:p>
            <w:pPr>
              <w:widowControl/>
              <w:snapToGrid w:val="0"/>
              <w:jc w:val="left"/>
              <w:textAlignment w:val="center"/>
              <w:rPr>
                <w:rFonts w:hint="eastAsia" w:eastAsia="方正仿宋_GBK"/>
                <w:kern w:val="0"/>
                <w:szCs w:val="21"/>
                <w:lang w:bidi="ar"/>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（二）持续深化成渝地区双城经济圈“放管服”改革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color w:val="000000"/>
                <w:szCs w:val="21"/>
              </w:rPr>
            </w:pPr>
            <w:r>
              <w:rPr>
                <w:rFonts w:hint="eastAsia" w:eastAsia="方正仿宋_GBK"/>
                <w:color w:val="000000"/>
                <w:szCs w:val="21"/>
              </w:rPr>
              <w:t>13</w:t>
            </w:r>
          </w:p>
        </w:tc>
        <w:tc>
          <w:tcPr>
            <w:tcW w:w="5574" w:type="dxa"/>
            <w:noWrap w:val="0"/>
            <w:vAlign w:val="center"/>
          </w:tcPr>
          <w:p>
            <w:pPr>
              <w:widowControl/>
              <w:snapToGrid w:val="0"/>
              <w:textAlignment w:val="center"/>
              <w:rPr>
                <w:rFonts w:hint="eastAsia" w:eastAsia="方正仿宋_GBK"/>
                <w:color w:val="000000"/>
                <w:szCs w:val="21"/>
              </w:rPr>
            </w:pPr>
            <w:r>
              <w:rPr>
                <w:rFonts w:hint="eastAsia" w:eastAsia="方正仿宋_GBK"/>
                <w:color w:val="000000"/>
                <w:szCs w:val="21"/>
              </w:rPr>
              <w:t>持续深化“川渝通办”，聚焦企业群众需求，实现第二批川渝通办事项异地可办，推动更多电子证照跨地区共享应用。</w:t>
            </w:r>
          </w:p>
        </w:tc>
        <w:tc>
          <w:tcPr>
            <w:tcW w:w="2540" w:type="dxa"/>
            <w:gridSpan w:val="2"/>
            <w:noWrap w:val="0"/>
            <w:vAlign w:val="center"/>
          </w:tcPr>
          <w:p>
            <w:pPr>
              <w:widowControl/>
              <w:snapToGrid w:val="0"/>
              <w:jc w:val="left"/>
              <w:textAlignment w:val="center"/>
              <w:rPr>
                <w:rFonts w:hint="eastAsia" w:eastAsia="方正仿宋_GBK"/>
                <w:color w:val="000000"/>
                <w:szCs w:val="21"/>
              </w:rPr>
            </w:pPr>
            <w:r>
              <w:rPr>
                <w:rFonts w:hint="eastAsia" w:eastAsia="方正仿宋_GBK"/>
                <w:color w:val="000000"/>
                <w:szCs w:val="21"/>
              </w:rPr>
              <w:t>市政府办公室、市政务服务管理局</w:t>
            </w:r>
          </w:p>
        </w:tc>
        <w:tc>
          <w:tcPr>
            <w:tcW w:w="1522" w:type="dxa"/>
            <w:noWrap w:val="0"/>
            <w:vAlign w:val="center"/>
          </w:tcPr>
          <w:p>
            <w:pPr>
              <w:widowControl/>
              <w:snapToGrid w:val="0"/>
              <w:jc w:val="center"/>
              <w:textAlignment w:val="center"/>
              <w:rPr>
                <w:rFonts w:hint="eastAsia" w:eastAsia="方正仿宋_GBK"/>
                <w:color w:val="000000"/>
                <w:szCs w:val="21"/>
              </w:rPr>
            </w:pPr>
            <w:r>
              <w:rPr>
                <w:rFonts w:hint="eastAsia" w:eastAsia="方正仿宋_GBK"/>
                <w:color w:val="000000"/>
                <w:szCs w:val="21"/>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14</w:t>
            </w:r>
          </w:p>
        </w:tc>
        <w:tc>
          <w:tcPr>
            <w:tcW w:w="5574" w:type="dxa"/>
            <w:noWrap w:val="0"/>
            <w:vAlign w:val="center"/>
          </w:tcPr>
          <w:p>
            <w:pPr>
              <w:widowControl/>
              <w:snapToGrid w:val="0"/>
              <w:textAlignment w:val="center"/>
              <w:rPr>
                <w:rFonts w:hint="eastAsia" w:eastAsia="方正仿宋_GBK"/>
                <w:color w:val="000000"/>
                <w:kern w:val="0"/>
                <w:szCs w:val="21"/>
                <w:lang w:bidi="ar"/>
              </w:rPr>
            </w:pPr>
            <w:r>
              <w:rPr>
                <w:rFonts w:hint="eastAsia" w:eastAsia="方正仿宋_GBK"/>
                <w:color w:val="000000"/>
                <w:kern w:val="0"/>
                <w:szCs w:val="21"/>
                <w:lang w:bidi="ar"/>
              </w:rPr>
              <w:t>落实“川渝通办”事项受理本地申请、收取异地来件、问题处理、监督管理、责任追溯等要求，推进收件、办理两地权责清晰、高效协同。</w:t>
            </w:r>
          </w:p>
        </w:tc>
        <w:tc>
          <w:tcPr>
            <w:tcW w:w="2540" w:type="dxa"/>
            <w:gridSpan w:val="2"/>
            <w:noWrap w:val="0"/>
            <w:vAlign w:val="center"/>
          </w:tcPr>
          <w:p>
            <w:pPr>
              <w:widowControl/>
              <w:snapToGrid w:val="0"/>
              <w:jc w:val="left"/>
              <w:textAlignment w:val="center"/>
              <w:rPr>
                <w:rFonts w:hint="eastAsia" w:eastAsia="方正仿宋_GBK"/>
                <w:color w:val="000000"/>
                <w:kern w:val="0"/>
                <w:szCs w:val="21"/>
                <w:lang w:bidi="ar"/>
              </w:rPr>
            </w:pPr>
            <w:r>
              <w:rPr>
                <w:rFonts w:hint="eastAsia" w:eastAsia="方正仿宋_GBK"/>
                <w:color w:val="000000"/>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15</w:t>
            </w:r>
          </w:p>
        </w:tc>
        <w:tc>
          <w:tcPr>
            <w:tcW w:w="5574" w:type="dxa"/>
            <w:noWrap w:val="0"/>
            <w:vAlign w:val="center"/>
          </w:tcPr>
          <w:p>
            <w:pPr>
              <w:widowControl/>
              <w:snapToGrid w:val="0"/>
              <w:textAlignment w:val="center"/>
              <w:rPr>
                <w:rFonts w:hint="eastAsia" w:eastAsia="方正仿宋_GBK"/>
                <w:color w:val="000000"/>
                <w:kern w:val="0"/>
                <w:szCs w:val="21"/>
                <w:lang w:bidi="ar"/>
              </w:rPr>
            </w:pPr>
            <w:r>
              <w:rPr>
                <w:rFonts w:hint="eastAsia" w:eastAsia="方正仿宋_GBK"/>
                <w:color w:val="000000"/>
                <w:kern w:val="0"/>
                <w:szCs w:val="21"/>
                <w:lang w:bidi="ar"/>
              </w:rPr>
              <w:t>大力推广手机APP应用整合，让更多高频政务服务事项通过手机端“全程网办”。</w:t>
            </w:r>
          </w:p>
        </w:tc>
        <w:tc>
          <w:tcPr>
            <w:tcW w:w="2540" w:type="dxa"/>
            <w:gridSpan w:val="2"/>
            <w:noWrap w:val="0"/>
            <w:vAlign w:val="center"/>
          </w:tcPr>
          <w:p>
            <w:pPr>
              <w:widowControl/>
              <w:snapToGrid w:val="0"/>
              <w:jc w:val="left"/>
              <w:textAlignment w:val="center"/>
              <w:rPr>
                <w:rFonts w:hint="eastAsia" w:eastAsia="方正仿宋_GBK"/>
                <w:color w:val="000000"/>
                <w:kern w:val="0"/>
                <w:szCs w:val="21"/>
                <w:lang w:bidi="ar"/>
              </w:rPr>
            </w:pPr>
            <w:r>
              <w:rPr>
                <w:rFonts w:hint="eastAsia" w:eastAsia="方正仿宋_GBK"/>
                <w:color w:val="000000"/>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16</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积极响应两地“12345”互联互转机制，加快推动全市非紧急政务服务便民热线整合。</w:t>
            </w:r>
          </w:p>
        </w:tc>
        <w:tc>
          <w:tcPr>
            <w:tcW w:w="2540" w:type="dxa"/>
            <w:gridSpan w:val="2"/>
            <w:noWrap w:val="0"/>
            <w:vAlign w:val="center"/>
          </w:tcPr>
          <w:p>
            <w:pPr>
              <w:snapToGrid w:val="0"/>
              <w:jc w:val="left"/>
              <w:rPr>
                <w:rFonts w:hint="eastAsia" w:eastAsia="方正仿宋_GBK"/>
                <w:color w:val="000000"/>
                <w:szCs w:val="21"/>
              </w:rPr>
            </w:pPr>
            <w:r>
              <w:rPr>
                <w:rFonts w:hint="eastAsia" w:eastAsia="方正仿宋_GBK"/>
                <w:color w:val="000000"/>
                <w:szCs w:val="21"/>
              </w:rPr>
              <w:t>市大数据中心</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17</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积极推进两地公共服务和公共资源交易一体化，探索推进公交、社保、医保、文化等领域“一卡通”，全面启动户口迁移迁入地“一站式”办理，实现两地远程异地评标。</w:t>
            </w:r>
          </w:p>
        </w:tc>
        <w:tc>
          <w:tcPr>
            <w:tcW w:w="2540" w:type="dxa"/>
            <w:gridSpan w:val="2"/>
            <w:noWrap w:val="0"/>
            <w:vAlign w:val="center"/>
          </w:tcPr>
          <w:p>
            <w:pPr>
              <w:snapToGrid w:val="0"/>
              <w:rPr>
                <w:rFonts w:hint="eastAsia" w:eastAsia="方正仿宋_GBK"/>
                <w:color w:val="000000"/>
                <w:sz w:val="19"/>
                <w:szCs w:val="21"/>
              </w:rPr>
            </w:pPr>
            <w:r>
              <w:rPr>
                <w:rFonts w:hint="eastAsia" w:eastAsia="方正仿宋_GBK"/>
                <w:color w:val="000000"/>
                <w:sz w:val="19"/>
                <w:szCs w:val="21"/>
              </w:rPr>
              <w:t>市人力资源社会保障局、市交通运输局、市文化广电旅游局、市医保局、市公安局、市公共资源交易中心</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18</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探索开展渝广地区外国高端人才工作许可互认，鼓励两地高精尖缺外籍人才跨区域开展创新合作。</w:t>
            </w:r>
          </w:p>
        </w:tc>
        <w:tc>
          <w:tcPr>
            <w:tcW w:w="2540" w:type="dxa"/>
            <w:gridSpan w:val="2"/>
            <w:noWrap w:val="0"/>
            <w:vAlign w:val="center"/>
          </w:tcPr>
          <w:p>
            <w:pPr>
              <w:snapToGrid w:val="0"/>
              <w:jc w:val="left"/>
              <w:rPr>
                <w:rFonts w:hint="eastAsia" w:eastAsia="方正仿宋_GBK"/>
                <w:color w:val="000000"/>
                <w:szCs w:val="21"/>
              </w:rPr>
            </w:pPr>
            <w:r>
              <w:rPr>
                <w:rFonts w:hint="eastAsia" w:eastAsia="方正仿宋_GBK"/>
                <w:color w:val="000000"/>
                <w:szCs w:val="21"/>
              </w:rPr>
              <w:t>市科技局</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19</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推进医疗教育、公共交通、文体旅游等领域电子证照跨地区共享应用。</w:t>
            </w:r>
          </w:p>
        </w:tc>
        <w:tc>
          <w:tcPr>
            <w:tcW w:w="2540" w:type="dxa"/>
            <w:gridSpan w:val="2"/>
            <w:noWrap w:val="0"/>
            <w:vAlign w:val="center"/>
          </w:tcPr>
          <w:p>
            <w:pPr>
              <w:snapToGrid w:val="0"/>
              <w:rPr>
                <w:rFonts w:hint="eastAsia" w:eastAsia="方正仿宋_GBK"/>
                <w:color w:val="000000"/>
                <w:szCs w:val="21"/>
              </w:rPr>
            </w:pPr>
            <w:r>
              <w:rPr>
                <w:rFonts w:hint="eastAsia" w:eastAsia="方正仿宋_GBK"/>
                <w:color w:val="000000"/>
                <w:szCs w:val="21"/>
              </w:rPr>
              <w:t>市教育体育局、市卫生健康委、市交通运输局、市文化广电旅游局</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20</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推动更多符合条件的医疗机构接入全国异地结算平台，不断扩大异地就医直接结算覆盖面；加快推进跨省异地就医个人账户门诊费刷卡结算；持续优化异地就医人员备案流程，方便群众及时便捷备案，实现参保人异地就医备案“最多跑一次”甚至不跑路。</w:t>
            </w:r>
          </w:p>
        </w:tc>
        <w:tc>
          <w:tcPr>
            <w:tcW w:w="2540" w:type="dxa"/>
            <w:gridSpan w:val="2"/>
            <w:noWrap w:val="0"/>
            <w:vAlign w:val="center"/>
          </w:tcPr>
          <w:p>
            <w:pPr>
              <w:snapToGrid w:val="0"/>
              <w:jc w:val="left"/>
              <w:rPr>
                <w:rFonts w:hint="eastAsia" w:eastAsia="方正仿宋_GBK"/>
                <w:color w:val="000000"/>
                <w:szCs w:val="21"/>
              </w:rPr>
            </w:pPr>
            <w:r>
              <w:rPr>
                <w:rFonts w:hint="eastAsia" w:eastAsia="方正仿宋_GBK"/>
                <w:color w:val="000000"/>
                <w:szCs w:val="21"/>
              </w:rPr>
              <w:t>市医保局</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21</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按阶段要求推进医院检查检验结果互认。</w:t>
            </w:r>
          </w:p>
        </w:tc>
        <w:tc>
          <w:tcPr>
            <w:tcW w:w="2540" w:type="dxa"/>
            <w:gridSpan w:val="2"/>
            <w:noWrap w:val="0"/>
            <w:vAlign w:val="center"/>
          </w:tcPr>
          <w:p>
            <w:pPr>
              <w:snapToGrid w:val="0"/>
              <w:jc w:val="left"/>
              <w:rPr>
                <w:rFonts w:hint="eastAsia" w:eastAsia="方正仿宋_GBK"/>
                <w:color w:val="000000"/>
                <w:szCs w:val="21"/>
              </w:rPr>
            </w:pPr>
            <w:r>
              <w:rPr>
                <w:rFonts w:hint="eastAsia" w:eastAsia="方正仿宋_GBK"/>
                <w:color w:val="000000"/>
                <w:szCs w:val="21"/>
              </w:rPr>
              <w:t>市卫生健康委</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00"/>
                <w:szCs w:val="21"/>
              </w:rPr>
            </w:pPr>
            <w:r>
              <w:rPr>
                <w:rFonts w:hint="eastAsia" w:eastAsia="方正仿宋_GBK"/>
                <w:color w:val="000000"/>
                <w:szCs w:val="21"/>
              </w:rPr>
              <w:t>22</w:t>
            </w:r>
          </w:p>
        </w:tc>
        <w:tc>
          <w:tcPr>
            <w:tcW w:w="5574" w:type="dxa"/>
            <w:noWrap w:val="0"/>
            <w:vAlign w:val="center"/>
          </w:tcPr>
          <w:p>
            <w:pPr>
              <w:snapToGrid w:val="0"/>
              <w:rPr>
                <w:rFonts w:hint="eastAsia" w:eastAsia="方正仿宋_GBK"/>
                <w:color w:val="000000"/>
                <w:szCs w:val="21"/>
              </w:rPr>
            </w:pPr>
            <w:r>
              <w:rPr>
                <w:rFonts w:hint="eastAsia" w:eastAsia="方正仿宋_GBK"/>
                <w:color w:val="000000"/>
                <w:szCs w:val="21"/>
              </w:rPr>
              <w:t>推进社会保险异地办理，养老、失业保险关系无障碍转移接续。</w:t>
            </w:r>
          </w:p>
        </w:tc>
        <w:tc>
          <w:tcPr>
            <w:tcW w:w="2540" w:type="dxa"/>
            <w:gridSpan w:val="2"/>
            <w:noWrap w:val="0"/>
            <w:vAlign w:val="center"/>
          </w:tcPr>
          <w:p>
            <w:pPr>
              <w:snapToGrid w:val="0"/>
              <w:jc w:val="left"/>
              <w:rPr>
                <w:rFonts w:hint="eastAsia" w:eastAsia="方正仿宋_GBK"/>
                <w:color w:val="000000"/>
                <w:szCs w:val="21"/>
              </w:rPr>
            </w:pPr>
            <w:r>
              <w:rPr>
                <w:rFonts w:hint="eastAsia" w:eastAsia="方正仿宋_GBK"/>
                <w:color w:val="000000"/>
                <w:szCs w:val="21"/>
              </w:rPr>
              <w:t>市人力资源社会保障局</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23</w:t>
            </w:r>
          </w:p>
        </w:tc>
        <w:tc>
          <w:tcPr>
            <w:tcW w:w="5574" w:type="dxa"/>
            <w:noWrap w:val="0"/>
            <w:vAlign w:val="center"/>
          </w:tcPr>
          <w:p>
            <w:pPr>
              <w:snapToGrid w:val="0"/>
              <w:rPr>
                <w:rFonts w:hint="eastAsia" w:eastAsia="方正仿宋_GBK"/>
                <w:szCs w:val="21"/>
              </w:rPr>
            </w:pPr>
            <w:r>
              <w:rPr>
                <w:rFonts w:hint="eastAsia" w:eastAsia="方正仿宋_GBK"/>
                <w:szCs w:val="21"/>
              </w:rPr>
              <w:t>深化住房公积金信息共享和互认互贷，逐步实现房地产信息开放共享。</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市住房公积金管理中心、市住房城乡建设局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24</w:t>
            </w:r>
          </w:p>
        </w:tc>
        <w:tc>
          <w:tcPr>
            <w:tcW w:w="5574" w:type="dxa"/>
            <w:noWrap w:val="0"/>
            <w:vAlign w:val="center"/>
          </w:tcPr>
          <w:p>
            <w:pPr>
              <w:snapToGrid w:val="0"/>
              <w:rPr>
                <w:rFonts w:hint="eastAsia" w:eastAsia="方正仿宋_GBK"/>
                <w:szCs w:val="21"/>
              </w:rPr>
            </w:pPr>
            <w:r>
              <w:rPr>
                <w:rFonts w:hint="eastAsia" w:eastAsia="方正仿宋_GBK"/>
                <w:szCs w:val="21"/>
              </w:rPr>
              <w:t>逐步协同完善成渝地区双城经济圈登记档案智慧查询系统，实现网上自助查询企业注册档案。</w:t>
            </w:r>
          </w:p>
        </w:tc>
        <w:tc>
          <w:tcPr>
            <w:tcW w:w="2540" w:type="dxa"/>
            <w:gridSpan w:val="2"/>
            <w:noWrap w:val="0"/>
            <w:vAlign w:val="center"/>
          </w:tcPr>
          <w:p>
            <w:pPr>
              <w:snapToGrid w:val="0"/>
              <w:jc w:val="left"/>
              <w:rPr>
                <w:rFonts w:hint="eastAsia" w:eastAsia="方正仿宋_GBK"/>
                <w:color w:val="000000"/>
                <w:szCs w:val="21"/>
              </w:rPr>
            </w:pPr>
            <w:r>
              <w:rPr>
                <w:rFonts w:hint="eastAsia" w:eastAsia="方正仿宋_GBK"/>
                <w:color w:val="000000"/>
                <w:szCs w:val="21"/>
              </w:rPr>
              <w:t>市市场监管局</w:t>
            </w:r>
          </w:p>
        </w:tc>
        <w:tc>
          <w:tcPr>
            <w:tcW w:w="1522" w:type="dxa"/>
            <w:noWrap w:val="0"/>
            <w:vAlign w:val="center"/>
          </w:tcPr>
          <w:p>
            <w:pPr>
              <w:snapToGrid w:val="0"/>
              <w:jc w:val="center"/>
              <w:rPr>
                <w:rFonts w:hint="eastAsia" w:eastAsia="方正仿宋_GBK"/>
                <w:color w:val="000000"/>
                <w:szCs w:val="21"/>
              </w:rPr>
            </w:pPr>
            <w:r>
              <w:rPr>
                <w:rFonts w:hint="eastAsia" w:eastAsia="方正仿宋_GBK"/>
                <w:color w:val="000000"/>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25</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全面贯彻落实《市场准入负面清单（2020年版）》，持续保障各类市场主体平等参与市场竞争，全面清理规范与市场一体化不相符的相关政策及措施。</w:t>
            </w:r>
          </w:p>
        </w:tc>
        <w:tc>
          <w:tcPr>
            <w:tcW w:w="2540" w:type="dxa"/>
            <w:gridSpan w:val="2"/>
            <w:noWrap w:val="0"/>
            <w:vAlign w:val="center"/>
          </w:tcPr>
          <w:p>
            <w:pPr>
              <w:pStyle w:val="2"/>
              <w:jc w:val="both"/>
              <w:rPr>
                <w:rFonts w:hint="eastAsia" w:eastAsia="方正仿宋_GBK"/>
                <w:sz w:val="21"/>
                <w:szCs w:val="21"/>
              </w:rPr>
            </w:pPr>
            <w:r>
              <w:rPr>
                <w:rFonts w:hint="eastAsia" w:eastAsia="方正仿宋_GBK"/>
                <w:sz w:val="21"/>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26</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允许合作园区内企业自由选择注册地。</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27</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探索建立水权、排污权、碳排放权等初始分配和跨省交易制度。</w:t>
            </w:r>
          </w:p>
        </w:tc>
        <w:tc>
          <w:tcPr>
            <w:tcW w:w="2540" w:type="dxa"/>
            <w:gridSpan w:val="2"/>
            <w:noWrap w:val="0"/>
            <w:vAlign w:val="center"/>
          </w:tcPr>
          <w:p>
            <w:pPr>
              <w:pStyle w:val="2"/>
              <w:jc w:val="both"/>
              <w:rPr>
                <w:rFonts w:hint="eastAsia" w:eastAsia="方正仿宋_GBK"/>
                <w:sz w:val="21"/>
                <w:szCs w:val="21"/>
              </w:rPr>
            </w:pPr>
            <w:r>
              <w:rPr>
                <w:rFonts w:hint="eastAsia" w:eastAsia="方正仿宋_GBK"/>
                <w:sz w:val="21"/>
                <w:szCs w:val="21"/>
              </w:rPr>
              <w:t>市水务局、市住房城乡建设局、市生态环境局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28</w:t>
            </w:r>
          </w:p>
        </w:tc>
        <w:tc>
          <w:tcPr>
            <w:tcW w:w="5574" w:type="dxa"/>
            <w:noWrap w:val="0"/>
            <w:vAlign w:val="center"/>
          </w:tcPr>
          <w:p>
            <w:pPr>
              <w:snapToGrid w:val="0"/>
              <w:rPr>
                <w:rFonts w:hint="eastAsia" w:eastAsia="方正仿宋_GBK"/>
                <w:szCs w:val="21"/>
              </w:rPr>
            </w:pPr>
            <w:r>
              <w:rPr>
                <w:rFonts w:hint="eastAsia" w:eastAsia="方正仿宋_GBK"/>
                <w:szCs w:val="21"/>
              </w:rPr>
              <w:t>加强与其他关区货物流、单证流、信息流的互联互通和资源共享，积极与重庆对应隶属海关联系合作，推进属地和口岸一体化快速通关。</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广安海关、市商务局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29</w:t>
            </w:r>
          </w:p>
        </w:tc>
        <w:tc>
          <w:tcPr>
            <w:tcW w:w="5574" w:type="dxa"/>
            <w:noWrap w:val="0"/>
            <w:vAlign w:val="center"/>
          </w:tcPr>
          <w:p>
            <w:pPr>
              <w:snapToGrid w:val="0"/>
              <w:rPr>
                <w:rFonts w:hint="eastAsia" w:eastAsia="方正仿宋_GBK"/>
                <w:szCs w:val="21"/>
              </w:rPr>
            </w:pPr>
            <w:r>
              <w:rPr>
                <w:rFonts w:hint="eastAsia" w:eastAsia="方正仿宋_GBK"/>
                <w:szCs w:val="21"/>
              </w:rPr>
              <w:t>在投资贸易、生态环境、客货运输、食品药品、质量安全、文化执法、劳动监察等领域探索建立跨区域协同监管机制，规范统一监管标准。</w:t>
            </w:r>
          </w:p>
        </w:tc>
        <w:tc>
          <w:tcPr>
            <w:tcW w:w="2540" w:type="dxa"/>
            <w:gridSpan w:val="2"/>
            <w:noWrap w:val="0"/>
            <w:vAlign w:val="center"/>
          </w:tcPr>
          <w:p>
            <w:pPr>
              <w:snapToGrid w:val="0"/>
              <w:rPr>
                <w:rFonts w:hint="eastAsia" w:eastAsia="方正仿宋_GBK"/>
                <w:szCs w:val="21"/>
                <w:lang w:val="en"/>
              </w:rPr>
            </w:pPr>
            <w:r>
              <w:rPr>
                <w:rFonts w:hint="eastAsia" w:eastAsia="方正仿宋_GBK"/>
                <w:szCs w:val="21"/>
                <w:lang w:val="en"/>
              </w:rPr>
              <w:t>市商务局、市生态环境局、市交通运输局、市市场监管局、市文化广电旅游局、市人力资源社会保障局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30</w:t>
            </w:r>
          </w:p>
        </w:tc>
        <w:tc>
          <w:tcPr>
            <w:tcW w:w="5574" w:type="dxa"/>
            <w:noWrap w:val="0"/>
            <w:vAlign w:val="center"/>
          </w:tcPr>
          <w:p>
            <w:pPr>
              <w:snapToGrid w:val="0"/>
              <w:rPr>
                <w:rFonts w:hint="eastAsia" w:eastAsia="方正仿宋_GBK"/>
                <w:szCs w:val="21"/>
              </w:rPr>
            </w:pPr>
            <w:r>
              <w:rPr>
                <w:rFonts w:hint="eastAsia" w:eastAsia="方正仿宋_GBK"/>
                <w:szCs w:val="21"/>
              </w:rPr>
              <w:t>加强区域信用建设合作，联合开展守信激励和失信惩戒。</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31</w:t>
            </w:r>
          </w:p>
        </w:tc>
        <w:tc>
          <w:tcPr>
            <w:tcW w:w="5574" w:type="dxa"/>
            <w:noWrap w:val="0"/>
            <w:vAlign w:val="center"/>
          </w:tcPr>
          <w:p>
            <w:pPr>
              <w:snapToGrid w:val="0"/>
              <w:rPr>
                <w:rFonts w:hint="eastAsia" w:eastAsia="方正仿宋_GBK"/>
                <w:szCs w:val="21"/>
              </w:rPr>
            </w:pPr>
            <w:r>
              <w:rPr>
                <w:rFonts w:hint="eastAsia" w:eastAsia="方正仿宋_GBK"/>
                <w:szCs w:val="21"/>
              </w:rPr>
              <w:t>加强“互联网+监管”，推进违法线索互联、处理结果信息互通。</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市大数据中心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32</w:t>
            </w:r>
          </w:p>
        </w:tc>
        <w:tc>
          <w:tcPr>
            <w:tcW w:w="5574" w:type="dxa"/>
            <w:noWrap w:val="0"/>
            <w:vAlign w:val="center"/>
          </w:tcPr>
          <w:p>
            <w:pPr>
              <w:snapToGrid w:val="0"/>
              <w:rPr>
                <w:rFonts w:hint="eastAsia" w:eastAsia="方正仿宋_GBK"/>
                <w:szCs w:val="21"/>
              </w:rPr>
            </w:pPr>
            <w:r>
              <w:rPr>
                <w:rFonts w:hint="eastAsia" w:eastAsia="方正仿宋_GBK"/>
                <w:szCs w:val="21"/>
              </w:rPr>
              <w:t>协同开展知识产权保护，落实知识产权重点保护名录，建立健全知识产权跨区域和远程维权服务机制。</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（三）创新开展科技领域“放管服”改革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33</w:t>
            </w:r>
          </w:p>
        </w:tc>
        <w:tc>
          <w:tcPr>
            <w:tcW w:w="5574" w:type="dxa"/>
            <w:noWrap w:val="0"/>
            <w:vAlign w:val="center"/>
          </w:tcPr>
          <w:p>
            <w:pPr>
              <w:snapToGrid w:val="0"/>
              <w:rPr>
                <w:rFonts w:hint="eastAsia" w:eastAsia="方正仿宋_GBK"/>
                <w:szCs w:val="21"/>
              </w:rPr>
            </w:pPr>
            <w:r>
              <w:rPr>
                <w:rFonts w:hint="eastAsia" w:eastAsia="方正仿宋_GBK"/>
                <w:szCs w:val="21"/>
              </w:rPr>
              <w:t>开展职务科技成果权属混合所有制改革，赋予科研人员职务科技成果所有权或长期使用权，探索职务科技成果产权激励新模式。</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市科技局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34</w:t>
            </w:r>
          </w:p>
        </w:tc>
        <w:tc>
          <w:tcPr>
            <w:tcW w:w="5574" w:type="dxa"/>
            <w:noWrap w:val="0"/>
            <w:vAlign w:val="center"/>
          </w:tcPr>
          <w:p>
            <w:pPr>
              <w:snapToGrid w:val="0"/>
              <w:rPr>
                <w:rFonts w:hint="eastAsia" w:eastAsia="方正仿宋_GBK"/>
                <w:szCs w:val="21"/>
              </w:rPr>
            </w:pPr>
            <w:r>
              <w:rPr>
                <w:rFonts w:hint="eastAsia" w:eastAsia="方正仿宋_GBK"/>
                <w:szCs w:val="21"/>
              </w:rPr>
              <w:t>推进科研项目经费使用包干制试点，确定一批试点单位和试点项目，进一步破除对科研人员的束缚，激发创新创造活力。</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市科技局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35</w:t>
            </w:r>
          </w:p>
        </w:tc>
        <w:tc>
          <w:tcPr>
            <w:tcW w:w="5574" w:type="dxa"/>
            <w:noWrap w:val="0"/>
            <w:vAlign w:val="center"/>
          </w:tcPr>
          <w:p>
            <w:pPr>
              <w:snapToGrid w:val="0"/>
              <w:rPr>
                <w:rFonts w:hint="eastAsia" w:eastAsia="方正仿宋_GBK"/>
                <w:szCs w:val="21"/>
              </w:rPr>
            </w:pPr>
            <w:r>
              <w:rPr>
                <w:rFonts w:hint="eastAsia" w:eastAsia="方正仿宋_GBK"/>
                <w:szCs w:val="21"/>
              </w:rPr>
              <w:t>创新科技项目组织管理模式，开展科技项目“揭榜制”试点。简化科研项目管理流程，减少不必要的申报材料和各类过程性评估、检查、抽查、审计等。</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市科技局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36</w:t>
            </w:r>
          </w:p>
        </w:tc>
        <w:tc>
          <w:tcPr>
            <w:tcW w:w="5574" w:type="dxa"/>
            <w:noWrap w:val="0"/>
            <w:vAlign w:val="center"/>
          </w:tcPr>
          <w:p>
            <w:pPr>
              <w:snapToGrid w:val="0"/>
              <w:rPr>
                <w:rFonts w:hint="eastAsia" w:eastAsia="方正仿宋_GBK"/>
                <w:szCs w:val="21"/>
              </w:rPr>
            </w:pPr>
            <w:r>
              <w:rPr>
                <w:rFonts w:hint="eastAsia" w:eastAsia="方正仿宋_GBK"/>
                <w:szCs w:val="21"/>
              </w:rPr>
              <w:t>加强科研诚信建设，实施科研诚信承诺制。</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市科技局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1" w:type="dxa"/>
            <w:gridSpan w:val="5"/>
            <w:noWrap w:val="0"/>
            <w:vAlign w:val="center"/>
          </w:tcPr>
          <w:p>
            <w:pPr>
              <w:snapToGrid w:val="0"/>
              <w:rPr>
                <w:rFonts w:hint="eastAsia" w:eastAsia="方正仿宋_GBK"/>
                <w:szCs w:val="21"/>
              </w:rPr>
            </w:pPr>
            <w:r>
              <w:rPr>
                <w:rFonts w:hint="eastAsia" w:eastAsia="方正黑体_GBK"/>
                <w:szCs w:val="21"/>
              </w:rPr>
              <w:t>二、加快推进简政放权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eastAsia="方正楷体_GBK"/>
                <w:szCs w:val="21"/>
              </w:rPr>
            </w:pPr>
            <w:r>
              <w:rPr>
                <w:rFonts w:hint="eastAsia" w:ascii="方正楷体_GBK" w:eastAsia="方正楷体_GBK"/>
                <w:szCs w:val="21"/>
              </w:rPr>
              <w:t>（四）规范行政审批服务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37</w:t>
            </w:r>
          </w:p>
        </w:tc>
        <w:tc>
          <w:tcPr>
            <w:tcW w:w="5574" w:type="dxa"/>
            <w:noWrap w:val="0"/>
            <w:vAlign w:val="center"/>
          </w:tcPr>
          <w:p>
            <w:pPr>
              <w:snapToGrid w:val="0"/>
              <w:jc w:val="left"/>
              <w:rPr>
                <w:rFonts w:hint="eastAsia" w:eastAsia="方正仿宋_GBK"/>
                <w:szCs w:val="21"/>
              </w:rPr>
            </w:pPr>
            <w:r>
              <w:rPr>
                <w:rFonts w:hint="eastAsia" w:eastAsia="方正仿宋_GBK"/>
                <w:szCs w:val="21"/>
              </w:rPr>
              <w:t>研究推动向县级行政审批局、综合行政执法局赋权。</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市委编办、市司法局</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38</w:t>
            </w:r>
          </w:p>
        </w:tc>
        <w:tc>
          <w:tcPr>
            <w:tcW w:w="5574" w:type="dxa"/>
            <w:noWrap w:val="0"/>
            <w:vAlign w:val="center"/>
          </w:tcPr>
          <w:p>
            <w:pPr>
              <w:snapToGrid w:val="0"/>
              <w:jc w:val="left"/>
              <w:rPr>
                <w:rFonts w:hint="eastAsia" w:eastAsia="方正仿宋_GBK"/>
                <w:szCs w:val="21"/>
              </w:rPr>
            </w:pPr>
            <w:r>
              <w:rPr>
                <w:rFonts w:hint="eastAsia" w:eastAsia="方正仿宋_GBK"/>
                <w:szCs w:val="21"/>
              </w:rPr>
              <w:t>贯彻落实《行政备案条例》，编制公布行政备案事项清单。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市政府办公室、市委编办、市司法局、市政务服务管理局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39</w:t>
            </w:r>
          </w:p>
        </w:tc>
        <w:tc>
          <w:tcPr>
            <w:tcW w:w="5574" w:type="dxa"/>
            <w:noWrap w:val="0"/>
            <w:vAlign w:val="center"/>
          </w:tcPr>
          <w:p>
            <w:pPr>
              <w:snapToGrid w:val="0"/>
              <w:jc w:val="left"/>
              <w:rPr>
                <w:rFonts w:hint="eastAsia" w:eastAsia="方正仿宋_GBK"/>
                <w:szCs w:val="21"/>
              </w:rPr>
            </w:pPr>
            <w:r>
              <w:rPr>
                <w:rFonts w:hint="eastAsia" w:eastAsia="方正仿宋_GBK"/>
                <w:szCs w:val="21"/>
              </w:rPr>
              <w:t>编制公布公共服务事项清单。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市政务服务管理局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40</w:t>
            </w:r>
          </w:p>
        </w:tc>
        <w:tc>
          <w:tcPr>
            <w:tcW w:w="5574" w:type="dxa"/>
            <w:noWrap w:val="0"/>
            <w:vAlign w:val="center"/>
          </w:tcPr>
          <w:p>
            <w:pPr>
              <w:snapToGrid w:val="0"/>
              <w:jc w:val="left"/>
              <w:rPr>
                <w:rFonts w:hint="eastAsia" w:eastAsia="方正仿宋_GBK"/>
                <w:szCs w:val="21"/>
              </w:rPr>
            </w:pPr>
            <w:r>
              <w:rPr>
                <w:rFonts w:hint="eastAsia" w:eastAsia="方正仿宋_GBK"/>
                <w:szCs w:val="21"/>
              </w:rPr>
              <w:t>清理借疫情防控、信息化平台建设之名新增的审批事项及环节，整合和取消重复审批，统一有冲突的审批条件，严防变相审批和乱设审批。</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市政府办公室、市委编办、市司法局、市政务服务管理局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41</w:t>
            </w:r>
          </w:p>
        </w:tc>
        <w:tc>
          <w:tcPr>
            <w:tcW w:w="5574" w:type="dxa"/>
            <w:noWrap w:val="0"/>
            <w:vAlign w:val="center"/>
          </w:tcPr>
          <w:p>
            <w:pPr>
              <w:snapToGrid w:val="0"/>
              <w:rPr>
                <w:rFonts w:hint="eastAsia" w:eastAsia="方正仿宋_GBK"/>
                <w:kern w:val="0"/>
                <w:szCs w:val="21"/>
                <w:lang w:bidi="ar"/>
              </w:rPr>
            </w:pPr>
            <w:r>
              <w:rPr>
                <w:rFonts w:hint="eastAsia" w:eastAsia="方正仿宋_GBK"/>
                <w:szCs w:val="21"/>
              </w:rPr>
              <w:t>全面推行证明事项告知承诺制，公布市本级证明事项告知承诺目录，根据国家、省安排部署，动态调整证明事项告知承诺制实施范围。</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市司法局，市级相关部门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（五）优化投资和工程项目审批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42</w:t>
            </w:r>
          </w:p>
        </w:tc>
        <w:tc>
          <w:tcPr>
            <w:tcW w:w="5581" w:type="dxa"/>
            <w:gridSpan w:val="2"/>
            <w:noWrap w:val="0"/>
            <w:vAlign w:val="center"/>
          </w:tcPr>
          <w:p>
            <w:pPr>
              <w:snapToGrid w:val="0"/>
              <w:rPr>
                <w:rFonts w:hint="eastAsia" w:eastAsia="方正仿宋_GBK"/>
                <w:szCs w:val="21"/>
              </w:rPr>
            </w:pPr>
            <w:r>
              <w:rPr>
                <w:rFonts w:hint="eastAsia" w:eastAsia="方正仿宋_GBK"/>
                <w:szCs w:val="21"/>
              </w:rPr>
              <w:t>深化投资项目审批制度改革，以办成项目前期“一件事”为目标，对项目用地预审、规划选址、可行性研究、环境影响评价、安全评价、水土保持方案审批、压覆重要矿产资源评估等事项，在有条件的地方探索实行项目单位编报一套材料。推广企业投资项目承诺制，简化项目报建手续，实现投资项目审批“全程网办”。</w:t>
            </w:r>
          </w:p>
        </w:tc>
        <w:tc>
          <w:tcPr>
            <w:tcW w:w="2533" w:type="dxa"/>
            <w:noWrap w:val="0"/>
            <w:vAlign w:val="center"/>
          </w:tcPr>
          <w:p>
            <w:pPr>
              <w:snapToGrid w:val="0"/>
              <w:rPr>
                <w:rFonts w:hint="eastAsia" w:eastAsia="方正仿宋_GBK"/>
                <w:szCs w:val="21"/>
              </w:rPr>
            </w:pPr>
            <w:r>
              <w:rPr>
                <w:rFonts w:hint="eastAsia" w:eastAsia="方正仿宋_GBK"/>
                <w:szCs w:val="21"/>
              </w:rPr>
              <w:t>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43</w:t>
            </w:r>
          </w:p>
        </w:tc>
        <w:tc>
          <w:tcPr>
            <w:tcW w:w="5581" w:type="dxa"/>
            <w:gridSpan w:val="2"/>
            <w:noWrap w:val="0"/>
            <w:vAlign w:val="center"/>
          </w:tcPr>
          <w:p>
            <w:pPr>
              <w:widowControl/>
              <w:snapToGrid w:val="0"/>
              <w:textAlignment w:val="center"/>
              <w:rPr>
                <w:rFonts w:hint="eastAsia" w:eastAsia="方正仿宋_GBK"/>
                <w:kern w:val="0"/>
                <w:szCs w:val="21"/>
                <w:lang w:bidi="ar"/>
              </w:rPr>
            </w:pPr>
            <w:r>
              <w:rPr>
                <w:rFonts w:hint="eastAsia" w:eastAsia="方正仿宋_GBK"/>
                <w:szCs w:val="21"/>
              </w:rPr>
              <w:t>进一步压减工程建设项目审批事项、条件和流程，全面推进“多审合一”“多测合一”，精筒规范项目全流程涉及的技术审查、中介服务事项。</w:t>
            </w:r>
          </w:p>
        </w:tc>
        <w:tc>
          <w:tcPr>
            <w:tcW w:w="2533" w:type="dxa"/>
            <w:noWrap w:val="0"/>
            <w:vAlign w:val="center"/>
          </w:tcPr>
          <w:p>
            <w:pPr>
              <w:widowControl/>
              <w:snapToGrid w:val="0"/>
              <w:textAlignment w:val="center"/>
              <w:rPr>
                <w:rFonts w:hint="eastAsia" w:eastAsia="方正仿宋_GBK"/>
                <w:szCs w:val="21"/>
              </w:rPr>
            </w:pPr>
            <w:r>
              <w:rPr>
                <w:rFonts w:hint="eastAsia" w:eastAsia="方正仿宋_GBK"/>
                <w:szCs w:val="21"/>
              </w:rPr>
              <w:t>市住房城乡建设局、市自然资源规划局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44</w:t>
            </w:r>
          </w:p>
        </w:tc>
        <w:tc>
          <w:tcPr>
            <w:tcW w:w="5581" w:type="dxa"/>
            <w:gridSpan w:val="2"/>
            <w:noWrap w:val="0"/>
            <w:vAlign w:val="center"/>
          </w:tcPr>
          <w:p>
            <w:pPr>
              <w:widowControl/>
              <w:snapToGrid w:val="0"/>
              <w:textAlignment w:val="center"/>
              <w:rPr>
                <w:rFonts w:hint="eastAsia" w:eastAsia="方正仿宋_GBK"/>
                <w:color w:val="0066FF"/>
                <w:szCs w:val="21"/>
              </w:rPr>
            </w:pPr>
            <w:r>
              <w:rPr>
                <w:rFonts w:hint="eastAsia" w:eastAsia="方正仿宋_GBK"/>
                <w:szCs w:val="21"/>
              </w:rPr>
              <w:t>持续用好投资项目在线审批监管平台、工程建设项目审批管理系统、全国公共资源交易平台等，提高审批效率。</w:t>
            </w:r>
          </w:p>
        </w:tc>
        <w:tc>
          <w:tcPr>
            <w:tcW w:w="2533" w:type="dxa"/>
            <w:noWrap w:val="0"/>
            <w:vAlign w:val="center"/>
          </w:tcPr>
          <w:p>
            <w:pPr>
              <w:widowControl/>
              <w:snapToGrid w:val="0"/>
              <w:textAlignment w:val="center"/>
              <w:rPr>
                <w:rFonts w:hint="eastAsia" w:eastAsia="方正仿宋_GBK"/>
                <w:szCs w:val="21"/>
              </w:rPr>
            </w:pPr>
            <w:r>
              <w:rPr>
                <w:rFonts w:hint="eastAsia" w:eastAsia="方正仿宋_GBK"/>
                <w:szCs w:val="21"/>
              </w:rPr>
              <w:t>市发展改革委、市住房城乡建设局、市自然资源规划局、市公共资源交易中心</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45</w:t>
            </w:r>
          </w:p>
        </w:tc>
        <w:tc>
          <w:tcPr>
            <w:tcW w:w="5581" w:type="dxa"/>
            <w:gridSpan w:val="2"/>
            <w:noWrap w:val="0"/>
            <w:vAlign w:val="center"/>
          </w:tcPr>
          <w:p>
            <w:pPr>
              <w:widowControl/>
              <w:snapToGrid w:val="0"/>
              <w:textAlignment w:val="center"/>
              <w:rPr>
                <w:rFonts w:hint="eastAsia" w:eastAsia="方正仿宋_GBK"/>
                <w:color w:val="0066FF"/>
                <w:szCs w:val="21"/>
              </w:rPr>
            </w:pPr>
            <w:r>
              <w:rPr>
                <w:rFonts w:hint="eastAsia" w:eastAsia="方正仿宋_GBK"/>
                <w:szCs w:val="21"/>
                <w:lang w:bidi="ar"/>
              </w:rPr>
              <w:t>在确保安全前提下，对社会投资的小型低风险仓库、厂房等工业类建筑工程项目推行分级分类管理，审批压减至50个工作日</w:t>
            </w:r>
            <w:r>
              <w:rPr>
                <w:rFonts w:hint="eastAsia" w:eastAsia="方正仿宋_GBK"/>
                <w:color w:val="000000"/>
                <w:szCs w:val="21"/>
                <w:lang w:bidi="ar"/>
              </w:rPr>
              <w:t>、18个环节以内。</w:t>
            </w:r>
          </w:p>
        </w:tc>
        <w:tc>
          <w:tcPr>
            <w:tcW w:w="2533" w:type="dxa"/>
            <w:noWrap w:val="0"/>
            <w:vAlign w:val="center"/>
          </w:tcPr>
          <w:p>
            <w:pPr>
              <w:widowControl/>
              <w:snapToGrid w:val="0"/>
              <w:textAlignment w:val="center"/>
              <w:rPr>
                <w:rFonts w:hint="eastAsia" w:eastAsia="方正仿宋_GBK"/>
                <w:szCs w:val="21"/>
              </w:rPr>
            </w:pPr>
            <w:r>
              <w:rPr>
                <w:rFonts w:hint="eastAsia" w:eastAsia="方正仿宋_GBK"/>
                <w:szCs w:val="21"/>
              </w:rPr>
              <w:t>市住房城乡建设局、市自然资源规划局、市政务服务管理局、市发展改革委</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46</w:t>
            </w:r>
          </w:p>
        </w:tc>
        <w:tc>
          <w:tcPr>
            <w:tcW w:w="5581" w:type="dxa"/>
            <w:gridSpan w:val="2"/>
            <w:noWrap w:val="0"/>
            <w:vAlign w:val="center"/>
          </w:tcPr>
          <w:p>
            <w:pPr>
              <w:widowControl/>
              <w:snapToGrid w:val="0"/>
              <w:ind w:left="45"/>
              <w:rPr>
                <w:rFonts w:hint="eastAsia" w:eastAsia="方正仿宋_GBK"/>
                <w:szCs w:val="21"/>
              </w:rPr>
            </w:pPr>
            <w:r>
              <w:rPr>
                <w:rFonts w:hint="eastAsia" w:eastAsia="方正仿宋_GBK"/>
                <w:szCs w:val="21"/>
                <w:lang w:bidi="ar"/>
              </w:rPr>
              <w:t>加快编制市级国土空间规划，年底形成初步成果。整合土地利用规划、城乡规划、主体功能区规划等各类空间关联数据，形成市级国土空间规划“一张图”，实现“多规合一”，</w:t>
            </w:r>
            <w:r>
              <w:rPr>
                <w:rFonts w:hint="eastAsia" w:eastAsia="方正仿宋_GBK"/>
                <w:spacing w:val="-6"/>
                <w:szCs w:val="21"/>
                <w:lang w:bidi="ar"/>
              </w:rPr>
              <w:t>为统一国土空间用途管制、强化规划实施监督提供法定依据。</w:t>
            </w:r>
          </w:p>
        </w:tc>
        <w:tc>
          <w:tcPr>
            <w:tcW w:w="2533" w:type="dxa"/>
            <w:noWrap w:val="0"/>
            <w:vAlign w:val="center"/>
          </w:tcPr>
          <w:p>
            <w:pPr>
              <w:widowControl/>
              <w:snapToGrid w:val="0"/>
              <w:rPr>
                <w:rFonts w:hint="eastAsia" w:eastAsia="方正仿宋_GBK"/>
                <w:szCs w:val="21"/>
              </w:rPr>
            </w:pPr>
            <w:r>
              <w:rPr>
                <w:rFonts w:hint="eastAsia" w:eastAsia="方正仿宋_GBK"/>
                <w:szCs w:val="21"/>
                <w:lang w:bidi="ar"/>
              </w:rPr>
              <w:t>市自然资源规划局</w:t>
            </w:r>
          </w:p>
        </w:tc>
        <w:tc>
          <w:tcPr>
            <w:tcW w:w="1522" w:type="dxa"/>
            <w:noWrap w:val="0"/>
            <w:vAlign w:val="center"/>
          </w:tcPr>
          <w:p>
            <w:pPr>
              <w:widowControl/>
              <w:snapToGrid w:val="0"/>
              <w:ind w:left="49"/>
              <w:jc w:val="center"/>
              <w:rPr>
                <w:rFonts w:hint="eastAsia" w:eastAsia="方正仿宋_GBK"/>
                <w:kern w:val="0"/>
                <w:szCs w:val="21"/>
                <w:lang w:bidi="ar"/>
              </w:rPr>
            </w:pPr>
            <w:r>
              <w:rPr>
                <w:rFonts w:hint="eastAsia" w:eastAsia="方正仿宋_GBK"/>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47</w:t>
            </w:r>
          </w:p>
        </w:tc>
        <w:tc>
          <w:tcPr>
            <w:tcW w:w="5581" w:type="dxa"/>
            <w:gridSpan w:val="2"/>
            <w:noWrap w:val="0"/>
            <w:vAlign w:val="center"/>
          </w:tcPr>
          <w:p>
            <w:pPr>
              <w:widowControl/>
              <w:snapToGrid w:val="0"/>
              <w:ind w:left="45"/>
              <w:rPr>
                <w:rFonts w:hint="eastAsia" w:eastAsia="方正仿宋_GBK"/>
                <w:szCs w:val="21"/>
              </w:rPr>
            </w:pPr>
            <w:r>
              <w:rPr>
                <w:rFonts w:hint="eastAsia" w:eastAsia="方正仿宋_GBK"/>
                <w:szCs w:val="21"/>
                <w:lang w:bidi="ar"/>
              </w:rPr>
              <w:t>严格按照统一建筑工程用地、规划、施工、验收、不动产登记等各阶段的规划、绿地、用地、消防、人防和地下管线的测量内容和要求，将综合测绘事项纳入工程建设项目</w:t>
            </w:r>
            <w:r>
              <w:rPr>
                <w:rFonts w:hint="eastAsia" w:eastAsia="方正仿宋_GBK"/>
                <w:spacing w:val="-6"/>
                <w:szCs w:val="21"/>
                <w:lang w:bidi="ar"/>
              </w:rPr>
              <w:t>审批管理系统，做好各项成果资料共享互认，避免重复测绘。</w:t>
            </w:r>
          </w:p>
        </w:tc>
        <w:tc>
          <w:tcPr>
            <w:tcW w:w="2533" w:type="dxa"/>
            <w:noWrap w:val="0"/>
            <w:vAlign w:val="center"/>
          </w:tcPr>
          <w:p>
            <w:pPr>
              <w:widowControl/>
              <w:snapToGrid w:val="0"/>
              <w:ind w:left="45"/>
              <w:rPr>
                <w:rFonts w:hint="eastAsia" w:eastAsia="方正仿宋_GBK"/>
                <w:szCs w:val="21"/>
              </w:rPr>
            </w:pPr>
            <w:r>
              <w:rPr>
                <w:rFonts w:hint="eastAsia" w:eastAsia="方正仿宋_GBK"/>
                <w:szCs w:val="21"/>
                <w:lang w:bidi="ar"/>
              </w:rPr>
              <w:t>市自然资源规划局</w:t>
            </w:r>
          </w:p>
        </w:tc>
        <w:tc>
          <w:tcPr>
            <w:tcW w:w="1522" w:type="dxa"/>
            <w:noWrap w:val="0"/>
            <w:vAlign w:val="center"/>
          </w:tcPr>
          <w:p>
            <w:pPr>
              <w:widowControl/>
              <w:snapToGrid w:val="0"/>
              <w:ind w:left="49"/>
              <w:jc w:val="center"/>
              <w:rPr>
                <w:rFonts w:hint="eastAsia" w:eastAsia="方正仿宋_GBK"/>
                <w:kern w:val="0"/>
                <w:szCs w:val="21"/>
                <w:lang w:bidi="ar"/>
              </w:rPr>
            </w:pPr>
            <w:r>
              <w:rPr>
                <w:rFonts w:hint="eastAsia" w:eastAsia="方正仿宋_GBK"/>
                <w:szCs w:val="21"/>
                <w:lang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（六）提升不动产登记效率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color w:val="0000FF"/>
                <w:szCs w:val="21"/>
              </w:rPr>
            </w:pPr>
            <w:r>
              <w:rPr>
                <w:rFonts w:hint="eastAsia" w:eastAsia="方正仿宋_GBK"/>
                <w:kern w:val="0"/>
                <w:szCs w:val="21"/>
                <w:lang w:bidi="ar"/>
              </w:rPr>
              <w:t>48</w:t>
            </w:r>
          </w:p>
        </w:tc>
        <w:tc>
          <w:tcPr>
            <w:tcW w:w="5574" w:type="dxa"/>
            <w:noWrap w:val="0"/>
            <w:vAlign w:val="center"/>
          </w:tcPr>
          <w:p>
            <w:pPr>
              <w:pStyle w:val="2"/>
              <w:jc w:val="both"/>
              <w:rPr>
                <w:rFonts w:hint="eastAsia" w:eastAsia="方正仿宋_GBK"/>
                <w:kern w:val="0"/>
                <w:sz w:val="21"/>
                <w:szCs w:val="21"/>
                <w:lang w:bidi="ar"/>
              </w:rPr>
            </w:pPr>
            <w:r>
              <w:rPr>
                <w:rFonts w:hint="eastAsia" w:eastAsia="方正仿宋_GBK"/>
                <w:sz w:val="21"/>
                <w:szCs w:val="21"/>
              </w:rPr>
              <w:t>做好不动产登记全流程信息共享集成，实现不动产登记、交易、缴税信息互联互通。</w:t>
            </w:r>
          </w:p>
        </w:tc>
        <w:tc>
          <w:tcPr>
            <w:tcW w:w="2540" w:type="dxa"/>
            <w:gridSpan w:val="2"/>
            <w:noWrap w:val="0"/>
            <w:vAlign w:val="center"/>
          </w:tcPr>
          <w:p>
            <w:pPr>
              <w:pStyle w:val="2"/>
              <w:jc w:val="both"/>
              <w:rPr>
                <w:rFonts w:hint="eastAsia" w:eastAsia="方正仿宋_GBK"/>
                <w:kern w:val="0"/>
                <w:sz w:val="21"/>
                <w:szCs w:val="21"/>
                <w:lang w:bidi="ar"/>
              </w:rPr>
            </w:pPr>
            <w:r>
              <w:rPr>
                <w:rFonts w:hint="eastAsia" w:eastAsia="方正仿宋_GBK"/>
                <w:sz w:val="21"/>
                <w:szCs w:val="21"/>
              </w:rPr>
              <w:t>市自然资源规划局、市住房城乡建设局、市税务局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49</w:t>
            </w:r>
          </w:p>
        </w:tc>
        <w:tc>
          <w:tcPr>
            <w:tcW w:w="5574" w:type="dxa"/>
            <w:noWrap w:val="0"/>
            <w:vAlign w:val="center"/>
          </w:tcPr>
          <w:p>
            <w:pPr>
              <w:pStyle w:val="2"/>
              <w:jc w:val="both"/>
              <w:rPr>
                <w:rFonts w:hint="eastAsia" w:eastAsia="方正仿宋_GBK"/>
                <w:kern w:val="0"/>
                <w:sz w:val="21"/>
                <w:szCs w:val="21"/>
                <w:lang w:bidi="ar"/>
              </w:rPr>
            </w:pPr>
            <w:r>
              <w:rPr>
                <w:rFonts w:hint="eastAsia" w:eastAsia="方正仿宋_GBK"/>
                <w:sz w:val="21"/>
                <w:szCs w:val="21"/>
              </w:rPr>
              <w:t>按照省直部门要求，做好商品房预售和抵押涉及的不动产预告登记、不动产登记资料查询、不动产抵押登记和存量房买卖电子完税证明全程网上办理。</w:t>
            </w:r>
          </w:p>
        </w:tc>
        <w:tc>
          <w:tcPr>
            <w:tcW w:w="2540" w:type="dxa"/>
            <w:gridSpan w:val="2"/>
            <w:noWrap w:val="0"/>
            <w:vAlign w:val="center"/>
          </w:tcPr>
          <w:p>
            <w:pPr>
              <w:pStyle w:val="2"/>
              <w:jc w:val="both"/>
              <w:rPr>
                <w:rFonts w:hint="eastAsia" w:eastAsia="方正仿宋_GBK"/>
                <w:kern w:val="0"/>
                <w:sz w:val="21"/>
                <w:szCs w:val="21"/>
                <w:lang w:bidi="ar"/>
              </w:rPr>
            </w:pPr>
            <w:r>
              <w:rPr>
                <w:rFonts w:hint="eastAsia" w:eastAsia="方正仿宋_GBK"/>
                <w:sz w:val="21"/>
                <w:szCs w:val="21"/>
              </w:rPr>
              <w:t>市自然资源规划局、市住房城乡建设局、市税务局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kern w:val="0"/>
                <w:szCs w:val="21"/>
                <w:lang w:bidi="ar"/>
              </w:rPr>
            </w:pPr>
            <w:r>
              <w:rPr>
                <w:rFonts w:hint="eastAsia" w:eastAsia="方正仿宋_GBK"/>
                <w:szCs w:val="21"/>
              </w:rPr>
              <w:t>50</w:t>
            </w:r>
          </w:p>
        </w:tc>
        <w:tc>
          <w:tcPr>
            <w:tcW w:w="5574" w:type="dxa"/>
            <w:noWrap w:val="0"/>
            <w:vAlign w:val="center"/>
          </w:tcPr>
          <w:p>
            <w:pPr>
              <w:snapToGrid w:val="0"/>
              <w:rPr>
                <w:rFonts w:hint="eastAsia" w:eastAsia="方正仿宋_GBK"/>
                <w:kern w:val="0"/>
                <w:szCs w:val="21"/>
                <w:lang w:bidi="ar"/>
              </w:rPr>
            </w:pPr>
            <w:r>
              <w:rPr>
                <w:rFonts w:hint="eastAsia" w:eastAsia="方正仿宋_GBK"/>
                <w:szCs w:val="21"/>
              </w:rPr>
              <w:t>开展企业不动产（土地、存量房）转移涉及税收缴纳(包括契税、土地增值税等)与不动产转移登记的“一件事”改革，实现“一窗办、一日办、一网办”。</w:t>
            </w:r>
          </w:p>
        </w:tc>
        <w:tc>
          <w:tcPr>
            <w:tcW w:w="2540" w:type="dxa"/>
            <w:gridSpan w:val="2"/>
            <w:noWrap w:val="0"/>
            <w:vAlign w:val="center"/>
          </w:tcPr>
          <w:p>
            <w:pPr>
              <w:snapToGrid w:val="0"/>
              <w:rPr>
                <w:rFonts w:hint="eastAsia" w:eastAsia="方正仿宋_GBK"/>
                <w:kern w:val="0"/>
                <w:szCs w:val="21"/>
                <w:lang w:bidi="ar"/>
              </w:rPr>
            </w:pPr>
            <w:r>
              <w:rPr>
                <w:rFonts w:hint="eastAsia" w:eastAsia="方正仿宋_GBK"/>
                <w:szCs w:val="21"/>
              </w:rPr>
              <w:t>市自然资源规划局、市税务局</w:t>
            </w:r>
          </w:p>
        </w:tc>
        <w:tc>
          <w:tcPr>
            <w:tcW w:w="1522" w:type="dxa"/>
            <w:noWrap w:val="0"/>
            <w:vAlign w:val="center"/>
          </w:tcPr>
          <w:p>
            <w:pPr>
              <w:snapToGrid w:val="0"/>
              <w:jc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kern w:val="0"/>
                <w:szCs w:val="21"/>
                <w:lang w:bidi="ar"/>
              </w:rPr>
            </w:pPr>
            <w:r>
              <w:rPr>
                <w:rFonts w:hint="eastAsia" w:eastAsia="方正仿宋_GBK"/>
                <w:kern w:val="0"/>
                <w:szCs w:val="21"/>
                <w:lang w:bidi="ar"/>
              </w:rPr>
              <w:t>51</w:t>
            </w:r>
          </w:p>
        </w:tc>
        <w:tc>
          <w:tcPr>
            <w:tcW w:w="5574" w:type="dxa"/>
            <w:noWrap w:val="0"/>
            <w:vAlign w:val="center"/>
          </w:tcPr>
          <w:p>
            <w:pPr>
              <w:snapToGrid w:val="0"/>
              <w:rPr>
                <w:rFonts w:hint="eastAsia" w:eastAsia="方正仿宋_GBK"/>
                <w:kern w:val="0"/>
                <w:szCs w:val="21"/>
                <w:lang w:bidi="ar"/>
              </w:rPr>
            </w:pPr>
            <w:r>
              <w:rPr>
                <w:rFonts w:hint="eastAsia" w:eastAsia="方正仿宋_GBK"/>
                <w:szCs w:val="21"/>
              </w:rPr>
              <w:t>做好企业间不动产转移登记业务以“原件核验”方式网上办理（即：审批单位对申请人网上提交的申请信息和申报材料默认真实有效，开展审批工作；申请人在通过网上审核和完成网上缴税后，携带原材料到窗口进行真实性核验，核验通过后领取结果）。</w:t>
            </w:r>
          </w:p>
        </w:tc>
        <w:tc>
          <w:tcPr>
            <w:tcW w:w="2540" w:type="dxa"/>
            <w:gridSpan w:val="2"/>
            <w:noWrap w:val="0"/>
            <w:vAlign w:val="center"/>
          </w:tcPr>
          <w:p>
            <w:pPr>
              <w:snapToGrid w:val="0"/>
              <w:rPr>
                <w:rFonts w:hint="eastAsia" w:eastAsia="方正仿宋_GBK"/>
                <w:kern w:val="0"/>
                <w:szCs w:val="21"/>
                <w:lang w:bidi="ar"/>
              </w:rPr>
            </w:pPr>
            <w:r>
              <w:rPr>
                <w:rFonts w:hint="eastAsia" w:eastAsia="方正仿宋_GBK"/>
                <w:szCs w:val="21"/>
              </w:rPr>
              <w:t>市自然资源规划局、市税务局</w:t>
            </w:r>
          </w:p>
        </w:tc>
        <w:tc>
          <w:tcPr>
            <w:tcW w:w="1522" w:type="dxa"/>
            <w:noWrap w:val="0"/>
            <w:vAlign w:val="center"/>
          </w:tcPr>
          <w:p>
            <w:pPr>
              <w:snapToGrid w:val="0"/>
              <w:jc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52</w:t>
            </w:r>
          </w:p>
        </w:tc>
        <w:tc>
          <w:tcPr>
            <w:tcW w:w="5574" w:type="dxa"/>
            <w:noWrap w:val="0"/>
            <w:vAlign w:val="center"/>
          </w:tcPr>
          <w:p>
            <w:pPr>
              <w:snapToGrid w:val="0"/>
              <w:rPr>
                <w:rFonts w:hint="eastAsia" w:eastAsia="方正仿宋_GBK"/>
                <w:szCs w:val="21"/>
              </w:rPr>
            </w:pPr>
            <w:r>
              <w:rPr>
                <w:rFonts w:hint="eastAsia" w:eastAsia="方正仿宋_GBK"/>
                <w:szCs w:val="21"/>
              </w:rPr>
              <w:t>推广使用不动产登记电子证照。</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市自然资源规划局</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53</w:t>
            </w:r>
          </w:p>
        </w:tc>
        <w:tc>
          <w:tcPr>
            <w:tcW w:w="5574" w:type="dxa"/>
            <w:noWrap w:val="0"/>
            <w:vAlign w:val="center"/>
          </w:tcPr>
          <w:p>
            <w:pPr>
              <w:pStyle w:val="2"/>
              <w:jc w:val="both"/>
              <w:rPr>
                <w:rFonts w:hint="eastAsia" w:eastAsia="方正仿宋_GBK"/>
                <w:kern w:val="0"/>
                <w:sz w:val="21"/>
                <w:szCs w:val="21"/>
                <w:lang w:bidi="ar"/>
              </w:rPr>
            </w:pPr>
            <w:r>
              <w:rPr>
                <w:rFonts w:hint="eastAsia" w:eastAsia="方正仿宋_GBK"/>
                <w:sz w:val="21"/>
                <w:szCs w:val="21"/>
              </w:rPr>
              <w:t>推动不动产登记与水、电、气等市政公用企业信息共享，实现同步过户。</w:t>
            </w:r>
          </w:p>
        </w:tc>
        <w:tc>
          <w:tcPr>
            <w:tcW w:w="2540" w:type="dxa"/>
            <w:gridSpan w:val="2"/>
            <w:noWrap w:val="0"/>
            <w:vAlign w:val="center"/>
          </w:tcPr>
          <w:p>
            <w:pPr>
              <w:pStyle w:val="2"/>
              <w:jc w:val="both"/>
              <w:rPr>
                <w:rFonts w:hint="eastAsia" w:eastAsia="方正仿宋_GBK"/>
                <w:kern w:val="0"/>
                <w:sz w:val="21"/>
                <w:szCs w:val="21"/>
                <w:lang w:bidi="ar"/>
              </w:rPr>
            </w:pPr>
            <w:r>
              <w:rPr>
                <w:rFonts w:hint="eastAsia" w:eastAsia="方正仿宋_GBK"/>
                <w:sz w:val="21"/>
                <w:szCs w:val="21"/>
              </w:rPr>
              <w:t>市自然资源规划局、市住房城乡建设局、市发展改革委、市经济信息化局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54</w:t>
            </w:r>
          </w:p>
        </w:tc>
        <w:tc>
          <w:tcPr>
            <w:tcW w:w="5574" w:type="dxa"/>
            <w:noWrap w:val="0"/>
            <w:vAlign w:val="center"/>
          </w:tcPr>
          <w:p>
            <w:pPr>
              <w:snapToGrid w:val="0"/>
              <w:jc w:val="left"/>
              <w:rPr>
                <w:rFonts w:hint="eastAsia" w:eastAsia="方正仿宋_GBK"/>
                <w:szCs w:val="21"/>
              </w:rPr>
            </w:pPr>
            <w:r>
              <w:rPr>
                <w:rFonts w:hint="eastAsia" w:eastAsia="方正仿宋_GBK"/>
                <w:szCs w:val="21"/>
              </w:rPr>
              <w:t>持续优化流程、压缩时限、精简要件，结合“互联网+不动产”信息化建设工作，对部分登记业务实现合并办理，提升不动产登记业务办件效率。</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市自然资源规划局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55</w:t>
            </w:r>
          </w:p>
        </w:tc>
        <w:tc>
          <w:tcPr>
            <w:tcW w:w="5574" w:type="dxa"/>
            <w:noWrap w:val="0"/>
            <w:vAlign w:val="center"/>
          </w:tcPr>
          <w:p>
            <w:pPr>
              <w:snapToGrid w:val="0"/>
              <w:rPr>
                <w:rFonts w:hint="eastAsia" w:eastAsia="方正仿宋_GBK"/>
                <w:szCs w:val="21"/>
              </w:rPr>
            </w:pPr>
            <w:r>
              <w:rPr>
                <w:rFonts w:hint="eastAsia" w:eastAsia="方正仿宋_GBK"/>
                <w:szCs w:val="21"/>
              </w:rPr>
              <w:t>启用办件进度查询和短信通知功能，提升办理不动产登记业务用户体验。</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市自然资源规划局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（七）深化商事制度改革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56</w:t>
            </w:r>
          </w:p>
        </w:tc>
        <w:tc>
          <w:tcPr>
            <w:tcW w:w="5574" w:type="dxa"/>
            <w:noWrap w:val="0"/>
            <w:vAlign w:val="center"/>
          </w:tcPr>
          <w:p>
            <w:pPr>
              <w:snapToGrid w:val="0"/>
              <w:rPr>
                <w:rFonts w:hint="eastAsia" w:eastAsia="方正仿宋_GBK"/>
                <w:szCs w:val="21"/>
              </w:rPr>
            </w:pPr>
            <w:r>
              <w:rPr>
                <w:rFonts w:hint="eastAsia" w:eastAsia="方正仿宋_GBK"/>
                <w:szCs w:val="21"/>
              </w:rPr>
              <w:t>围绕教育、工程建设、医疗、体育等领域，集中清理有关部门（单位）在市场准入方面对企业资金、股比、人员、场所等设置的不合理条件，建立台账，逐一销号。</w:t>
            </w:r>
          </w:p>
        </w:tc>
        <w:tc>
          <w:tcPr>
            <w:tcW w:w="2540" w:type="dxa"/>
            <w:gridSpan w:val="2"/>
            <w:noWrap w:val="0"/>
            <w:vAlign w:val="center"/>
          </w:tcPr>
          <w:p>
            <w:pPr>
              <w:pStyle w:val="2"/>
              <w:jc w:val="both"/>
              <w:rPr>
                <w:rFonts w:hint="eastAsia" w:eastAsia="方正仿宋_GBK"/>
                <w:sz w:val="21"/>
                <w:szCs w:val="21"/>
              </w:rPr>
            </w:pPr>
            <w:r>
              <w:rPr>
                <w:rFonts w:hint="eastAsia" w:eastAsia="方正仿宋_GBK"/>
                <w:sz w:val="21"/>
                <w:szCs w:val="21"/>
              </w:rPr>
              <w:t>市教育体育局、市住房城乡建设局、市卫生健康委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57</w:t>
            </w:r>
          </w:p>
        </w:tc>
        <w:tc>
          <w:tcPr>
            <w:tcW w:w="5574" w:type="dxa"/>
            <w:noWrap w:val="0"/>
            <w:vAlign w:val="center"/>
          </w:tcPr>
          <w:p>
            <w:pPr>
              <w:snapToGrid w:val="0"/>
              <w:rPr>
                <w:rFonts w:hint="eastAsia" w:eastAsia="方正仿宋_GBK"/>
                <w:szCs w:val="21"/>
              </w:rPr>
            </w:pPr>
            <w:r>
              <w:rPr>
                <w:rFonts w:hint="eastAsia" w:eastAsia="方正仿宋_GBK"/>
                <w:szCs w:val="21"/>
              </w:rPr>
              <w:t>试点推行食品经营许可（仅销售预包装食品）审批改为备案改革。</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lang w:val="en"/>
              </w:rPr>
            </w:pPr>
            <w:r>
              <w:rPr>
                <w:rFonts w:hint="eastAsia" w:eastAsia="方正仿宋_GBK"/>
                <w:szCs w:val="21"/>
              </w:rPr>
              <w:t>58</w:t>
            </w:r>
          </w:p>
        </w:tc>
        <w:tc>
          <w:tcPr>
            <w:tcW w:w="5574" w:type="dxa"/>
            <w:noWrap w:val="0"/>
            <w:vAlign w:val="center"/>
          </w:tcPr>
          <w:p>
            <w:pPr>
              <w:snapToGrid w:val="0"/>
              <w:rPr>
                <w:rFonts w:hint="eastAsia" w:eastAsia="方正仿宋_GBK"/>
                <w:szCs w:val="21"/>
              </w:rPr>
            </w:pPr>
            <w:r>
              <w:rPr>
                <w:rFonts w:hint="eastAsia" w:eastAsia="方正仿宋_GBK"/>
                <w:szCs w:val="21"/>
              </w:rPr>
              <w:t>通过在线审批等方式简化跨地区巡回演出审批程序，同一演出团体、同一演出剧（节）目跨地区巡回演出首站报批后，后面演出地实行备案制度。</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市文化广电旅游局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lang w:val="en"/>
              </w:rPr>
            </w:pPr>
            <w:r>
              <w:rPr>
                <w:rFonts w:hint="eastAsia" w:eastAsia="方正仿宋_GBK"/>
                <w:szCs w:val="21"/>
              </w:rPr>
              <w:t>59</w:t>
            </w:r>
          </w:p>
        </w:tc>
        <w:tc>
          <w:tcPr>
            <w:tcW w:w="5574" w:type="dxa"/>
            <w:noWrap w:val="0"/>
            <w:vAlign w:val="center"/>
          </w:tcPr>
          <w:p>
            <w:pPr>
              <w:snapToGrid w:val="0"/>
              <w:rPr>
                <w:rFonts w:hint="eastAsia" w:eastAsia="方正仿宋_GBK"/>
                <w:szCs w:val="21"/>
              </w:rPr>
            </w:pPr>
            <w:r>
              <w:rPr>
                <w:rFonts w:hint="eastAsia" w:eastAsia="方正仿宋_GBK"/>
                <w:szCs w:val="21"/>
              </w:rPr>
              <w:t>境内营业性演出项目均实行即办件。</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市文化广电旅游局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60</w:t>
            </w:r>
          </w:p>
        </w:tc>
        <w:tc>
          <w:tcPr>
            <w:tcW w:w="5574" w:type="dxa"/>
            <w:noWrap w:val="0"/>
            <w:vAlign w:val="center"/>
          </w:tcPr>
          <w:p>
            <w:pPr>
              <w:snapToGrid w:val="0"/>
              <w:rPr>
                <w:rFonts w:hint="eastAsia" w:eastAsia="方正仿宋_GBK"/>
                <w:szCs w:val="21"/>
              </w:rPr>
            </w:pPr>
            <w:r>
              <w:rPr>
                <w:rFonts w:hint="eastAsia" w:eastAsia="方正仿宋_GBK"/>
                <w:szCs w:val="21"/>
              </w:rPr>
              <w:t>简化二手车经销企业购入机动车交易登记手续。</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市公安局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61</w:t>
            </w:r>
          </w:p>
        </w:tc>
        <w:tc>
          <w:tcPr>
            <w:tcW w:w="5574" w:type="dxa"/>
            <w:noWrap w:val="0"/>
            <w:vAlign w:val="center"/>
          </w:tcPr>
          <w:p>
            <w:pPr>
              <w:snapToGrid w:val="0"/>
              <w:rPr>
                <w:rFonts w:hint="eastAsia" w:eastAsia="方正仿宋_GBK"/>
                <w:szCs w:val="21"/>
              </w:rPr>
            </w:pPr>
            <w:r>
              <w:rPr>
                <w:rFonts w:hint="eastAsia" w:eastAsia="方正仿宋_GBK"/>
                <w:szCs w:val="21"/>
              </w:rPr>
              <w:t>在企业开办“一日办结”基础上，大力推广“营商通”掌上服务平台，实现企业名称自主申报。</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62</w:t>
            </w:r>
          </w:p>
        </w:tc>
        <w:tc>
          <w:tcPr>
            <w:tcW w:w="5574" w:type="dxa"/>
            <w:noWrap w:val="0"/>
            <w:vAlign w:val="center"/>
          </w:tcPr>
          <w:p>
            <w:pPr>
              <w:snapToGrid w:val="0"/>
              <w:rPr>
                <w:rFonts w:hint="eastAsia" w:eastAsia="方正仿宋_GBK"/>
                <w:szCs w:val="21"/>
              </w:rPr>
            </w:pPr>
            <w:r>
              <w:rPr>
                <w:rFonts w:hint="eastAsia" w:eastAsia="方正仿宋_GBK"/>
                <w:szCs w:val="21"/>
              </w:rPr>
              <w:t>各县（市、区）、园区推行免费刻章、免费寄递等举措，实现企业开办“零见面”“零成本”。</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市市场监管局，各县（市、区）人民政府、园区管委会</w:t>
            </w:r>
          </w:p>
        </w:tc>
        <w:tc>
          <w:tcPr>
            <w:tcW w:w="1522" w:type="dxa"/>
            <w:noWrap w:val="0"/>
            <w:vAlign w:val="center"/>
          </w:tcPr>
          <w:p>
            <w:pPr>
              <w:snapToGrid w:val="0"/>
              <w:jc w:val="center"/>
              <w:rPr>
                <w:rFonts w:hint="eastAsia" w:eastAsia="方正仿宋_GBK"/>
                <w:szCs w:val="21"/>
              </w:rPr>
            </w:pPr>
            <w:r>
              <w:rPr>
                <w:rFonts w:hint="eastAsia" w:eastAsia="方正仿宋_GBK"/>
                <w:szCs w:val="21"/>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63</w:t>
            </w:r>
          </w:p>
        </w:tc>
        <w:tc>
          <w:tcPr>
            <w:tcW w:w="5574" w:type="dxa"/>
            <w:noWrap w:val="0"/>
            <w:vAlign w:val="center"/>
          </w:tcPr>
          <w:p>
            <w:pPr>
              <w:snapToGrid w:val="0"/>
              <w:rPr>
                <w:rFonts w:hint="eastAsia" w:eastAsia="方正仿宋_GBK"/>
                <w:szCs w:val="21"/>
              </w:rPr>
            </w:pPr>
            <w:r>
              <w:rPr>
                <w:rFonts w:hint="eastAsia" w:eastAsia="方正仿宋_GBK"/>
                <w:szCs w:val="21"/>
              </w:rPr>
              <w:t>拓展电子营业执照在公章刻制、涉税服务、社保登记、银行预约开户、公积金等高频重点领域的应用。</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市市场监管局、市公安局、市税务局、市人力资源社会保障局、人行广安市中心支行、市住房城乡建设局、市住房公积金管理中心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64</w:t>
            </w:r>
          </w:p>
        </w:tc>
        <w:tc>
          <w:tcPr>
            <w:tcW w:w="5574" w:type="dxa"/>
            <w:noWrap w:val="0"/>
            <w:vAlign w:val="center"/>
          </w:tcPr>
          <w:p>
            <w:pPr>
              <w:snapToGrid w:val="0"/>
              <w:rPr>
                <w:rFonts w:hint="eastAsia" w:eastAsia="方正仿宋_GBK"/>
                <w:szCs w:val="21"/>
              </w:rPr>
            </w:pPr>
            <w:r>
              <w:rPr>
                <w:rFonts w:hint="eastAsia" w:eastAsia="方正仿宋_GBK"/>
                <w:szCs w:val="21"/>
              </w:rPr>
              <w:t>推动企业注销登记全程在线办理，实现营业执照与有关许可同步注销。</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65</w:t>
            </w:r>
          </w:p>
        </w:tc>
        <w:tc>
          <w:tcPr>
            <w:tcW w:w="5574" w:type="dxa"/>
            <w:noWrap w:val="0"/>
            <w:vAlign w:val="center"/>
          </w:tcPr>
          <w:p>
            <w:pPr>
              <w:snapToGrid w:val="0"/>
              <w:rPr>
                <w:rFonts w:hint="eastAsia" w:eastAsia="方正仿宋_GBK"/>
                <w:szCs w:val="21"/>
              </w:rPr>
            </w:pPr>
            <w:r>
              <w:rPr>
                <w:rFonts w:hint="eastAsia" w:eastAsia="方正仿宋_GBK"/>
                <w:szCs w:val="21"/>
              </w:rPr>
              <w:t>扩大简易注销范围，对未开业以及无债权债务非上市企业实行简易注销程序。</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66</w:t>
            </w:r>
          </w:p>
        </w:tc>
        <w:tc>
          <w:tcPr>
            <w:tcW w:w="5574" w:type="dxa"/>
            <w:noWrap w:val="0"/>
            <w:vAlign w:val="center"/>
          </w:tcPr>
          <w:p>
            <w:pPr>
              <w:snapToGrid w:val="0"/>
              <w:rPr>
                <w:rFonts w:hint="eastAsia" w:eastAsia="方正仿宋_GBK"/>
                <w:szCs w:val="21"/>
              </w:rPr>
            </w:pPr>
            <w:r>
              <w:rPr>
                <w:rFonts w:hint="eastAsia" w:eastAsia="方正仿宋_GBK"/>
                <w:szCs w:val="21"/>
              </w:rPr>
              <w:t>严格贯彻落实最高人民法院《关于破产案件依法高效审批的意见》等要求，促进关联实质合并破产审理；制定关联企业实质合并破产规则，建立企业破产案件简化审理模式，对资产数额不大、经营地域不广的企业实行简易破产程序，降低破产企业处置成本，推动落实破产财产网络处置机制；建立府院联动协调机制，统筹协调解决企业破产处置工作中的民生保障、财产接管、税收申报、资产处置、金融协调、信用修复、变更注销、信访维稳、打击逃废债等各种问题；动态更新企业破产管理人名册；制定全市法院执转破案件操作规则、建立破产案件管理人经费救助基金；创新审判方式，建立审理预重整案件的工作指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市中级人民法院</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67</w:t>
            </w:r>
          </w:p>
        </w:tc>
        <w:tc>
          <w:tcPr>
            <w:tcW w:w="5574" w:type="dxa"/>
            <w:noWrap w:val="0"/>
            <w:vAlign w:val="center"/>
          </w:tcPr>
          <w:p>
            <w:pPr>
              <w:snapToGrid w:val="0"/>
              <w:rPr>
                <w:rFonts w:hint="eastAsia" w:eastAsia="方正仿宋_GBK"/>
                <w:szCs w:val="21"/>
              </w:rPr>
            </w:pPr>
            <w:r>
              <w:rPr>
                <w:rFonts w:hint="eastAsia" w:eastAsia="方正仿宋_GBK"/>
                <w:szCs w:val="21"/>
              </w:rPr>
              <w:t>在全市推进“证照分离”改革全覆盖，实行涉企经营许可告知承诺制。</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68</w:t>
            </w:r>
          </w:p>
        </w:tc>
        <w:tc>
          <w:tcPr>
            <w:tcW w:w="5574" w:type="dxa"/>
            <w:noWrap w:val="0"/>
            <w:vAlign w:val="center"/>
          </w:tcPr>
          <w:p>
            <w:pPr>
              <w:snapToGrid w:val="0"/>
              <w:rPr>
                <w:rFonts w:hint="eastAsia" w:eastAsia="方正仿宋_GBK"/>
                <w:szCs w:val="21"/>
              </w:rPr>
            </w:pPr>
            <w:r>
              <w:rPr>
                <w:rFonts w:hint="eastAsia" w:eastAsia="方正仿宋_GBK"/>
                <w:szCs w:val="21"/>
              </w:rPr>
              <w:t>优化药店开设审批，取消药品零售企业筹建审批，清理对开办药店的间距限制等不合理条件。</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69</w:t>
            </w:r>
          </w:p>
        </w:tc>
        <w:tc>
          <w:tcPr>
            <w:tcW w:w="5574" w:type="dxa"/>
            <w:noWrap w:val="0"/>
            <w:vAlign w:val="center"/>
          </w:tcPr>
          <w:p>
            <w:pPr>
              <w:snapToGrid w:val="0"/>
              <w:rPr>
                <w:rFonts w:hint="eastAsia" w:eastAsia="方正仿宋_GBK"/>
                <w:szCs w:val="21"/>
              </w:rPr>
            </w:pPr>
            <w:r>
              <w:rPr>
                <w:rFonts w:hint="eastAsia" w:eastAsia="方正仿宋_GBK"/>
                <w:szCs w:val="21"/>
              </w:rPr>
              <w:t>开展食品类相关许可事项“证照联办”改革试点，实现企业营业执照和行政许可一次申请、并联审批。</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szCs w:val="21"/>
              </w:rPr>
            </w:pPr>
            <w:r>
              <w:rPr>
                <w:rFonts w:hint="eastAsia" w:eastAsia="方正黑体_GBK"/>
                <w:szCs w:val="21"/>
              </w:rPr>
              <w:t>三、强化事中事后监管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szCs w:val="21"/>
              </w:rPr>
            </w:pPr>
            <w:r>
              <w:rPr>
                <w:rFonts w:hint="eastAsia" w:ascii="方正楷体_GBK" w:eastAsia="方正楷体_GBK"/>
                <w:szCs w:val="21"/>
              </w:rPr>
              <w:t>（八）构建新型监管模式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70</w:t>
            </w:r>
          </w:p>
        </w:tc>
        <w:tc>
          <w:tcPr>
            <w:tcW w:w="5574" w:type="dxa"/>
            <w:noWrap w:val="0"/>
            <w:vAlign w:val="center"/>
          </w:tcPr>
          <w:p>
            <w:pPr>
              <w:snapToGrid w:val="0"/>
              <w:rPr>
                <w:rFonts w:hint="eastAsia" w:eastAsia="方正仿宋_GBK"/>
                <w:szCs w:val="21"/>
              </w:rPr>
            </w:pPr>
            <w:r>
              <w:rPr>
                <w:rFonts w:hint="eastAsia" w:eastAsia="方正仿宋_GBK"/>
                <w:szCs w:val="21"/>
              </w:rPr>
              <w:t>将“双随机、一公开”监管与企业信用风险分类管理等结合起来，按照不同风险级别开展差异化监管，减少对守法诚信经营企业的检查次数。</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市市场监管局，重点行业领域有关部门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71</w:t>
            </w:r>
          </w:p>
        </w:tc>
        <w:tc>
          <w:tcPr>
            <w:tcW w:w="5574" w:type="dxa"/>
            <w:noWrap w:val="0"/>
            <w:vAlign w:val="center"/>
          </w:tcPr>
          <w:p>
            <w:pPr>
              <w:snapToGrid w:val="0"/>
              <w:rPr>
                <w:rFonts w:hint="eastAsia" w:eastAsia="方正仿宋_GBK"/>
                <w:szCs w:val="21"/>
              </w:rPr>
            </w:pPr>
            <w:r>
              <w:rPr>
                <w:rFonts w:hint="eastAsia" w:eastAsia="方正仿宋_GBK"/>
                <w:szCs w:val="21"/>
              </w:rPr>
              <w:t>拓展部门联合“双随机、一公开”监管覆盖范围，将更多事项纳入联合抽查范围。</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市市场监管局，重点行业领域有关部门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72</w:t>
            </w:r>
          </w:p>
        </w:tc>
        <w:tc>
          <w:tcPr>
            <w:tcW w:w="5574" w:type="dxa"/>
            <w:noWrap w:val="0"/>
            <w:vAlign w:val="center"/>
          </w:tcPr>
          <w:p>
            <w:pPr>
              <w:snapToGrid w:val="0"/>
              <w:rPr>
                <w:rFonts w:hint="eastAsia" w:eastAsia="方正仿宋_GBK"/>
                <w:szCs w:val="21"/>
              </w:rPr>
            </w:pPr>
            <w:r>
              <w:rPr>
                <w:rFonts w:hint="eastAsia" w:eastAsia="方正仿宋_GBK"/>
                <w:szCs w:val="21"/>
              </w:rPr>
              <w:t>落实四川省重点监管事项清单。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市市场监管局，市级有关部门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73</w:t>
            </w:r>
          </w:p>
        </w:tc>
        <w:tc>
          <w:tcPr>
            <w:tcW w:w="5574" w:type="dxa"/>
            <w:noWrap w:val="0"/>
            <w:vAlign w:val="center"/>
          </w:tcPr>
          <w:p>
            <w:pPr>
              <w:snapToGrid w:val="0"/>
              <w:rPr>
                <w:rFonts w:hint="eastAsia" w:eastAsia="方正仿宋_GBK"/>
                <w:szCs w:val="21"/>
              </w:rPr>
            </w:pPr>
            <w:r>
              <w:rPr>
                <w:rFonts w:hint="eastAsia" w:eastAsia="方正仿宋_GBK"/>
                <w:szCs w:val="21"/>
              </w:rPr>
              <w:t>扎实开展广安市安全生产专项整治三年行动集中攻坚，紧紧围绕“十大攻坚战”，对重点行业领域专项整治，着力“从根本上消除事故隐患，从根本上解决问题”。</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市应急管理局，重点行业领域有关部门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74</w:t>
            </w:r>
          </w:p>
        </w:tc>
        <w:tc>
          <w:tcPr>
            <w:tcW w:w="5574" w:type="dxa"/>
            <w:noWrap w:val="0"/>
            <w:vAlign w:val="center"/>
          </w:tcPr>
          <w:p>
            <w:pPr>
              <w:snapToGrid w:val="0"/>
              <w:rPr>
                <w:rFonts w:hint="eastAsia" w:eastAsia="方正仿宋_GBK"/>
                <w:szCs w:val="21"/>
              </w:rPr>
            </w:pPr>
            <w:r>
              <w:rPr>
                <w:rFonts w:hint="eastAsia" w:eastAsia="方正仿宋_GBK"/>
                <w:szCs w:val="21"/>
              </w:rPr>
              <w:t>对疫苗、药品、食品等直接涉及国家安全、公共安全和人民群众生产生活健康的行业、领域，落实全主体、全品种、全链条监管标准和流程，规范执法标准和行为。</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75</w:t>
            </w:r>
          </w:p>
        </w:tc>
        <w:tc>
          <w:tcPr>
            <w:tcW w:w="5574" w:type="dxa"/>
            <w:noWrap w:val="0"/>
            <w:vAlign w:val="center"/>
          </w:tcPr>
          <w:p>
            <w:pPr>
              <w:snapToGrid w:val="0"/>
              <w:rPr>
                <w:rFonts w:hint="eastAsia" w:eastAsia="方正仿宋_GBK"/>
                <w:szCs w:val="21"/>
              </w:rPr>
            </w:pPr>
            <w:r>
              <w:rPr>
                <w:rFonts w:hint="eastAsia" w:eastAsia="方正仿宋_GBK"/>
                <w:szCs w:val="21"/>
              </w:rPr>
              <w:t>持续用好四川省重点产品质量信息追溯平台，扩大婴幼儿配方乳粉质量安全追溯试点，便利消费者查询。</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76</w:t>
            </w:r>
          </w:p>
        </w:tc>
        <w:tc>
          <w:tcPr>
            <w:tcW w:w="5574" w:type="dxa"/>
            <w:noWrap w:val="0"/>
            <w:vAlign w:val="center"/>
          </w:tcPr>
          <w:p>
            <w:pPr>
              <w:snapToGrid w:val="0"/>
              <w:rPr>
                <w:rFonts w:hint="eastAsia" w:eastAsia="方正仿宋_GBK"/>
                <w:spacing w:val="-4"/>
                <w:szCs w:val="21"/>
              </w:rPr>
            </w:pPr>
            <w:r>
              <w:rPr>
                <w:rFonts w:hint="eastAsia" w:eastAsia="方正仿宋_GBK"/>
                <w:spacing w:val="-4"/>
                <w:szCs w:val="21"/>
              </w:rPr>
              <w:t>加强特种设备安全状况分析，开展隐患排查整治，在生产环节对有投诉举报和涉嫌存在质量问题的生产单位实施重点检查，在使用环节对风险分析确定的重点设备使用单位实施专项检查，并加强对其他特种设备生产单位和使用单位的监督检查。</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77</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重点整治定点医疗机构及其他服务机构的不规范诊疗行为，以及医疗保险经办机构的违规支付医保待遇、拖欠定点医药机构费用等问题；建立欺诈骗保问题线索移送机制，对欺诈骗保行为加强部门联合排查。</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市医保局、市卫生健康委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78</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建立森林火灾风险与减灾能力基础数据库，建立健全森林防灭火“高位推动、末端发力、群防群治、终端见效”工作长效机制，织密织牢森林“防火网”。</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市林业局、市应急局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79</w:t>
            </w:r>
          </w:p>
        </w:tc>
        <w:tc>
          <w:tcPr>
            <w:tcW w:w="5574" w:type="dxa"/>
            <w:noWrap w:val="0"/>
            <w:vAlign w:val="center"/>
          </w:tcPr>
          <w:p>
            <w:pPr>
              <w:snapToGrid w:val="0"/>
              <w:rPr>
                <w:rFonts w:hint="eastAsia" w:eastAsia="方正仿宋_GBK"/>
                <w:szCs w:val="21"/>
              </w:rPr>
            </w:pPr>
            <w:r>
              <w:rPr>
                <w:rFonts w:hint="eastAsia" w:eastAsia="方正仿宋_GBK"/>
                <w:szCs w:val="21"/>
              </w:rPr>
              <w:t>依法依规推进社会信用体系建设，落实进一步规范公共信用信息纳入范围、失信惩戒和信用修复的有关意见。</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80</w:t>
            </w:r>
          </w:p>
        </w:tc>
        <w:tc>
          <w:tcPr>
            <w:tcW w:w="5574" w:type="dxa"/>
            <w:noWrap w:val="0"/>
            <w:vAlign w:val="center"/>
          </w:tcPr>
          <w:p>
            <w:pPr>
              <w:snapToGrid w:val="0"/>
              <w:rPr>
                <w:rFonts w:hint="eastAsia" w:eastAsia="方正仿宋_GBK"/>
                <w:szCs w:val="21"/>
              </w:rPr>
            </w:pPr>
            <w:r>
              <w:rPr>
                <w:rFonts w:hint="eastAsia" w:eastAsia="方正仿宋_GBK"/>
                <w:szCs w:val="21"/>
              </w:rPr>
              <w:t>全面推行信用监管，建成市社会信用信息平台，逐步实现各行业信用数据汇聚共享。</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市发展改革委、市大数据中心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81</w:t>
            </w:r>
          </w:p>
        </w:tc>
        <w:tc>
          <w:tcPr>
            <w:tcW w:w="5574" w:type="dxa"/>
            <w:noWrap w:val="0"/>
            <w:vAlign w:val="center"/>
          </w:tcPr>
          <w:p>
            <w:pPr>
              <w:snapToGrid w:val="0"/>
              <w:rPr>
                <w:rFonts w:hint="eastAsia" w:eastAsia="方正仿宋_GBK"/>
                <w:szCs w:val="21"/>
              </w:rPr>
            </w:pPr>
            <w:r>
              <w:rPr>
                <w:rFonts w:hint="eastAsia" w:eastAsia="方正仿宋_GBK"/>
                <w:szCs w:val="21"/>
              </w:rPr>
              <w:t>在教育、住建、交通、水务、商务、文化、旅游、水电气、公共资源交易等领域出台信用评价办法，加强信用数据应用，健全分级分类监管体系，对履诺记录良好的市场主体给予优惠和便利，对失信违诺的加大追责和惩戒力度。</w:t>
            </w:r>
          </w:p>
        </w:tc>
        <w:tc>
          <w:tcPr>
            <w:tcW w:w="2540" w:type="dxa"/>
            <w:gridSpan w:val="2"/>
            <w:noWrap w:val="0"/>
            <w:vAlign w:val="top"/>
          </w:tcPr>
          <w:p>
            <w:pPr>
              <w:pStyle w:val="2"/>
              <w:jc w:val="both"/>
              <w:rPr>
                <w:rFonts w:hint="eastAsia" w:eastAsia="方正仿宋_GBK"/>
                <w:sz w:val="21"/>
                <w:szCs w:val="21"/>
              </w:rPr>
            </w:pPr>
            <w:r>
              <w:rPr>
                <w:rFonts w:hint="eastAsia" w:eastAsia="方正仿宋_GBK"/>
                <w:sz w:val="21"/>
                <w:szCs w:val="21"/>
              </w:rPr>
              <w:t>市教育体育局、市住房城乡建设局、市水务局、市商务局、市文化广电旅游局、市发展改革委、市公共资源交易中心</w:t>
            </w:r>
          </w:p>
        </w:tc>
        <w:tc>
          <w:tcPr>
            <w:tcW w:w="1522" w:type="dxa"/>
            <w:noWrap w:val="0"/>
            <w:vAlign w:val="center"/>
          </w:tcPr>
          <w:p>
            <w:pPr>
              <w:snapToGrid w:val="0"/>
              <w:jc w:val="center"/>
              <w:rPr>
                <w:rFonts w:hint="eastAsia" w:eastAsia="方正仿宋_GBK"/>
                <w:color w:val="0000FF"/>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82</w:t>
            </w:r>
          </w:p>
        </w:tc>
        <w:tc>
          <w:tcPr>
            <w:tcW w:w="5574" w:type="dxa"/>
            <w:noWrap w:val="0"/>
            <w:vAlign w:val="center"/>
          </w:tcPr>
          <w:p>
            <w:pPr>
              <w:snapToGrid w:val="0"/>
              <w:rPr>
                <w:rFonts w:hint="eastAsia" w:eastAsia="方正仿宋_GBK"/>
                <w:szCs w:val="21"/>
              </w:rPr>
            </w:pPr>
            <w:r>
              <w:rPr>
                <w:rFonts w:hint="eastAsia" w:eastAsia="方正仿宋_GBK"/>
                <w:szCs w:val="21"/>
              </w:rPr>
              <w:t>持续推进“互联网+监管”，加强重点领域数据汇集管理，强化风险跟踪预警、分析研判和评估处置。</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市大数据中心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83</w:t>
            </w:r>
          </w:p>
        </w:tc>
        <w:tc>
          <w:tcPr>
            <w:tcW w:w="5574" w:type="dxa"/>
            <w:noWrap w:val="0"/>
            <w:vAlign w:val="center"/>
          </w:tcPr>
          <w:p>
            <w:pPr>
              <w:snapToGrid w:val="0"/>
              <w:rPr>
                <w:rFonts w:hint="eastAsia" w:eastAsia="方正仿宋_GBK"/>
                <w:szCs w:val="21"/>
              </w:rPr>
            </w:pPr>
            <w:r>
              <w:rPr>
                <w:rFonts w:hint="eastAsia" w:eastAsia="方正仿宋_GBK"/>
                <w:szCs w:val="21"/>
              </w:rPr>
              <w:t>开展属地移动应用程序（APP）违法违规收集使用个人信息专项治理，聚焦属地内与人民群众生活密切相关网站平台开展安全检测；开展电信和互联网企业数据安全管理双随机抽查，督促电信和互联网企业加强网络数据安全合规性评估，利用行业数据安全监管平台开展在线监测，及时督促企业整改、消除风险隐患；完善与企业投诉举报联动处理机制，及时核实处理用户投诉举报，依法从严查处网站平台违法违规行为。</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市委宣传部（市网信办）、市公安局、市市场监管局、广安通发办、市经济信息化局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（九）推行包容审慎监管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84</w:t>
            </w:r>
          </w:p>
        </w:tc>
        <w:tc>
          <w:tcPr>
            <w:tcW w:w="5574" w:type="dxa"/>
            <w:noWrap w:val="0"/>
            <w:vAlign w:val="center"/>
          </w:tcPr>
          <w:p>
            <w:pPr>
              <w:snapToGrid w:val="0"/>
              <w:rPr>
                <w:rFonts w:hint="eastAsia" w:eastAsia="方正仿宋_GBK"/>
                <w:szCs w:val="21"/>
              </w:rPr>
            </w:pPr>
            <w:r>
              <w:rPr>
                <w:rFonts w:hint="eastAsia" w:eastAsia="方正仿宋_GBK"/>
                <w:szCs w:val="21"/>
              </w:rPr>
              <w:t>在全市范围内复制推广成都等地包容审慎监管经验做法。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市司法局、市市场监管局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85</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针对金融科技、网约车、在线诊疗、在线旅游等领域性质和特点，探索开展“沙盒监管”；将公司信用记录纳入市信用信息共享平台，公示行政许可和行政处罚等信息，推动信息多领域共享运用。</w:t>
            </w:r>
          </w:p>
        </w:tc>
        <w:tc>
          <w:tcPr>
            <w:tcW w:w="2540" w:type="dxa"/>
            <w:gridSpan w:val="2"/>
            <w:noWrap w:val="0"/>
            <w:vAlign w:val="center"/>
          </w:tcPr>
          <w:p>
            <w:pPr>
              <w:pStyle w:val="2"/>
              <w:jc w:val="both"/>
              <w:rPr>
                <w:rFonts w:hint="eastAsia" w:eastAsia="方正仿宋_GBK"/>
                <w:sz w:val="21"/>
                <w:szCs w:val="21"/>
              </w:rPr>
            </w:pPr>
            <w:r>
              <w:rPr>
                <w:rFonts w:hint="eastAsia" w:eastAsia="方正仿宋_GBK"/>
                <w:sz w:val="21"/>
                <w:szCs w:val="21"/>
              </w:rPr>
              <w:t>市金融工作局、人行广安市中心支行、市交通运输局、市卫生健康委、市市场监管局、市发展改革委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86</w:t>
            </w:r>
          </w:p>
        </w:tc>
        <w:tc>
          <w:tcPr>
            <w:tcW w:w="5574" w:type="dxa"/>
            <w:noWrap w:val="0"/>
            <w:vAlign w:val="center"/>
          </w:tcPr>
          <w:p>
            <w:pPr>
              <w:snapToGrid w:val="0"/>
              <w:rPr>
                <w:rFonts w:hint="eastAsia" w:eastAsia="方正仿宋_GBK"/>
                <w:szCs w:val="21"/>
              </w:rPr>
            </w:pPr>
            <w:r>
              <w:rPr>
                <w:rFonts w:hint="eastAsia" w:eastAsia="方正仿宋_GBK"/>
                <w:szCs w:val="21"/>
              </w:rPr>
              <w:t>落实跨境电商综试区企业应税所得率申报细则，对跨境电商零售进口实行包容审慎监管。</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市商务局、市市场监管局、市税务局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87</w:t>
            </w:r>
          </w:p>
        </w:tc>
        <w:tc>
          <w:tcPr>
            <w:tcW w:w="5574" w:type="dxa"/>
            <w:noWrap w:val="0"/>
            <w:vAlign w:val="center"/>
          </w:tcPr>
          <w:p>
            <w:pPr>
              <w:snapToGrid w:val="0"/>
              <w:rPr>
                <w:rFonts w:hint="eastAsia" w:eastAsia="方正仿宋_GBK"/>
                <w:szCs w:val="21"/>
              </w:rPr>
            </w:pPr>
            <w:r>
              <w:rPr>
                <w:rFonts w:hint="eastAsia" w:eastAsia="方正仿宋_GBK"/>
                <w:szCs w:val="21"/>
              </w:rPr>
              <w:t>实施企业标准自我声明公开制度，鼓励企业通过标准信息公共服务平台向社会公开标准。</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88</w:t>
            </w:r>
          </w:p>
        </w:tc>
        <w:tc>
          <w:tcPr>
            <w:tcW w:w="5574" w:type="dxa"/>
            <w:noWrap w:val="0"/>
            <w:vAlign w:val="center"/>
          </w:tcPr>
          <w:p>
            <w:pPr>
              <w:snapToGrid w:val="0"/>
              <w:rPr>
                <w:rFonts w:hint="eastAsia" w:eastAsia="方正仿宋_GBK"/>
                <w:spacing w:val="-4"/>
                <w:szCs w:val="21"/>
              </w:rPr>
            </w:pPr>
            <w:r>
              <w:rPr>
                <w:rFonts w:hint="eastAsia" w:eastAsia="方正仿宋_GBK"/>
                <w:spacing w:val="-4"/>
                <w:szCs w:val="21"/>
              </w:rPr>
              <w:t>加大监督检查力度，对标准的合规性、科学性和完整性进行评价，培育企业标准“领跑者”，推动企业标准水平持续提升。</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89</w:t>
            </w:r>
          </w:p>
        </w:tc>
        <w:tc>
          <w:tcPr>
            <w:tcW w:w="5574" w:type="dxa"/>
            <w:noWrap w:val="0"/>
            <w:vAlign w:val="center"/>
          </w:tcPr>
          <w:p>
            <w:pPr>
              <w:snapToGrid w:val="0"/>
              <w:rPr>
                <w:rFonts w:hint="eastAsia" w:eastAsia="方正仿宋_GBK"/>
                <w:szCs w:val="21"/>
              </w:rPr>
            </w:pPr>
            <w:r>
              <w:rPr>
                <w:rFonts w:hint="eastAsia" w:eastAsia="方正仿宋_GBK"/>
                <w:szCs w:val="21"/>
              </w:rPr>
              <w:t>按照省上部署，落实新产业新业态包容审慎监管实施办法。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（十）营造良好市场环境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90</w:t>
            </w:r>
          </w:p>
        </w:tc>
        <w:tc>
          <w:tcPr>
            <w:tcW w:w="5574" w:type="dxa"/>
            <w:noWrap w:val="0"/>
            <w:vAlign w:val="center"/>
          </w:tcPr>
          <w:p>
            <w:pPr>
              <w:snapToGrid w:val="0"/>
              <w:rPr>
                <w:rFonts w:hint="eastAsia" w:eastAsia="方正仿宋_GBK"/>
                <w:szCs w:val="21"/>
              </w:rPr>
            </w:pPr>
            <w:r>
              <w:rPr>
                <w:rFonts w:hint="eastAsia" w:eastAsia="方正仿宋_GBK"/>
                <w:szCs w:val="21"/>
              </w:rPr>
              <w:t>落实公平竞争审查制度，按照“谁制定、谁清理、谁审查”原则，全面清理审查工程建设、市场准入、资质标准、产业补贴、招商引资、招标投标、政府采购等领域涉及市场主体经济活动的政策文件及措施，修改废止违反公平竞争审查标准的文件条款，加强督查评估考核，纠正采取变相、隐形手段干预市场主体自主经营、公平竞争的错误做法。</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市市场监管局，各级政策定制机关</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91</w:t>
            </w:r>
          </w:p>
        </w:tc>
        <w:tc>
          <w:tcPr>
            <w:tcW w:w="5574" w:type="dxa"/>
            <w:noWrap w:val="0"/>
            <w:vAlign w:val="center"/>
          </w:tcPr>
          <w:p>
            <w:pPr>
              <w:snapToGrid w:val="0"/>
              <w:rPr>
                <w:rFonts w:hint="eastAsia" w:eastAsia="方正仿宋_GBK"/>
                <w:szCs w:val="21"/>
              </w:rPr>
            </w:pPr>
            <w:r>
              <w:rPr>
                <w:rFonts w:hint="eastAsia" w:eastAsia="方正仿宋_GBK"/>
                <w:szCs w:val="21"/>
              </w:rPr>
              <w:t>落实国家、省引导平台经济有序竞争的有关文件，为平台经济发展营造良好环境，依法查处互联网领域滥用市场支配地位限制交易、不正当竞争等违法行为，维护市场价格秩序，引导企业合法合规经营；落实上级制定出台的网络交易监督管理规定。</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92</w:t>
            </w:r>
          </w:p>
        </w:tc>
        <w:tc>
          <w:tcPr>
            <w:tcW w:w="5574" w:type="dxa"/>
            <w:noWrap w:val="0"/>
            <w:vAlign w:val="center"/>
          </w:tcPr>
          <w:p>
            <w:pPr>
              <w:snapToGrid w:val="0"/>
              <w:rPr>
                <w:rFonts w:hint="eastAsia" w:eastAsia="方正仿宋_GBK"/>
                <w:szCs w:val="21"/>
              </w:rPr>
            </w:pPr>
            <w:r>
              <w:rPr>
                <w:rFonts w:hint="eastAsia" w:eastAsia="方正仿宋_GBK"/>
                <w:szCs w:val="21"/>
              </w:rPr>
              <w:t>加强审管衔接，理顺行政审批局、行业主管部门、综合行政执法局三者“审批、监管、执法”关系，建立权责明晰、运行高效的监管体系。</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市委编办、市司法局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93</w:t>
            </w:r>
          </w:p>
        </w:tc>
        <w:tc>
          <w:tcPr>
            <w:tcW w:w="5574" w:type="dxa"/>
            <w:noWrap w:val="0"/>
            <w:vAlign w:val="center"/>
          </w:tcPr>
          <w:p>
            <w:pPr>
              <w:snapToGrid w:val="0"/>
              <w:rPr>
                <w:rFonts w:hint="eastAsia" w:eastAsia="方正仿宋_GBK"/>
                <w:szCs w:val="21"/>
              </w:rPr>
            </w:pPr>
            <w:r>
              <w:rPr>
                <w:rFonts w:hint="eastAsia" w:eastAsia="方正仿宋_GBK"/>
                <w:szCs w:val="21"/>
              </w:rPr>
              <w:t>规范监管执法，落实四川省 2021 年度涉企现场检查事项清单，探索推行远程监管、移动监管、预警防控等非现场监管,进一步整合、取消现场检查事项。</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94</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加强对行政处罚裁量权的监督检查，把行政处罚裁量权适用作为案件大评查的重要内容，行政执法部门依法规范行使裁量权。</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市司法局，各级行政执法部门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95</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加强对行政执法“三项制度”落实情况的检查。</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市司法局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96</w:t>
            </w:r>
          </w:p>
        </w:tc>
        <w:tc>
          <w:tcPr>
            <w:tcW w:w="5574" w:type="dxa"/>
            <w:noWrap w:val="0"/>
            <w:vAlign w:val="center"/>
          </w:tcPr>
          <w:p>
            <w:pPr>
              <w:snapToGrid w:val="0"/>
              <w:rPr>
                <w:rFonts w:hint="eastAsia" w:eastAsia="方正仿宋_GBK"/>
                <w:szCs w:val="21"/>
              </w:rPr>
            </w:pPr>
            <w:r>
              <w:rPr>
                <w:rFonts w:hint="eastAsia" w:eastAsia="方正仿宋_GBK"/>
                <w:szCs w:val="21"/>
              </w:rPr>
              <w:t>督促地方城市管理部门规范执法行为，加大对随意执法等行为的查处力度，降低对市场主体正常生产经营活动的影响。</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市城管执法局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97</w:t>
            </w:r>
          </w:p>
        </w:tc>
        <w:tc>
          <w:tcPr>
            <w:tcW w:w="5574" w:type="dxa"/>
            <w:noWrap w:val="0"/>
            <w:vAlign w:val="center"/>
          </w:tcPr>
          <w:p>
            <w:pPr>
              <w:snapToGrid w:val="0"/>
              <w:rPr>
                <w:rFonts w:hint="eastAsia" w:eastAsia="方正仿宋_GBK"/>
                <w:szCs w:val="21"/>
              </w:rPr>
            </w:pPr>
            <w:r>
              <w:rPr>
                <w:rFonts w:hint="eastAsia" w:eastAsia="方正仿宋_GBK"/>
                <w:szCs w:val="21"/>
              </w:rPr>
              <w:t>深化民事诉讼繁简分流改革试点，力争简易程序及小额诉讼程序适用率达到80%。</w:t>
            </w:r>
          </w:p>
        </w:tc>
        <w:tc>
          <w:tcPr>
            <w:tcW w:w="2540" w:type="dxa"/>
            <w:gridSpan w:val="2"/>
            <w:noWrap w:val="0"/>
            <w:vAlign w:val="center"/>
          </w:tcPr>
          <w:p>
            <w:pPr>
              <w:pStyle w:val="2"/>
              <w:jc w:val="both"/>
              <w:rPr>
                <w:rFonts w:hint="eastAsia" w:eastAsia="方正仿宋_GBK"/>
                <w:sz w:val="21"/>
                <w:szCs w:val="21"/>
              </w:rPr>
            </w:pPr>
            <w:r>
              <w:rPr>
                <w:rFonts w:hint="eastAsia" w:eastAsia="方正仿宋_GBK"/>
                <w:sz w:val="21"/>
                <w:szCs w:val="21"/>
              </w:rPr>
              <w:t>市中级人民法院</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eastAsia="方正黑体_GBK"/>
                <w:szCs w:val="21"/>
              </w:rPr>
              <w:t>四、提升政务服务质效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（十一）做好疫情控常态化政务服务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98</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szCs w:val="21"/>
              </w:rPr>
              <w:t>严格落实疫情分区分级分类防控要求，持续推广“四川天府健康通”，实行一人一码、一码通行、实名认证，为老年人、儿童等群体提供“离线码”“无码通道”等便捷服务。</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szCs w:val="21"/>
              </w:rPr>
              <w:t>市大数据中心、市卫生健康委</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99</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将前一阶段疫情防控中形成的“容缺受理”“告知承诺”“帮办代办”“网络视频会审”等经验做法制度化，及时清理取消不合时宜的管控措施和临时性审批事项，防止将一些临时性审批长期化。</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100</w:t>
            </w:r>
          </w:p>
        </w:tc>
        <w:tc>
          <w:tcPr>
            <w:tcW w:w="5574" w:type="dxa"/>
            <w:noWrap w:val="0"/>
            <w:vAlign w:val="center"/>
          </w:tcPr>
          <w:p>
            <w:pPr>
              <w:widowControl/>
              <w:snapToGrid w:val="0"/>
              <w:textAlignment w:val="center"/>
              <w:rPr>
                <w:rFonts w:hint="eastAsia" w:eastAsia="方正仿宋_GBK"/>
                <w:spacing w:val="-4"/>
                <w:kern w:val="0"/>
                <w:szCs w:val="21"/>
                <w:lang w:bidi="ar"/>
              </w:rPr>
            </w:pPr>
            <w:r>
              <w:rPr>
                <w:rFonts w:hint="eastAsia" w:eastAsia="方正仿宋_GBK"/>
                <w:spacing w:val="-4"/>
                <w:szCs w:val="21"/>
              </w:rPr>
              <w:t>适时调整优化精准防控措施，支持分区分级加快恢复客运服务，对出现散发病例的区域加强交通运输疫情防控，落实客运场站和交通运输工具消毒通风、人员防护、乘客测温等措施。</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市交通运输局、市卫生健康委</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101</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落实餐饮服务常态化疫情防控指导意见，严格执行上级</w:t>
            </w:r>
            <w:r>
              <w:rPr>
                <w:rFonts w:hint="eastAsia" w:eastAsia="方正仿宋_GBK"/>
                <w:szCs w:val="21"/>
              </w:rPr>
              <w:t>关于疫情防控下的餐饮业、住宿业、A级旅游景区、剧场等营业性演出场所、互联网上网服务营业场所、娱乐场所恢复开放的疫情指南。</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市商务局、市文化广电旅游局、市卫生健康委</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102</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持续推动更多政务服务事项实现“全程网办”，对法律法规规定确需现场办理的事项，采取预约排队、网上预审、邮寄送达等方式，缩短现场办理时间，加强自助办事终端应用，实现“不见面”审批。</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（十二）加快推进“省内通办”“跨省通办”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103</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严格执行“省内通办”清单，不断推进更多政务服务事项“省内通办”。</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市政务服务管理局，市级有关部门（单位）</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104</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全力做好政务服务流程再造“百日冲刺”行动，规范“异地代收代办”“多地联办”事项的业务规则和操作规程，推动各级政务服务机构均可异地受理不同层级行使的事项。</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105</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推动政务服务“跨省通办”，实现第二批“跨省通办”事项清单可办。</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106</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聚焦我省外出务工人员居住、就业、婚姻、生育、子女入学、社保、养老等高频办事需求，主动对接有关地区，梳理公布外出务工人员“跨省通办”事项清单并推动落地。</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市人力资源社会保障局、市公安局、市民政局、市教育体育局、市卫生健康委</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（十三）持续优化民生服务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107</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提供公平可及的基本民生保障服务，加快对接医保信息平台，简化社保参保、转移接续等手续，强化扩面征缴，加强参保稽核，进一步扩大养老、医疗、失业等保险覆盖面。</w:t>
            </w:r>
          </w:p>
        </w:tc>
        <w:tc>
          <w:tcPr>
            <w:tcW w:w="2540" w:type="dxa"/>
            <w:gridSpan w:val="2"/>
            <w:noWrap w:val="0"/>
            <w:vAlign w:val="center"/>
          </w:tcPr>
          <w:p>
            <w:pPr>
              <w:pStyle w:val="2"/>
              <w:jc w:val="both"/>
              <w:rPr>
                <w:rFonts w:hint="eastAsia" w:eastAsia="方正仿宋_GBK"/>
                <w:sz w:val="21"/>
                <w:szCs w:val="21"/>
              </w:rPr>
            </w:pPr>
            <w:r>
              <w:rPr>
                <w:rFonts w:hint="eastAsia" w:eastAsia="方正仿宋_GBK"/>
                <w:sz w:val="21"/>
                <w:szCs w:val="21"/>
              </w:rPr>
              <w:t>市人力资源社会保障局、市医保局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108</w:t>
            </w:r>
          </w:p>
        </w:tc>
        <w:tc>
          <w:tcPr>
            <w:tcW w:w="5574" w:type="dxa"/>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落实困难群众主动发现机制，加强社会救助相关部门间数据共享，对低保对象、特困人员、临时救助对象、残疾人、教育救助对象、住房救助对象、医疗救助对象等信息进行大数据分析，变“人找政策”为“政策找人”。</w:t>
            </w:r>
          </w:p>
        </w:tc>
        <w:tc>
          <w:tcPr>
            <w:tcW w:w="2540" w:type="dxa"/>
            <w:gridSpan w:val="2"/>
            <w:noWrap w:val="0"/>
            <w:vAlign w:val="center"/>
          </w:tcPr>
          <w:p>
            <w:pPr>
              <w:widowControl/>
              <w:snapToGrid w:val="0"/>
              <w:jc w:val="left"/>
              <w:textAlignment w:val="center"/>
              <w:rPr>
                <w:rFonts w:hint="eastAsia" w:eastAsia="方正仿宋_GBK"/>
                <w:kern w:val="0"/>
                <w:szCs w:val="21"/>
                <w:lang w:bidi="ar"/>
              </w:rPr>
            </w:pPr>
            <w:r>
              <w:rPr>
                <w:rFonts w:hint="eastAsia" w:eastAsia="方正仿宋_GBK"/>
                <w:kern w:val="0"/>
                <w:szCs w:val="21"/>
                <w:lang w:bidi="ar"/>
              </w:rPr>
              <w:t>市民政局</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109</w:t>
            </w:r>
          </w:p>
        </w:tc>
        <w:tc>
          <w:tcPr>
            <w:tcW w:w="5574" w:type="dxa"/>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推进教育服务便利化改革，梳理个人从托儿所到大学所涉的服务事项，推动实现全流程网上办理。</w:t>
            </w:r>
          </w:p>
        </w:tc>
        <w:tc>
          <w:tcPr>
            <w:tcW w:w="2540" w:type="dxa"/>
            <w:gridSpan w:val="2"/>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市教育体育局、市卫生健康委</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110</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优化水电气等公用事业服务，清理报装过程中的附加审批要件和手续，推进并联审批，加快实现报装、查询、缴费等业务“全程网办”。</w:t>
            </w:r>
          </w:p>
        </w:tc>
        <w:tc>
          <w:tcPr>
            <w:tcW w:w="2540" w:type="dxa"/>
            <w:gridSpan w:val="2"/>
            <w:noWrap w:val="0"/>
            <w:vAlign w:val="center"/>
          </w:tcPr>
          <w:p>
            <w:pPr>
              <w:widowControl/>
              <w:snapToGrid w:val="0"/>
              <w:textAlignment w:val="center"/>
              <w:rPr>
                <w:rFonts w:hint="eastAsia" w:eastAsia="方正仿宋_GBK"/>
                <w:kern w:val="0"/>
                <w:szCs w:val="21"/>
                <w:lang w:bidi="ar"/>
              </w:rPr>
            </w:pPr>
            <w:r>
              <w:rPr>
                <w:rFonts w:hint="eastAsia" w:eastAsia="方正仿宋_GBK"/>
                <w:szCs w:val="21"/>
              </w:rPr>
              <w:t>市住房城乡建设局、市经济信息化局、爱众股份公司、国网广安供电公司</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111</w:t>
            </w:r>
          </w:p>
        </w:tc>
        <w:tc>
          <w:tcPr>
            <w:tcW w:w="5574" w:type="dxa"/>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优化互联网医疗发展环境，鼓励支持医疗机构发展互联网医院，开展互联网诊疗服务，推动互联网医院提供线上线下无缝衔接的连续服务。</w:t>
            </w:r>
          </w:p>
        </w:tc>
        <w:tc>
          <w:tcPr>
            <w:tcW w:w="2540" w:type="dxa"/>
            <w:gridSpan w:val="2"/>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市卫生健康委</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112</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加大医保电子凭证应用推广力度，鼓励推进居民健康档案及身份识别、电子病历、诊疗信息、报告单结果等信息在不同医院互通互认，减少群众重复办卡和不必要的重复检查。</w:t>
            </w:r>
          </w:p>
        </w:tc>
        <w:tc>
          <w:tcPr>
            <w:tcW w:w="2540" w:type="dxa"/>
            <w:gridSpan w:val="2"/>
            <w:noWrap w:val="0"/>
            <w:vAlign w:val="center"/>
          </w:tcPr>
          <w:p>
            <w:pPr>
              <w:pStyle w:val="2"/>
              <w:rPr>
                <w:rFonts w:hint="eastAsia" w:eastAsia="方正仿宋_GBK"/>
                <w:sz w:val="21"/>
                <w:szCs w:val="21"/>
              </w:rPr>
            </w:pPr>
            <w:r>
              <w:rPr>
                <w:rFonts w:hint="eastAsia" w:eastAsia="方正仿宋_GBK"/>
                <w:sz w:val="21"/>
                <w:szCs w:val="21"/>
              </w:rPr>
              <w:t>市医保局、市卫生健康委</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113</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健全乡村服务惠民机制，完善镇村便民服务体系，开展镇村便民服务中心标准化、规范化、便利化试点，制定出台加强村级民事代办制度建设的指导意见。</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市民政局、市政务服务管理局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114</w:t>
            </w:r>
          </w:p>
        </w:tc>
        <w:tc>
          <w:tcPr>
            <w:tcW w:w="5574" w:type="dxa"/>
            <w:noWrap w:val="0"/>
            <w:vAlign w:val="center"/>
          </w:tcPr>
          <w:p>
            <w:pPr>
              <w:snapToGrid w:val="0"/>
              <w:rPr>
                <w:rFonts w:hint="eastAsia" w:eastAsia="方正仿宋_GBK"/>
                <w:szCs w:val="21"/>
              </w:rPr>
            </w:pPr>
            <w:r>
              <w:rPr>
                <w:rFonts w:hint="eastAsia" w:eastAsia="方正仿宋_GBK"/>
                <w:szCs w:val="21"/>
              </w:rPr>
              <w:t>优化公证服务，加快推进高频公证服务事项申请受理、身份认证、材料提交和缴费等各环节“全程网办”。</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市司法局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（十四）健全政务服务咨询投诉机制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115</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全面落实政务服务“好差评”制度，推行“一事一评”“一次一评”。</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116</w:t>
            </w:r>
          </w:p>
        </w:tc>
        <w:tc>
          <w:tcPr>
            <w:tcW w:w="5574" w:type="dxa"/>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加强“好差评”宣传推广，提升主动评价率，加大差评整改力度，提高企业群众满意度，推动“好差评”向公共服务等领域延伸。</w:t>
            </w:r>
          </w:p>
        </w:tc>
        <w:tc>
          <w:tcPr>
            <w:tcW w:w="2540" w:type="dxa"/>
            <w:gridSpan w:val="2"/>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市政务服务管理局</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117</w:t>
            </w:r>
          </w:p>
        </w:tc>
        <w:tc>
          <w:tcPr>
            <w:tcW w:w="5574" w:type="dxa"/>
            <w:noWrap w:val="0"/>
            <w:vAlign w:val="center"/>
          </w:tcPr>
          <w:p>
            <w:pPr>
              <w:snapToGrid w:val="0"/>
              <w:rPr>
                <w:rFonts w:hint="eastAsia" w:eastAsia="方正仿宋_GBK"/>
                <w:szCs w:val="21"/>
              </w:rPr>
            </w:pPr>
            <w:r>
              <w:rPr>
                <w:rFonts w:hint="eastAsia" w:eastAsia="方正仿宋_GBK"/>
                <w:szCs w:val="21"/>
              </w:rPr>
              <w:t>加强12345政务服务便民热线建设，加快推进全市非紧急政务服务热线整合，实现“12345”一号对外，提供“7×24”全天候人工服务，建立热线办理考核机制，逗硬考核。</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市大数据中心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118</w:t>
            </w:r>
          </w:p>
        </w:tc>
        <w:tc>
          <w:tcPr>
            <w:tcW w:w="5574" w:type="dxa"/>
            <w:noWrap w:val="0"/>
            <w:vAlign w:val="center"/>
          </w:tcPr>
          <w:p>
            <w:pPr>
              <w:snapToGrid w:val="0"/>
              <w:rPr>
                <w:rFonts w:eastAsia="方正仿宋_GBK"/>
                <w:spacing w:val="-4"/>
                <w:szCs w:val="21"/>
              </w:rPr>
            </w:pPr>
            <w:r>
              <w:rPr>
                <w:rFonts w:hint="eastAsia" w:eastAsia="方正仿宋_GBK"/>
                <w:spacing w:val="-4"/>
                <w:szCs w:val="21"/>
              </w:rPr>
              <w:t>全面清理规范全市各级政务服务机构（含大厅、中心、站点、窗口等）公布的业务咨询电话，建立与12345政务服务便民热线互通互转机制，充分发挥12345热线便民服务平台作用。</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市政务服务管理局、市大数据中心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szCs w:val="21"/>
              </w:rPr>
            </w:pPr>
            <w:r>
              <w:rPr>
                <w:rFonts w:hint="eastAsia" w:eastAsia="方正黑体_GBK"/>
                <w:szCs w:val="21"/>
              </w:rPr>
              <w:t>五、持续激发市场活力和社会创造力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szCs w:val="21"/>
              </w:rPr>
            </w:pPr>
            <w:r>
              <w:rPr>
                <w:rFonts w:hint="eastAsia" w:ascii="方正楷体_GBK" w:eastAsia="方正楷体_GBK"/>
                <w:szCs w:val="21"/>
              </w:rPr>
              <w:t>（十五）精准落实国家政策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FF"/>
                <w:szCs w:val="21"/>
              </w:rPr>
            </w:pPr>
            <w:r>
              <w:rPr>
                <w:rFonts w:hint="eastAsia" w:eastAsia="方正仿宋_GBK"/>
                <w:szCs w:val="21"/>
              </w:rPr>
              <w:t>119</w:t>
            </w:r>
          </w:p>
        </w:tc>
        <w:tc>
          <w:tcPr>
            <w:tcW w:w="5574" w:type="dxa"/>
            <w:noWrap w:val="0"/>
            <w:vAlign w:val="center"/>
          </w:tcPr>
          <w:p>
            <w:pPr>
              <w:snapToGrid w:val="0"/>
              <w:jc w:val="left"/>
              <w:rPr>
                <w:rFonts w:hint="eastAsia" w:eastAsia="方正仿宋_GBK"/>
                <w:color w:val="0000FF"/>
                <w:szCs w:val="21"/>
              </w:rPr>
            </w:pPr>
            <w:r>
              <w:rPr>
                <w:rFonts w:hint="eastAsia" w:eastAsia="方正仿宋_GBK"/>
                <w:szCs w:val="21"/>
              </w:rPr>
              <w:t>实施好财政资金直达机制，推动政策措施在基层早落地、早见效。加强直达资金日常监控，确保资金落实到位、规范使用。</w:t>
            </w:r>
          </w:p>
        </w:tc>
        <w:tc>
          <w:tcPr>
            <w:tcW w:w="2540" w:type="dxa"/>
            <w:gridSpan w:val="2"/>
            <w:noWrap w:val="0"/>
            <w:vAlign w:val="center"/>
          </w:tcPr>
          <w:p>
            <w:pPr>
              <w:snapToGrid w:val="0"/>
              <w:rPr>
                <w:rFonts w:hint="eastAsia" w:eastAsia="方正仿宋_GBK"/>
                <w:color w:val="0000FF"/>
                <w:szCs w:val="21"/>
              </w:rPr>
            </w:pPr>
            <w:r>
              <w:rPr>
                <w:rFonts w:hint="eastAsia" w:eastAsia="方正仿宋_GBK"/>
                <w:szCs w:val="21"/>
              </w:rPr>
              <w:t>市财政局</w:t>
            </w:r>
          </w:p>
        </w:tc>
        <w:tc>
          <w:tcPr>
            <w:tcW w:w="1522" w:type="dxa"/>
            <w:noWrap w:val="0"/>
            <w:vAlign w:val="center"/>
          </w:tcPr>
          <w:p>
            <w:pPr>
              <w:snapToGrid w:val="0"/>
              <w:jc w:val="center"/>
              <w:rPr>
                <w:rFonts w:hint="eastAsia" w:eastAsia="方正仿宋_GBK"/>
                <w:color w:val="0000FF"/>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120</w:t>
            </w:r>
          </w:p>
        </w:tc>
        <w:tc>
          <w:tcPr>
            <w:tcW w:w="5574" w:type="dxa"/>
            <w:noWrap w:val="0"/>
            <w:vAlign w:val="center"/>
          </w:tcPr>
          <w:p>
            <w:pPr>
              <w:snapToGrid w:val="0"/>
              <w:rPr>
                <w:rFonts w:hint="eastAsia" w:eastAsia="方正仿宋_GBK"/>
                <w:szCs w:val="21"/>
              </w:rPr>
            </w:pPr>
            <w:r>
              <w:rPr>
                <w:rFonts w:hint="eastAsia" w:eastAsia="方正仿宋_GBK"/>
                <w:szCs w:val="21"/>
              </w:rPr>
              <w:t>利用大数据等技术甄别符合条件的市场主体，精准推送税费优惠等政策信息，实时跟踪税收优惠政策、减免涉企收费等惠企政策落实情况，在税收执法监督中重点对政策落实不及时、减税降费红利被截留等问题开展检查。</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市税务局、市市场监管局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121</w:t>
            </w:r>
          </w:p>
        </w:tc>
        <w:tc>
          <w:tcPr>
            <w:tcW w:w="5574" w:type="dxa"/>
            <w:noWrap w:val="0"/>
            <w:vAlign w:val="center"/>
          </w:tcPr>
          <w:p>
            <w:pPr>
              <w:snapToGrid w:val="0"/>
              <w:rPr>
                <w:rFonts w:hint="eastAsia" w:eastAsia="方正仿宋_GBK"/>
                <w:szCs w:val="21"/>
              </w:rPr>
            </w:pPr>
            <w:r>
              <w:rPr>
                <w:rFonts w:hint="eastAsia" w:eastAsia="方正仿宋_GBK"/>
                <w:szCs w:val="21"/>
              </w:rPr>
              <w:t>持续开展营商环境指标提升专项行动。</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122</w:t>
            </w:r>
          </w:p>
        </w:tc>
        <w:tc>
          <w:tcPr>
            <w:tcW w:w="5574" w:type="dxa"/>
            <w:noWrap w:val="0"/>
            <w:vAlign w:val="center"/>
          </w:tcPr>
          <w:p>
            <w:pPr>
              <w:snapToGrid w:val="0"/>
              <w:rPr>
                <w:rFonts w:hint="eastAsia" w:eastAsia="方正仿宋_GBK"/>
                <w:szCs w:val="21"/>
              </w:rPr>
            </w:pPr>
            <w:r>
              <w:rPr>
                <w:rFonts w:hint="eastAsia" w:eastAsia="方正仿宋_GBK"/>
                <w:szCs w:val="21"/>
              </w:rPr>
              <w:t>完成对滞后于“放管服”改革要求的地方性法规、市政府规章、规范性文件的清理，并推动修改完善。</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市司法局，市级相关部门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（十六）助力稳定和扩大就业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123</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清理影响就业特别是新就业形态的各种限制，对接落实准入标准、社会保障、人事管理等政策。</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124</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开展清理整顿人力资源市场秩序专项行动、职业培训学校年检工作，清理对职业培训院校机构在管理人员从业经验、培训工种数量等方面设定的不合理要求。</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125</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建立教育、人社、公安等部门协同和信息共享机制，通过取消迎接高校毕业生报到证等措施，简化就业手续。</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市教育体育局、市人力资源社会保障局、市公安局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color w:val="0000FF"/>
                <w:szCs w:val="21"/>
              </w:rPr>
            </w:pPr>
            <w:r>
              <w:rPr>
                <w:rFonts w:hint="eastAsia" w:eastAsia="方正仿宋_GBK"/>
                <w:kern w:val="0"/>
                <w:szCs w:val="21"/>
                <w:lang w:bidi="ar"/>
              </w:rPr>
              <w:t>126</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完善档案管理服务运行平台，建立统一规范的电子化档案资源库；推动跨地区网上远程经办模式；推动流动人员人事档案信息与社保、人事人才、劳动关系等信息比对联动，实现“一点存档，多点服务”。对接落实灵活就业人员参保相关政策。</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kern w:val="0"/>
                <w:szCs w:val="21"/>
                <w:lang w:bidi="ar"/>
              </w:rPr>
              <w:t>127</w:t>
            </w:r>
          </w:p>
        </w:tc>
        <w:tc>
          <w:tcPr>
            <w:tcW w:w="5574" w:type="dxa"/>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建立市场化服务平台，引导有需求的企业在合法用工的前提下开展灵活用工，提高人力资源配置效率。</w:t>
            </w:r>
          </w:p>
        </w:tc>
        <w:tc>
          <w:tcPr>
            <w:tcW w:w="2540" w:type="dxa"/>
            <w:gridSpan w:val="2"/>
            <w:noWrap w:val="0"/>
            <w:vAlign w:val="center"/>
          </w:tcPr>
          <w:p>
            <w:pPr>
              <w:widowControl/>
              <w:snapToGrid w:val="0"/>
              <w:textAlignment w:val="center"/>
              <w:rPr>
                <w:rFonts w:hint="eastAsia" w:eastAsia="方正仿宋_GBK"/>
                <w:kern w:val="0"/>
                <w:szCs w:val="21"/>
                <w:lang w:bidi="ar"/>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kern w:val="0"/>
                <w:szCs w:val="21"/>
                <w:lang w:bidi="ar"/>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128</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将灵活就业、共享用工岗位信息纳入公共就业服务范围，对设立的劳务市场或零工市场给予支持、提供便利。</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129</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深化职称制度改革，积极推动职称信息化建设，实现职称和职业资格证书在线查询、核验及电子证书打印。</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130</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推进技能人才评价市场化，对获得企业发放的职业技能相关证书的人才符合相关条件的，可享受职业培训补贴和职业技能鉴定补贴。</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131</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加快推进外籍高层次人才“一站式”服务，对外籍高端人才实行“绿色通道”和“容缺受理”，简化外籍高端人才引进手续，为其提供出入境、停居留和永久居留申请便利。</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市科技局、市公安局、市人力资源社会保障局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132</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以中小微企业为重点，对接落实进一步扩大社会保险参保面，提高法定人群覆盖面，保障职工基本权益和失业人员基本生活。</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widowControl/>
              <w:snapToGrid w:val="0"/>
              <w:jc w:val="center"/>
              <w:textAlignment w:val="center"/>
              <w:rPr>
                <w:rFonts w:hint="eastAsia" w:eastAsia="方正仿宋_GBK"/>
                <w:szCs w:val="21"/>
              </w:rPr>
            </w:pPr>
            <w:r>
              <w:rPr>
                <w:rFonts w:hint="eastAsia" w:eastAsia="方正仿宋_GBK"/>
                <w:kern w:val="0"/>
                <w:szCs w:val="21"/>
                <w:lang w:bidi="ar"/>
              </w:rPr>
              <w:t>133</w:t>
            </w:r>
          </w:p>
        </w:tc>
        <w:tc>
          <w:tcPr>
            <w:tcW w:w="5574" w:type="dxa"/>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对接落实压减工伤认定和劳动能力鉴定办理时限，贯彻落实新就业形态人员职业伤害保障制度。</w:t>
            </w:r>
          </w:p>
        </w:tc>
        <w:tc>
          <w:tcPr>
            <w:tcW w:w="2540" w:type="dxa"/>
            <w:gridSpan w:val="2"/>
            <w:noWrap w:val="0"/>
            <w:vAlign w:val="center"/>
          </w:tcPr>
          <w:p>
            <w:pPr>
              <w:widowControl/>
              <w:snapToGrid w:val="0"/>
              <w:textAlignment w:val="center"/>
              <w:rPr>
                <w:rFonts w:hint="eastAsia" w:eastAsia="方正仿宋_GBK"/>
                <w:szCs w:val="21"/>
              </w:rPr>
            </w:pPr>
            <w:r>
              <w:rPr>
                <w:rFonts w:hint="eastAsia" w:eastAsia="方正仿宋_GBK"/>
                <w:kern w:val="0"/>
                <w:szCs w:val="21"/>
                <w:lang w:bidi="ar"/>
              </w:rPr>
              <w:t>市人力资源社会保障局</w:t>
            </w:r>
          </w:p>
        </w:tc>
        <w:tc>
          <w:tcPr>
            <w:tcW w:w="1522" w:type="dxa"/>
            <w:noWrap w:val="0"/>
            <w:vAlign w:val="center"/>
          </w:tcPr>
          <w:p>
            <w:pPr>
              <w:widowControl/>
              <w:snapToGrid w:val="0"/>
              <w:jc w:val="center"/>
              <w:textAlignment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（十七）降低企业生产经营成本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FF"/>
                <w:szCs w:val="21"/>
              </w:rPr>
            </w:pPr>
            <w:r>
              <w:rPr>
                <w:rFonts w:hint="eastAsia" w:eastAsia="方正仿宋_GBK"/>
                <w:szCs w:val="21"/>
              </w:rPr>
              <w:t>134</w:t>
            </w:r>
          </w:p>
        </w:tc>
        <w:tc>
          <w:tcPr>
            <w:tcW w:w="5574" w:type="dxa"/>
            <w:noWrap w:val="0"/>
            <w:vAlign w:val="center"/>
          </w:tcPr>
          <w:p>
            <w:pPr>
              <w:adjustRightInd w:val="0"/>
              <w:snapToGrid w:val="0"/>
              <w:rPr>
                <w:rFonts w:hint="eastAsia" w:eastAsia="方正仿宋_GBK"/>
                <w:szCs w:val="21"/>
              </w:rPr>
            </w:pPr>
            <w:r>
              <w:rPr>
                <w:rFonts w:hint="eastAsia" w:eastAsia="方正仿宋_GBK"/>
                <w:szCs w:val="21"/>
              </w:rPr>
              <w:t>持续改善中小微企业融资环境，全面清理规范不合理附加费用。搭建银税互动平台，持续开展“信易贷”“银税合作”“银商合作”等融资，推动实施“金融顾问”服务，为企业提供综合金融咨询服务。持续创新中小微企业金融产品和服务模式，合理确定贷款额度、利率和回收期限，加大对小微企业信用贷款、续贷、首贷投放力度。优化中小微企业信贷发放流程和模式，全面拓展线上服务，提高信贷服务效率和便捷性。</w:t>
            </w:r>
          </w:p>
        </w:tc>
        <w:tc>
          <w:tcPr>
            <w:tcW w:w="2540" w:type="dxa"/>
            <w:gridSpan w:val="2"/>
            <w:noWrap w:val="0"/>
            <w:vAlign w:val="center"/>
          </w:tcPr>
          <w:p>
            <w:pPr>
              <w:adjustRightInd w:val="0"/>
              <w:snapToGrid w:val="0"/>
              <w:rPr>
                <w:rFonts w:hint="eastAsia" w:eastAsia="方正仿宋_GBK"/>
                <w:szCs w:val="21"/>
              </w:rPr>
            </w:pPr>
            <w:r>
              <w:rPr>
                <w:rFonts w:hint="eastAsia" w:eastAsia="方正仿宋_GBK"/>
                <w:szCs w:val="21"/>
              </w:rPr>
              <w:t>市金融工作局、人行广安市中心支行、广安银保监分局、市发展改革委、市市场监管局、市税务局</w:t>
            </w:r>
          </w:p>
        </w:tc>
        <w:tc>
          <w:tcPr>
            <w:tcW w:w="1522" w:type="dxa"/>
            <w:noWrap w:val="0"/>
            <w:vAlign w:val="center"/>
          </w:tcPr>
          <w:p>
            <w:pPr>
              <w:adjustRightInd w:val="0"/>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FF"/>
                <w:szCs w:val="21"/>
              </w:rPr>
            </w:pPr>
            <w:r>
              <w:rPr>
                <w:rFonts w:hint="eastAsia" w:eastAsia="方正仿宋_GBK"/>
                <w:szCs w:val="21"/>
              </w:rPr>
              <w:t>135</w:t>
            </w:r>
          </w:p>
        </w:tc>
        <w:tc>
          <w:tcPr>
            <w:tcW w:w="5574" w:type="dxa"/>
            <w:noWrap w:val="0"/>
            <w:vAlign w:val="center"/>
          </w:tcPr>
          <w:p>
            <w:pPr>
              <w:snapToGrid w:val="0"/>
              <w:jc w:val="left"/>
              <w:rPr>
                <w:rFonts w:hint="eastAsia" w:eastAsia="方正仿宋_GBK"/>
                <w:color w:val="0000FF"/>
                <w:szCs w:val="21"/>
              </w:rPr>
            </w:pPr>
            <w:r>
              <w:rPr>
                <w:rFonts w:hint="eastAsia" w:eastAsia="方正仿宋_GBK"/>
                <w:szCs w:val="21"/>
              </w:rPr>
              <w:t>推广电子保函、电子担保和电子保证保险，继续加大“政采贷”信用融资力度，与金融机构做好沟通协调，加强宣传力度。</w:t>
            </w:r>
          </w:p>
        </w:tc>
        <w:tc>
          <w:tcPr>
            <w:tcW w:w="2540" w:type="dxa"/>
            <w:gridSpan w:val="2"/>
            <w:noWrap w:val="0"/>
            <w:vAlign w:val="center"/>
          </w:tcPr>
          <w:p>
            <w:pPr>
              <w:snapToGrid w:val="0"/>
              <w:jc w:val="left"/>
              <w:rPr>
                <w:rFonts w:hint="eastAsia" w:eastAsia="方正仿宋_GBK"/>
                <w:color w:val="0000FF"/>
                <w:szCs w:val="21"/>
              </w:rPr>
            </w:pPr>
            <w:r>
              <w:rPr>
                <w:rFonts w:hint="eastAsia" w:eastAsia="方正仿宋_GBK"/>
                <w:szCs w:val="21"/>
              </w:rPr>
              <w:t>市财政局、市公共资源交易中心</w:t>
            </w:r>
          </w:p>
        </w:tc>
        <w:tc>
          <w:tcPr>
            <w:tcW w:w="1522" w:type="dxa"/>
            <w:noWrap w:val="0"/>
            <w:vAlign w:val="center"/>
          </w:tcPr>
          <w:p>
            <w:pPr>
              <w:snapToGrid w:val="0"/>
              <w:jc w:val="center"/>
              <w:rPr>
                <w:rFonts w:hint="eastAsia" w:eastAsia="方正仿宋_GBK"/>
                <w:color w:val="0000FF"/>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color w:val="0000FF"/>
                <w:szCs w:val="21"/>
              </w:rPr>
            </w:pPr>
            <w:r>
              <w:rPr>
                <w:rFonts w:hint="eastAsia" w:eastAsia="方正仿宋_GBK"/>
                <w:szCs w:val="21"/>
              </w:rPr>
              <w:t>136</w:t>
            </w:r>
          </w:p>
        </w:tc>
        <w:tc>
          <w:tcPr>
            <w:tcW w:w="5574" w:type="dxa"/>
            <w:noWrap w:val="0"/>
            <w:vAlign w:val="center"/>
          </w:tcPr>
          <w:p>
            <w:pPr>
              <w:snapToGrid w:val="0"/>
              <w:jc w:val="left"/>
              <w:rPr>
                <w:rFonts w:hint="eastAsia" w:eastAsia="方正仿宋_GBK"/>
                <w:color w:val="0000FF"/>
                <w:szCs w:val="21"/>
              </w:rPr>
            </w:pPr>
            <w:r>
              <w:rPr>
                <w:rFonts w:hint="eastAsia" w:eastAsia="方正仿宋_GBK"/>
                <w:szCs w:val="21"/>
              </w:rPr>
              <w:t>开展政府采购备选库、名录库、资格库专项清理，依法保障各类市场主体平等参与政府采购活动的权利；开展采购人内控管理制度专项检查，厘清采购人权责关系，压紧压实采购人主体责任。</w:t>
            </w:r>
          </w:p>
        </w:tc>
        <w:tc>
          <w:tcPr>
            <w:tcW w:w="2540" w:type="dxa"/>
            <w:gridSpan w:val="2"/>
            <w:noWrap w:val="0"/>
            <w:vAlign w:val="center"/>
          </w:tcPr>
          <w:p>
            <w:pPr>
              <w:snapToGrid w:val="0"/>
              <w:jc w:val="left"/>
              <w:rPr>
                <w:rFonts w:hint="eastAsia" w:eastAsia="方正仿宋_GBK"/>
                <w:color w:val="0000FF"/>
                <w:szCs w:val="21"/>
              </w:rPr>
            </w:pPr>
            <w:r>
              <w:rPr>
                <w:rFonts w:hint="eastAsia" w:eastAsia="方正仿宋_GBK"/>
                <w:szCs w:val="21"/>
              </w:rPr>
              <w:t>市财政局</w:t>
            </w:r>
          </w:p>
        </w:tc>
        <w:tc>
          <w:tcPr>
            <w:tcW w:w="1522" w:type="dxa"/>
            <w:noWrap w:val="0"/>
            <w:vAlign w:val="center"/>
          </w:tcPr>
          <w:p>
            <w:pPr>
              <w:snapToGrid w:val="0"/>
              <w:jc w:val="center"/>
              <w:rPr>
                <w:rFonts w:hint="eastAsia" w:eastAsia="方正仿宋_GBK"/>
                <w:color w:val="0000FF"/>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137</w:t>
            </w:r>
          </w:p>
        </w:tc>
        <w:tc>
          <w:tcPr>
            <w:tcW w:w="5574" w:type="dxa"/>
            <w:noWrap w:val="0"/>
            <w:vAlign w:val="center"/>
          </w:tcPr>
          <w:p>
            <w:pPr>
              <w:snapToGrid w:val="0"/>
              <w:rPr>
                <w:rFonts w:hint="eastAsia" w:eastAsia="方正仿宋_GBK"/>
                <w:szCs w:val="21"/>
              </w:rPr>
            </w:pPr>
            <w:r>
              <w:rPr>
                <w:rFonts w:hint="eastAsia" w:eastAsia="方正仿宋_GBK"/>
                <w:szCs w:val="21"/>
              </w:rPr>
              <w:t>开展涉企违规收费专项检查，严肃查处擅自设立收费项目、提高收费标准、扩大收费范围、乱摊派等问题，对企业反映强烈、社会影响恶劣的乱收费行为予以曝光。</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138</w:t>
            </w:r>
          </w:p>
        </w:tc>
        <w:tc>
          <w:tcPr>
            <w:tcW w:w="5574" w:type="dxa"/>
            <w:noWrap w:val="0"/>
            <w:vAlign w:val="center"/>
          </w:tcPr>
          <w:p>
            <w:pPr>
              <w:snapToGrid w:val="0"/>
              <w:rPr>
                <w:rFonts w:hint="eastAsia" w:eastAsia="方正仿宋_GBK"/>
                <w:szCs w:val="21"/>
              </w:rPr>
            </w:pPr>
            <w:r>
              <w:rPr>
                <w:rFonts w:hint="eastAsia" w:eastAsia="方正仿宋_GBK"/>
                <w:szCs w:val="21"/>
              </w:rPr>
              <w:t>出台广安市清理规范城镇供水供电供气行业收费促进行业高质量发展的实施方案，持续全面清理规范供水供电供气行业不合理收费行为。</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139</w:t>
            </w:r>
          </w:p>
        </w:tc>
        <w:tc>
          <w:tcPr>
            <w:tcW w:w="5574" w:type="dxa"/>
            <w:noWrap w:val="0"/>
            <w:vAlign w:val="center"/>
          </w:tcPr>
          <w:p>
            <w:pPr>
              <w:snapToGrid w:val="0"/>
              <w:rPr>
                <w:rFonts w:hint="eastAsia" w:eastAsia="方正仿宋_GBK"/>
                <w:szCs w:val="21"/>
              </w:rPr>
            </w:pPr>
            <w:r>
              <w:rPr>
                <w:rFonts w:hint="eastAsia" w:eastAsia="方正仿宋_GBK"/>
                <w:szCs w:val="21"/>
              </w:rPr>
              <w:t>完善水电气、纳税、社保等领域信用评价标准和指标体系，充分运用各类信用信息平台，加强信用信息共享以及在信贷投放方面的应用，支持普惠金融更好发展。</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市发展改革委、市大数据中心、市住房城乡建设局、市经济信息化局、市税务局、市人力资源社会保障局、人行广安中心支行、广安银保监分局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140</w:t>
            </w:r>
          </w:p>
        </w:tc>
        <w:tc>
          <w:tcPr>
            <w:tcW w:w="5574" w:type="dxa"/>
            <w:noWrap w:val="0"/>
            <w:vAlign w:val="center"/>
          </w:tcPr>
          <w:p>
            <w:pPr>
              <w:snapToGrid w:val="0"/>
              <w:rPr>
                <w:rFonts w:hint="eastAsia" w:eastAsia="方正仿宋_GBK"/>
                <w:szCs w:val="21"/>
              </w:rPr>
            </w:pPr>
            <w:r>
              <w:rPr>
                <w:rFonts w:hint="eastAsia" w:eastAsia="方正仿宋_GBK"/>
                <w:szCs w:val="21"/>
              </w:rPr>
              <w:t>在确保食品安全前提下，鼓励有条件的地方合理放宽对连锁便利店制售食品在食品处理区面积等方面的审批要求。</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141</w:t>
            </w:r>
          </w:p>
        </w:tc>
        <w:tc>
          <w:tcPr>
            <w:tcW w:w="5574" w:type="dxa"/>
            <w:noWrap w:val="0"/>
            <w:vAlign w:val="center"/>
          </w:tcPr>
          <w:p>
            <w:pPr>
              <w:snapToGrid w:val="0"/>
              <w:rPr>
                <w:rFonts w:hint="eastAsia" w:eastAsia="方正仿宋_GBK"/>
                <w:szCs w:val="21"/>
              </w:rPr>
            </w:pPr>
            <w:r>
              <w:rPr>
                <w:rFonts w:hint="eastAsia" w:eastAsia="方正仿宋_GBK"/>
                <w:szCs w:val="21"/>
              </w:rPr>
              <w:t>在保障劳动者职业健康前提下，对职业病危害一般的用人单位，将职业病危害因素检测频次由一年一次降为三年至少一次。</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市卫生健康委</w:t>
            </w:r>
          </w:p>
        </w:tc>
        <w:tc>
          <w:tcPr>
            <w:tcW w:w="1522" w:type="dxa"/>
            <w:noWrap w:val="0"/>
            <w:vAlign w:val="center"/>
          </w:tcPr>
          <w:p>
            <w:pPr>
              <w:snapToGrid w:val="0"/>
              <w:jc w:val="center"/>
              <w:rPr>
                <w:rFonts w:hint="eastAsia" w:eastAsia="方正仿宋_GBK"/>
                <w:szCs w:val="21"/>
              </w:rPr>
            </w:pPr>
            <w:r>
              <w:rPr>
                <w:rFonts w:hint="eastAsia" w:eastAsia="方正仿宋_GBK"/>
                <w:szCs w:val="21"/>
              </w:rPr>
              <w:t>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142</w:t>
            </w:r>
          </w:p>
        </w:tc>
        <w:tc>
          <w:tcPr>
            <w:tcW w:w="5574" w:type="dxa"/>
            <w:noWrap w:val="0"/>
            <w:vAlign w:val="center"/>
          </w:tcPr>
          <w:p>
            <w:pPr>
              <w:snapToGrid w:val="0"/>
              <w:rPr>
                <w:rFonts w:hint="eastAsia" w:eastAsia="方正仿宋_GBK"/>
                <w:szCs w:val="21"/>
              </w:rPr>
            </w:pPr>
            <w:r>
              <w:rPr>
                <w:rFonts w:hint="eastAsia" w:eastAsia="方正仿宋_GBK"/>
                <w:szCs w:val="21"/>
              </w:rPr>
              <w:t>按照上级部署，帮助企业按要求申报免税车型，全面落实新能源汽车免征车辆购置税和享受车船税减免的优惠政策。</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市税务局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（十八）深化公共资源交易平台整合共享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143</w:t>
            </w:r>
          </w:p>
        </w:tc>
        <w:tc>
          <w:tcPr>
            <w:tcW w:w="5574" w:type="dxa"/>
            <w:noWrap w:val="0"/>
            <w:vAlign w:val="center"/>
          </w:tcPr>
          <w:p>
            <w:pPr>
              <w:snapToGrid w:val="0"/>
              <w:rPr>
                <w:rFonts w:hint="eastAsia" w:eastAsia="方正仿宋_GBK"/>
                <w:szCs w:val="21"/>
              </w:rPr>
            </w:pPr>
            <w:r>
              <w:rPr>
                <w:rFonts w:hint="eastAsia" w:eastAsia="方正仿宋_GBK"/>
                <w:szCs w:val="21"/>
              </w:rPr>
              <w:t>常态化抓好公共资源交易平台与省级平台对接。</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市公共资源交易中心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144</w:t>
            </w:r>
          </w:p>
        </w:tc>
        <w:tc>
          <w:tcPr>
            <w:tcW w:w="5574" w:type="dxa"/>
            <w:noWrap w:val="0"/>
            <w:vAlign w:val="center"/>
          </w:tcPr>
          <w:p>
            <w:pPr>
              <w:snapToGrid w:val="0"/>
              <w:rPr>
                <w:rFonts w:hint="eastAsia" w:eastAsia="方正仿宋_GBK"/>
                <w:szCs w:val="21"/>
              </w:rPr>
            </w:pPr>
            <w:r>
              <w:rPr>
                <w:rFonts w:hint="eastAsia" w:eastAsia="方正仿宋_GBK"/>
                <w:szCs w:val="21"/>
              </w:rPr>
              <w:t>实现《四川省公共资源交易目录》内事项纳入全市统一平台进行交易。</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市发展改革委、市财政局、市自然资源规划局、市机关事务管理局、市住房城乡建设局等行政主管部门，市公共资源交易中心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145</w:t>
            </w:r>
          </w:p>
        </w:tc>
        <w:tc>
          <w:tcPr>
            <w:tcW w:w="5574" w:type="dxa"/>
            <w:noWrap w:val="0"/>
            <w:vAlign w:val="center"/>
          </w:tcPr>
          <w:p>
            <w:pPr>
              <w:snapToGrid w:val="0"/>
              <w:rPr>
                <w:rFonts w:hint="eastAsia" w:eastAsia="方正仿宋_GBK"/>
                <w:szCs w:val="21"/>
              </w:rPr>
            </w:pPr>
            <w:r>
              <w:rPr>
                <w:rFonts w:hint="eastAsia" w:eastAsia="方正仿宋_GBK"/>
                <w:szCs w:val="21"/>
              </w:rPr>
              <w:t>深化公共资源交易全流程电子化，按照全省统一安排推进数字证书省内兼容互认“一证通用”，继续推行在线投标、“不见面开标”、异地远程评标。</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市公共资源交易中心、市发展改革委等行政主管部门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146</w:t>
            </w:r>
          </w:p>
        </w:tc>
        <w:tc>
          <w:tcPr>
            <w:tcW w:w="5574" w:type="dxa"/>
            <w:noWrap w:val="0"/>
            <w:vAlign w:val="center"/>
          </w:tcPr>
          <w:p>
            <w:pPr>
              <w:snapToGrid w:val="0"/>
              <w:rPr>
                <w:rFonts w:hint="eastAsia" w:eastAsia="方正仿宋_GBK"/>
                <w:szCs w:val="21"/>
              </w:rPr>
            </w:pPr>
            <w:r>
              <w:rPr>
                <w:rFonts w:hint="eastAsia" w:eastAsia="方正仿宋_GBK"/>
                <w:szCs w:val="21"/>
              </w:rPr>
              <w:t>制定公共资源交易监管权力和责任清单并向社会公布。</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市公共资源交易中心、市发展改革委、市财政局、市自然资源规划局、市机关事务管理局、市住房城乡建设局等行政主管部门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147</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加强协同监管、智慧监管和信用监管，深化工程招投标领域突出问题系统治理。</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市发展改革委、市财政局、市自然资源规划局、市住房城乡建设局等行政主管部门</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148</w:t>
            </w:r>
          </w:p>
        </w:tc>
        <w:tc>
          <w:tcPr>
            <w:tcW w:w="5574" w:type="dxa"/>
            <w:noWrap w:val="0"/>
            <w:vAlign w:val="center"/>
          </w:tcPr>
          <w:p>
            <w:pPr>
              <w:snapToGrid w:val="0"/>
              <w:rPr>
                <w:rFonts w:hint="eastAsia" w:eastAsia="方正仿宋_GBK"/>
                <w:szCs w:val="21"/>
              </w:rPr>
            </w:pPr>
            <w:r>
              <w:rPr>
                <w:rFonts w:hint="eastAsia" w:eastAsia="方正仿宋_GBK"/>
                <w:szCs w:val="21"/>
              </w:rPr>
              <w:t>持续推进“示范交易中心”创建活动。</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市公共资源交易中心</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楷体_GBK"/>
                <w:color w:val="0000FF"/>
                <w:szCs w:val="21"/>
              </w:rPr>
            </w:pPr>
            <w:r>
              <w:rPr>
                <w:rFonts w:hint="eastAsia" w:ascii="方正楷体_GBK" w:eastAsia="方正楷体_GBK"/>
                <w:szCs w:val="21"/>
              </w:rPr>
              <w:t>（十九）加大知识产权保护力度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149</w:t>
            </w:r>
          </w:p>
        </w:tc>
        <w:tc>
          <w:tcPr>
            <w:tcW w:w="5574" w:type="dxa"/>
            <w:noWrap w:val="0"/>
            <w:vAlign w:val="center"/>
          </w:tcPr>
          <w:p>
            <w:pPr>
              <w:snapToGrid w:val="0"/>
              <w:jc w:val="left"/>
              <w:rPr>
                <w:rFonts w:hint="eastAsia" w:eastAsia="方正仿宋_GBK"/>
                <w:szCs w:val="21"/>
              </w:rPr>
            </w:pPr>
            <w:r>
              <w:rPr>
                <w:rFonts w:hint="eastAsia" w:eastAsia="方正仿宋_GBK"/>
                <w:szCs w:val="21"/>
              </w:rPr>
              <w:t>深入开展职务发明知识产权归属和利益分享制度改革。</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市市场监管局、市科技局</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150</w:t>
            </w:r>
          </w:p>
        </w:tc>
        <w:tc>
          <w:tcPr>
            <w:tcW w:w="5574" w:type="dxa"/>
            <w:noWrap w:val="0"/>
            <w:vAlign w:val="top"/>
          </w:tcPr>
          <w:p>
            <w:pPr>
              <w:snapToGrid w:val="0"/>
              <w:rPr>
                <w:rFonts w:hint="eastAsia" w:eastAsia="方正仿宋_GBK"/>
                <w:szCs w:val="21"/>
              </w:rPr>
            </w:pPr>
            <w:r>
              <w:rPr>
                <w:rFonts w:hint="eastAsia" w:eastAsia="方正仿宋_GBK"/>
                <w:szCs w:val="21"/>
              </w:rPr>
              <w:t>开展知识产权专项执法行动，加大侵犯知识产权等违法犯罪行为发现和惩处力度。</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151</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健全知识产权纠纷多元化解决机制，强化知识产权行政与司法保护衔接，提供知识产权快速预审、快速确权、快速维权等服务，提升“快保护”水平。</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市市场监管局、市中级人民法院</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152</w:t>
            </w:r>
          </w:p>
        </w:tc>
        <w:tc>
          <w:tcPr>
            <w:tcW w:w="5574" w:type="dxa"/>
            <w:noWrap w:val="0"/>
            <w:vAlign w:val="center"/>
          </w:tcPr>
          <w:p>
            <w:pPr>
              <w:snapToGrid w:val="0"/>
              <w:rPr>
                <w:rFonts w:hint="eastAsia" w:eastAsia="方正仿宋_GBK"/>
                <w:szCs w:val="21"/>
              </w:rPr>
            </w:pPr>
            <w:r>
              <w:rPr>
                <w:rFonts w:hint="eastAsia" w:eastAsia="方正仿宋_GBK"/>
                <w:szCs w:val="21"/>
              </w:rPr>
              <w:t>加强知识产权宣传教育，推进知识产权进企业、进单位、进社区、进学校、进网络。</w:t>
            </w:r>
          </w:p>
        </w:tc>
        <w:tc>
          <w:tcPr>
            <w:tcW w:w="2540" w:type="dxa"/>
            <w:gridSpan w:val="2"/>
            <w:noWrap w:val="0"/>
            <w:vAlign w:val="top"/>
          </w:tcPr>
          <w:p>
            <w:pPr>
              <w:snapToGrid w:val="0"/>
              <w:rPr>
                <w:rFonts w:hint="eastAsia" w:eastAsia="方正仿宋_GBK"/>
                <w:szCs w:val="21"/>
              </w:rPr>
            </w:pPr>
            <w:r>
              <w:rPr>
                <w:rFonts w:hint="eastAsia" w:eastAsia="方正仿宋_GBK"/>
                <w:szCs w:val="21"/>
              </w:rPr>
              <w:t>市委宣传部（市版权局）、市市场监管局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（二十）提升外贸便利化水平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153</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全面落实外商投资准入负面清单，清单之外不得设限，采取有效措施吸引外资，进一步做好安商稳商、招商引商工作。</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市经济合作局、市发展改革委</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154</w:t>
            </w:r>
          </w:p>
        </w:tc>
        <w:tc>
          <w:tcPr>
            <w:tcW w:w="5574" w:type="dxa"/>
            <w:noWrap w:val="0"/>
            <w:vAlign w:val="center"/>
          </w:tcPr>
          <w:p>
            <w:pPr>
              <w:pStyle w:val="2"/>
              <w:jc w:val="both"/>
              <w:rPr>
                <w:rFonts w:hint="eastAsia" w:eastAsia="方正仿宋_GBK"/>
                <w:sz w:val="21"/>
                <w:szCs w:val="21"/>
              </w:rPr>
            </w:pPr>
            <w:r>
              <w:rPr>
                <w:rFonts w:hint="eastAsia" w:eastAsia="方正仿宋_GBK"/>
                <w:sz w:val="21"/>
                <w:szCs w:val="21"/>
              </w:rPr>
              <w:t>开展与《外商投资法》不符的地方性法规、政府规章和规范性文件等专项清理，贯彻落实2020年版鼓励外商投资产业目录，便利外国投资者前来投资。</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市发展改革委、市司法局、市经济合作局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155</w:t>
            </w:r>
          </w:p>
        </w:tc>
        <w:tc>
          <w:tcPr>
            <w:tcW w:w="5574" w:type="dxa"/>
            <w:noWrap w:val="0"/>
            <w:vAlign w:val="center"/>
          </w:tcPr>
          <w:p>
            <w:pPr>
              <w:snapToGrid w:val="0"/>
              <w:rPr>
                <w:rFonts w:hint="eastAsia" w:eastAsia="方正仿宋_GBK"/>
                <w:szCs w:val="21"/>
              </w:rPr>
            </w:pPr>
            <w:r>
              <w:rPr>
                <w:rFonts w:hint="eastAsia" w:eastAsia="方正仿宋_GBK"/>
                <w:szCs w:val="21"/>
              </w:rPr>
              <w:t>优化通关作业流程，提高属地报关率和通关效率，推动“提前申报”常态化运行，推广“两步申报”模式，使用国际贸易“单一窗口”功能。</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市商务局、广安海关</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156</w:t>
            </w:r>
          </w:p>
        </w:tc>
        <w:tc>
          <w:tcPr>
            <w:tcW w:w="5574" w:type="dxa"/>
            <w:noWrap w:val="0"/>
            <w:vAlign w:val="center"/>
          </w:tcPr>
          <w:p>
            <w:pPr>
              <w:snapToGrid w:val="0"/>
              <w:jc w:val="left"/>
              <w:rPr>
                <w:rFonts w:hint="eastAsia" w:eastAsia="方正仿宋_GBK"/>
                <w:szCs w:val="21"/>
              </w:rPr>
            </w:pPr>
            <w:r>
              <w:rPr>
                <w:rFonts w:hint="eastAsia" w:eastAsia="方正仿宋_GBK"/>
                <w:szCs w:val="21"/>
              </w:rPr>
              <w:t>固化海关便企查验措施，严格按风险布控指令进行查验。</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广安海关、市商务局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157</w:t>
            </w:r>
          </w:p>
        </w:tc>
        <w:tc>
          <w:tcPr>
            <w:tcW w:w="5574" w:type="dxa"/>
            <w:noWrap w:val="0"/>
            <w:vAlign w:val="center"/>
          </w:tcPr>
          <w:p>
            <w:pPr>
              <w:snapToGrid w:val="0"/>
              <w:rPr>
                <w:rFonts w:hint="eastAsia" w:eastAsia="方正仿宋_GBK"/>
                <w:szCs w:val="21"/>
              </w:rPr>
            </w:pPr>
            <w:r>
              <w:rPr>
                <w:rFonts w:hint="eastAsia" w:eastAsia="方正仿宋_GBK"/>
                <w:szCs w:val="21"/>
              </w:rPr>
              <w:t>巩固压缩整体通关时间成效，对有特殊运输要求的出入境货物，灵活采取预约查验、下厂查验、入库查验等方式，减少货物搬倒和企业等待时间。</w:t>
            </w:r>
          </w:p>
        </w:tc>
        <w:tc>
          <w:tcPr>
            <w:tcW w:w="2540" w:type="dxa"/>
            <w:gridSpan w:val="2"/>
            <w:noWrap w:val="0"/>
            <w:vAlign w:val="center"/>
          </w:tcPr>
          <w:p>
            <w:pPr>
              <w:snapToGrid w:val="0"/>
              <w:rPr>
                <w:rFonts w:hint="eastAsia" w:eastAsia="方正仿宋_GBK"/>
                <w:szCs w:val="21"/>
              </w:rPr>
            </w:pPr>
            <w:r>
              <w:rPr>
                <w:rFonts w:hint="eastAsia" w:eastAsia="方正仿宋_GBK"/>
                <w:szCs w:val="21"/>
              </w:rPr>
              <w:t>广安海关、市商务局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158</w:t>
            </w:r>
          </w:p>
        </w:tc>
        <w:tc>
          <w:tcPr>
            <w:tcW w:w="5574" w:type="dxa"/>
            <w:noWrap w:val="0"/>
            <w:vAlign w:val="center"/>
          </w:tcPr>
          <w:p>
            <w:pPr>
              <w:snapToGrid w:val="0"/>
              <w:rPr>
                <w:rFonts w:hint="eastAsia" w:eastAsia="方正仿宋_GBK"/>
                <w:szCs w:val="21"/>
              </w:rPr>
            </w:pPr>
            <w:r>
              <w:rPr>
                <w:rFonts w:hint="eastAsia" w:eastAsia="方正仿宋_GBK"/>
                <w:szCs w:val="21"/>
              </w:rPr>
              <w:t>严格执行外防输入管控措施，提升国际货物运输保障能力。</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市商务局、广安海关</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159</w:t>
            </w:r>
          </w:p>
        </w:tc>
        <w:tc>
          <w:tcPr>
            <w:tcW w:w="5574" w:type="dxa"/>
            <w:noWrap w:val="0"/>
            <w:vAlign w:val="center"/>
          </w:tcPr>
          <w:p>
            <w:pPr>
              <w:snapToGrid w:val="0"/>
              <w:rPr>
                <w:rFonts w:hint="eastAsia" w:eastAsia="方正仿宋_GBK"/>
                <w:szCs w:val="21"/>
              </w:rPr>
            </w:pPr>
            <w:r>
              <w:rPr>
                <w:rFonts w:hint="eastAsia" w:eastAsia="方正仿宋_GBK"/>
                <w:szCs w:val="21"/>
              </w:rPr>
              <w:t>加快出口退税进度，正常出口退税业务平均办理时间压缩至7个工作日内，全面推广出口退税无纸化管理试点工作。</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市税务局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160</w:t>
            </w:r>
          </w:p>
        </w:tc>
        <w:tc>
          <w:tcPr>
            <w:tcW w:w="5574" w:type="dxa"/>
            <w:noWrap w:val="0"/>
            <w:vAlign w:val="center"/>
          </w:tcPr>
          <w:p>
            <w:pPr>
              <w:snapToGrid w:val="0"/>
              <w:rPr>
                <w:rFonts w:hint="eastAsia" w:eastAsia="方正仿宋_GBK"/>
                <w:szCs w:val="21"/>
              </w:rPr>
            </w:pPr>
            <w:r>
              <w:rPr>
                <w:rFonts w:hint="eastAsia" w:eastAsia="方正仿宋_GBK"/>
                <w:szCs w:val="21"/>
              </w:rPr>
              <w:t>落实强制性产品认证制度改革要求，针对我国己加入并能够承认相关检测、检查、认证结果的国际多边、双边合格评定互认体系，督促强制性产品认证指定机构对出口转内销企业和产品相关检测、检查、认证结果予以承认或接受。</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市市场监管局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161</w:t>
            </w:r>
          </w:p>
        </w:tc>
        <w:tc>
          <w:tcPr>
            <w:tcW w:w="5574" w:type="dxa"/>
            <w:noWrap w:val="0"/>
            <w:vAlign w:val="center"/>
          </w:tcPr>
          <w:p>
            <w:pPr>
              <w:snapToGrid w:val="0"/>
              <w:rPr>
                <w:rFonts w:eastAsia="方正仿宋_GBK"/>
                <w:szCs w:val="21"/>
              </w:rPr>
            </w:pPr>
            <w:r>
              <w:rPr>
                <w:rFonts w:eastAsia="方正仿宋_GBK"/>
                <w:szCs w:val="21"/>
              </w:rPr>
              <w:t>鼓励外经贸企业积极开拓国际市场</w:t>
            </w:r>
            <w:r>
              <w:rPr>
                <w:rFonts w:hint="eastAsia" w:eastAsia="方正仿宋_GBK"/>
                <w:szCs w:val="21"/>
              </w:rPr>
              <w:t>，</w:t>
            </w:r>
            <w:r>
              <w:rPr>
                <w:rFonts w:eastAsia="方正仿宋_GBK"/>
                <w:szCs w:val="21"/>
              </w:rPr>
              <w:t>拓宽国际营销渠道</w:t>
            </w:r>
            <w:r>
              <w:rPr>
                <w:rFonts w:hint="eastAsia" w:eastAsia="方正仿宋_GBK"/>
                <w:szCs w:val="21"/>
              </w:rPr>
              <w:t>。</w:t>
            </w:r>
          </w:p>
        </w:tc>
        <w:tc>
          <w:tcPr>
            <w:tcW w:w="2540" w:type="dxa"/>
            <w:gridSpan w:val="2"/>
            <w:noWrap w:val="0"/>
            <w:vAlign w:val="center"/>
          </w:tcPr>
          <w:p>
            <w:pPr>
              <w:snapToGrid w:val="0"/>
              <w:rPr>
                <w:rFonts w:eastAsia="方正仿宋_GBK"/>
                <w:szCs w:val="21"/>
              </w:rPr>
            </w:pPr>
            <w:r>
              <w:rPr>
                <w:rFonts w:hint="eastAsia" w:eastAsia="方正仿宋_GBK"/>
                <w:szCs w:val="21"/>
              </w:rPr>
              <w:t>市商务局、广安海关</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162</w:t>
            </w:r>
          </w:p>
        </w:tc>
        <w:tc>
          <w:tcPr>
            <w:tcW w:w="5574" w:type="dxa"/>
            <w:noWrap w:val="0"/>
            <w:vAlign w:val="center"/>
          </w:tcPr>
          <w:p>
            <w:pPr>
              <w:tabs>
                <w:tab w:val="left" w:pos="312"/>
              </w:tabs>
              <w:adjustRightInd w:val="0"/>
              <w:snapToGrid w:val="0"/>
              <w:outlineLvl w:val="0"/>
              <w:rPr>
                <w:rFonts w:hint="eastAsia" w:eastAsia="方正仿宋_GBK"/>
                <w:szCs w:val="21"/>
              </w:rPr>
            </w:pPr>
            <w:r>
              <w:rPr>
                <w:rFonts w:hint="eastAsia" w:eastAsia="方正仿宋_GBK"/>
                <w:szCs w:val="21"/>
              </w:rPr>
              <w:t>支持更多符合条件的银行提供跨境电商接售汇服务，缩短真实性审核时间，加快资金结算速度。</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人行广安市中心支行（市外汇管理局）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 xml:space="preserve">163 </w:t>
            </w:r>
          </w:p>
        </w:tc>
        <w:tc>
          <w:tcPr>
            <w:tcW w:w="5574" w:type="dxa"/>
            <w:noWrap w:val="0"/>
            <w:vAlign w:val="center"/>
          </w:tcPr>
          <w:p>
            <w:pPr>
              <w:snapToGrid w:val="0"/>
              <w:rPr>
                <w:rStyle w:val="5"/>
                <w:rFonts w:hint="eastAsia" w:eastAsia="方正仿宋_GBK"/>
                <w:sz w:val="21"/>
                <w:szCs w:val="21"/>
              </w:rPr>
            </w:pPr>
            <w:r>
              <w:rPr>
                <w:rFonts w:hint="eastAsia" w:eastAsia="方正仿宋_GBK"/>
                <w:szCs w:val="21"/>
              </w:rPr>
              <w:t>建立跨境网上立案机制，通过中国移动微法院为跨境诉讼当事人提供网上立案指引、查询、委托代理视频见证、第一审民商事登记立案服务等跨境网上立案服务。</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市中级人民法院</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164</w:t>
            </w:r>
          </w:p>
        </w:tc>
        <w:tc>
          <w:tcPr>
            <w:tcW w:w="5574" w:type="dxa"/>
            <w:noWrap w:val="0"/>
            <w:vAlign w:val="center"/>
          </w:tcPr>
          <w:p>
            <w:pPr>
              <w:tabs>
                <w:tab w:val="left" w:pos="312"/>
              </w:tabs>
              <w:snapToGrid w:val="0"/>
              <w:outlineLvl w:val="0"/>
              <w:rPr>
                <w:rFonts w:hint="eastAsia" w:eastAsia="方正仿宋_GBK"/>
                <w:szCs w:val="21"/>
              </w:rPr>
            </w:pPr>
            <w:r>
              <w:rPr>
                <w:rFonts w:hint="eastAsia" w:eastAsia="方正仿宋_GBK"/>
                <w:szCs w:val="21"/>
              </w:rPr>
              <w:t>健全完善外来企业投诉处理工作机制，编制《广安市外商投资企业投诉办事指南》，保护外商投资企业合法权益。</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市司法局，市政府外来企业投诉中心成员单位</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eastAsia="方正黑体_GBK"/>
                <w:szCs w:val="21"/>
              </w:rPr>
              <w:t>六、强化组织保障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ascii="方正楷体_GBK" w:eastAsia="方正楷体_GBK"/>
                <w:szCs w:val="21"/>
              </w:rPr>
              <w:t>（二十一）健全工作推进机制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165</w:t>
            </w:r>
          </w:p>
        </w:tc>
        <w:tc>
          <w:tcPr>
            <w:tcW w:w="5574" w:type="dxa"/>
            <w:noWrap w:val="0"/>
            <w:vAlign w:val="center"/>
          </w:tcPr>
          <w:p>
            <w:pPr>
              <w:snapToGrid w:val="0"/>
              <w:jc w:val="left"/>
              <w:rPr>
                <w:rFonts w:hint="eastAsia" w:eastAsia="方正仿宋_GBK"/>
                <w:szCs w:val="21"/>
              </w:rPr>
            </w:pPr>
            <w:r>
              <w:rPr>
                <w:rFonts w:hint="eastAsia" w:eastAsia="方正仿宋_GBK"/>
                <w:szCs w:val="21"/>
              </w:rPr>
              <w:t>建立市政府深化“放管服”改革优化营商环境例会制度，充分发挥市推进政府职能转变和“放管服”改革暨政务公开协调小组各专题组、保障组的牵头推进、统筹协调、督促落实、咨询指导等职能，及时研究解决改革推进中的突出问题。</w:t>
            </w:r>
          </w:p>
        </w:tc>
        <w:tc>
          <w:tcPr>
            <w:tcW w:w="2540" w:type="dxa"/>
            <w:gridSpan w:val="2"/>
            <w:noWrap w:val="0"/>
            <w:vAlign w:val="center"/>
          </w:tcPr>
          <w:p>
            <w:pPr>
              <w:snapToGrid w:val="0"/>
              <w:rPr>
                <w:rFonts w:hint="eastAsia" w:eastAsia="方正仿宋_GBK"/>
                <w:szCs w:val="21"/>
              </w:rPr>
            </w:pPr>
            <w:r>
              <w:rPr>
                <w:rFonts w:hint="eastAsia" w:eastAsia="方正仿宋_GBK"/>
                <w:szCs w:val="21"/>
              </w:rPr>
              <w:t>协调小组各专题组、保障组组长单位</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166</w:t>
            </w:r>
          </w:p>
        </w:tc>
        <w:tc>
          <w:tcPr>
            <w:tcW w:w="5574" w:type="dxa"/>
            <w:noWrap w:val="0"/>
            <w:vAlign w:val="center"/>
          </w:tcPr>
          <w:p>
            <w:pPr>
              <w:snapToGrid w:val="0"/>
              <w:jc w:val="left"/>
              <w:rPr>
                <w:rFonts w:hint="eastAsia" w:eastAsia="方正仿宋_GBK"/>
                <w:szCs w:val="21"/>
              </w:rPr>
            </w:pPr>
            <w:r>
              <w:rPr>
                <w:rFonts w:hint="eastAsia" w:eastAsia="方正仿宋_GBK"/>
                <w:szCs w:val="21"/>
              </w:rPr>
              <w:t>建立主要负责人直接抓改革机制，落实“清单制+责任制”，配齐配强工作力量，强化经费保障，加强上下联动、协同配合，推动各项改革任务落地落实。</w:t>
            </w:r>
          </w:p>
        </w:tc>
        <w:tc>
          <w:tcPr>
            <w:tcW w:w="2540" w:type="dxa"/>
            <w:gridSpan w:val="2"/>
            <w:noWrap w:val="0"/>
            <w:vAlign w:val="center"/>
          </w:tcPr>
          <w:p>
            <w:pPr>
              <w:snapToGrid w:val="0"/>
              <w:rPr>
                <w:rFonts w:hint="eastAsia" w:eastAsia="方正仿宋_GBK"/>
                <w:szCs w:val="21"/>
              </w:rPr>
            </w:pPr>
            <w:r>
              <w:rPr>
                <w:rFonts w:hint="eastAsia" w:eastAsia="方正仿宋_GBK"/>
                <w:szCs w:val="21"/>
              </w:rPr>
              <w:t>各县（市、区）人民政府、园区管委会、市级各部门（单位）</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eastAsia="方正仿宋_GBK"/>
                <w:color w:val="0000FF"/>
                <w:szCs w:val="21"/>
              </w:rPr>
            </w:pPr>
            <w:r>
              <w:rPr>
                <w:rFonts w:hint="eastAsia" w:eastAsia="方正仿宋_GBK"/>
                <w:szCs w:val="21"/>
              </w:rPr>
              <w:t>（</w:t>
            </w:r>
            <w:r>
              <w:rPr>
                <w:rFonts w:hint="eastAsia" w:ascii="方正楷体_GBK" w:eastAsia="方正楷体_GBK"/>
                <w:szCs w:val="21"/>
              </w:rPr>
              <w:t>二十二）加大跟踪问效力度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167</w:t>
            </w:r>
          </w:p>
        </w:tc>
        <w:tc>
          <w:tcPr>
            <w:tcW w:w="5574" w:type="dxa"/>
            <w:noWrap w:val="0"/>
            <w:vAlign w:val="center"/>
          </w:tcPr>
          <w:p>
            <w:pPr>
              <w:snapToGrid w:val="0"/>
              <w:rPr>
                <w:rFonts w:hint="eastAsia" w:eastAsia="方正仿宋_GBK"/>
                <w:szCs w:val="21"/>
              </w:rPr>
            </w:pPr>
            <w:r>
              <w:rPr>
                <w:rFonts w:hint="eastAsia" w:eastAsia="方正仿宋_GBK"/>
                <w:szCs w:val="21"/>
              </w:rPr>
              <w:t>根据全年工作目标任务，细化考评指标，实时监测、动态掌握各地各部门（单位）年度任务推进情况。</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市政府办公室、各责任单位</w:t>
            </w:r>
          </w:p>
        </w:tc>
        <w:tc>
          <w:tcPr>
            <w:tcW w:w="1522" w:type="dxa"/>
            <w:noWrap w:val="0"/>
            <w:vAlign w:val="center"/>
          </w:tcPr>
          <w:p>
            <w:pPr>
              <w:snapToGrid w:val="0"/>
              <w:jc w:val="center"/>
              <w:rPr>
                <w:rFonts w:hint="eastAsia" w:eastAsia="方正仿宋_GBK"/>
                <w:szCs w:val="21"/>
              </w:rPr>
            </w:pPr>
            <w:r>
              <w:rPr>
                <w:rFonts w:hint="eastAsia" w:eastAsia="方正仿宋_GBK"/>
                <w:szCs w:val="21"/>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168</w:t>
            </w:r>
          </w:p>
        </w:tc>
        <w:tc>
          <w:tcPr>
            <w:tcW w:w="5574" w:type="dxa"/>
            <w:noWrap w:val="0"/>
            <w:vAlign w:val="center"/>
          </w:tcPr>
          <w:p>
            <w:pPr>
              <w:snapToGrid w:val="0"/>
              <w:rPr>
                <w:rFonts w:hint="eastAsia" w:eastAsia="方正仿宋_GBK"/>
                <w:szCs w:val="21"/>
              </w:rPr>
            </w:pPr>
            <w:r>
              <w:rPr>
                <w:rFonts w:hint="eastAsia" w:eastAsia="方正仿宋_GBK"/>
                <w:szCs w:val="21"/>
              </w:rPr>
              <w:t>实行“两书一函”制度（约谈通知书、整改通知书、提醒敦促函），推动责任落实。</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市政府办公室</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169</w:t>
            </w:r>
          </w:p>
        </w:tc>
        <w:tc>
          <w:tcPr>
            <w:tcW w:w="5574" w:type="dxa"/>
            <w:noWrap w:val="0"/>
            <w:vAlign w:val="center"/>
          </w:tcPr>
          <w:p>
            <w:pPr>
              <w:snapToGrid w:val="0"/>
              <w:rPr>
                <w:rFonts w:hint="eastAsia" w:eastAsia="方正仿宋_GBK"/>
                <w:szCs w:val="21"/>
              </w:rPr>
            </w:pPr>
            <w:r>
              <w:rPr>
                <w:rFonts w:hint="eastAsia" w:eastAsia="方正仿宋_GBK"/>
                <w:szCs w:val="21"/>
              </w:rPr>
              <w:t>对标网上政务服务能力评估指标，梳理短板弱项，逐一整改提升。</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市政务服务管理局</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170</w:t>
            </w:r>
          </w:p>
        </w:tc>
        <w:tc>
          <w:tcPr>
            <w:tcW w:w="5574" w:type="dxa"/>
            <w:noWrap w:val="0"/>
            <w:vAlign w:val="center"/>
          </w:tcPr>
          <w:p>
            <w:pPr>
              <w:snapToGrid w:val="0"/>
              <w:rPr>
                <w:rFonts w:hint="eastAsia" w:eastAsia="方正仿宋_GBK"/>
                <w:szCs w:val="21"/>
              </w:rPr>
            </w:pPr>
            <w:r>
              <w:rPr>
                <w:rFonts w:hint="eastAsia" w:eastAsia="方正仿宋_GBK"/>
                <w:szCs w:val="21"/>
              </w:rPr>
              <w:t>持续完善营商环境评价指标，大力优化营商环境。</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市发展改革委，各指标牵头部门（单位）、各县（市、区）人民政府、园区管委会</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171</w:t>
            </w:r>
          </w:p>
        </w:tc>
        <w:tc>
          <w:tcPr>
            <w:tcW w:w="5574" w:type="dxa"/>
            <w:noWrap w:val="0"/>
            <w:vAlign w:val="center"/>
          </w:tcPr>
          <w:p>
            <w:pPr>
              <w:snapToGrid w:val="0"/>
              <w:rPr>
                <w:rFonts w:hint="eastAsia" w:eastAsia="方正仿宋_GBK"/>
                <w:szCs w:val="21"/>
              </w:rPr>
            </w:pPr>
            <w:r>
              <w:rPr>
                <w:rFonts w:hint="eastAsia" w:eastAsia="方正仿宋_GBK"/>
                <w:szCs w:val="21"/>
              </w:rPr>
              <w:t>坚持用数据说话，不定期亮成绩单、晒排名表，排名靠后、问题整改不及时不彻底的县（市、区）、园区和部门（单位）向市政府作整改汇报。</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市政府办公室</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172</w:t>
            </w:r>
          </w:p>
        </w:tc>
        <w:tc>
          <w:tcPr>
            <w:tcW w:w="5574" w:type="dxa"/>
            <w:noWrap w:val="0"/>
            <w:vAlign w:val="center"/>
          </w:tcPr>
          <w:p>
            <w:pPr>
              <w:snapToGrid w:val="0"/>
              <w:rPr>
                <w:rFonts w:hint="eastAsia" w:eastAsia="方正仿宋_GBK"/>
                <w:szCs w:val="21"/>
              </w:rPr>
            </w:pPr>
            <w:r>
              <w:rPr>
                <w:rFonts w:hint="eastAsia" w:eastAsia="方正仿宋_GBK"/>
                <w:szCs w:val="21"/>
              </w:rPr>
              <w:t>加大明察暗访力度，对破坏营商环境的行为进行公开曝光、追责问责。</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市政府办公室</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1" w:type="dxa"/>
            <w:gridSpan w:val="5"/>
            <w:noWrap w:val="0"/>
            <w:vAlign w:val="center"/>
          </w:tcPr>
          <w:p>
            <w:pPr>
              <w:snapToGrid w:val="0"/>
              <w:rPr>
                <w:rFonts w:hint="eastAsia" w:ascii="方正楷体_GBK" w:eastAsia="方正楷体_GBK"/>
                <w:szCs w:val="21"/>
              </w:rPr>
            </w:pPr>
            <w:r>
              <w:rPr>
                <w:rFonts w:hint="eastAsia" w:ascii="方正楷体_GBK" w:eastAsia="方正楷体_GBK"/>
                <w:szCs w:val="21"/>
              </w:rPr>
              <w:t>（二十三）广泛开展宣传培训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173</w:t>
            </w:r>
          </w:p>
        </w:tc>
        <w:tc>
          <w:tcPr>
            <w:tcW w:w="5574" w:type="dxa"/>
            <w:noWrap w:val="0"/>
            <w:vAlign w:val="center"/>
          </w:tcPr>
          <w:p>
            <w:pPr>
              <w:snapToGrid w:val="0"/>
              <w:rPr>
                <w:rFonts w:hint="eastAsia" w:eastAsia="方正仿宋_GBK"/>
                <w:szCs w:val="21"/>
              </w:rPr>
            </w:pPr>
            <w:r>
              <w:rPr>
                <w:rFonts w:hint="eastAsia" w:eastAsia="方正仿宋_GBK"/>
                <w:szCs w:val="21"/>
              </w:rPr>
              <w:t>充分运用报刊、广播、电视、网络等媒介，主动发布和解读改革政策，及时回应公众关切，营造良好的社会氛围。</w:t>
            </w:r>
          </w:p>
        </w:tc>
        <w:tc>
          <w:tcPr>
            <w:tcW w:w="2540" w:type="dxa"/>
            <w:gridSpan w:val="2"/>
            <w:noWrap w:val="0"/>
            <w:vAlign w:val="center"/>
          </w:tcPr>
          <w:p>
            <w:pPr>
              <w:snapToGrid w:val="0"/>
              <w:jc w:val="left"/>
              <w:rPr>
                <w:rFonts w:hint="eastAsia" w:eastAsia="方正仿宋_GBK"/>
                <w:szCs w:val="21"/>
              </w:rPr>
            </w:pPr>
            <w:r>
              <w:rPr>
                <w:rFonts w:hint="eastAsia" w:eastAsia="方正仿宋_GBK"/>
                <w:szCs w:val="21"/>
              </w:rPr>
              <w:t>市级有关部门（单位）</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765" w:type="dxa"/>
            <w:noWrap w:val="0"/>
            <w:vAlign w:val="center"/>
          </w:tcPr>
          <w:p>
            <w:pPr>
              <w:snapToGrid w:val="0"/>
              <w:jc w:val="center"/>
              <w:rPr>
                <w:rFonts w:hint="eastAsia" w:eastAsia="方正仿宋_GBK"/>
                <w:szCs w:val="21"/>
              </w:rPr>
            </w:pPr>
            <w:r>
              <w:rPr>
                <w:rFonts w:hint="eastAsia" w:eastAsia="方正仿宋_GBK"/>
                <w:szCs w:val="21"/>
              </w:rPr>
              <w:t>174</w:t>
            </w:r>
          </w:p>
        </w:tc>
        <w:tc>
          <w:tcPr>
            <w:tcW w:w="5574" w:type="dxa"/>
            <w:noWrap w:val="0"/>
            <w:vAlign w:val="center"/>
          </w:tcPr>
          <w:p>
            <w:pPr>
              <w:snapToGrid w:val="0"/>
              <w:rPr>
                <w:rFonts w:hint="eastAsia" w:eastAsia="方正仿宋_GBK"/>
                <w:szCs w:val="21"/>
              </w:rPr>
            </w:pPr>
            <w:r>
              <w:rPr>
                <w:rFonts w:hint="eastAsia" w:eastAsia="方正仿宋_GBK"/>
                <w:szCs w:val="21"/>
              </w:rPr>
              <w:t>组织开展政务服务能力提升、营商环境指标优化等专题培训，认真组织实施标准化、规范化、便利化“示范政务服务中心”创建活动，加强工作交流，及时总结推广各行业各领域先进做法和有效经验，做好全市优化营商环境改革措施典型经验复制推广借鉴工作，促进各项改革任务扎实有序推进。</w:t>
            </w:r>
          </w:p>
        </w:tc>
        <w:tc>
          <w:tcPr>
            <w:tcW w:w="2540" w:type="dxa"/>
            <w:gridSpan w:val="2"/>
            <w:noWrap w:val="0"/>
            <w:vAlign w:val="center"/>
          </w:tcPr>
          <w:p>
            <w:pPr>
              <w:snapToGrid w:val="0"/>
              <w:rPr>
                <w:rFonts w:hint="eastAsia" w:eastAsia="方正仿宋_GBK"/>
                <w:szCs w:val="21"/>
              </w:rPr>
            </w:pPr>
            <w:r>
              <w:rPr>
                <w:rFonts w:hint="eastAsia" w:eastAsia="方正仿宋_GBK"/>
                <w:szCs w:val="21"/>
              </w:rPr>
              <w:t>市政务服务管理局、市发展改革委、市级有关部门（单位）、各县（市、区）人民政府、园区管委会</w:t>
            </w:r>
          </w:p>
        </w:tc>
        <w:tc>
          <w:tcPr>
            <w:tcW w:w="1522" w:type="dxa"/>
            <w:noWrap w:val="0"/>
            <w:vAlign w:val="center"/>
          </w:tcPr>
          <w:p>
            <w:pPr>
              <w:snapToGrid w:val="0"/>
              <w:jc w:val="center"/>
              <w:rPr>
                <w:rFonts w:hint="eastAsia" w:eastAsia="方正仿宋_GBK"/>
                <w:szCs w:val="21"/>
              </w:rPr>
            </w:pPr>
            <w:r>
              <w:rPr>
                <w:rFonts w:hint="eastAsia" w:eastAsia="方正仿宋_GBK"/>
                <w:szCs w:val="21"/>
              </w:rPr>
              <w:t>持续推进</w:t>
            </w:r>
          </w:p>
        </w:tc>
      </w:tr>
    </w:tbl>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D4367"/>
    <w:rsid w:val="34CD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外商投诉标题"/>
    <w:basedOn w:val="4"/>
    <w:uiPriority w:val="0"/>
    <w:rPr>
      <w:rFonts w:ascii="Times New Roman" w:hAnsi="Times New Roman"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2021-05-14T10:28:00Z</dcterms:created>
  <dc:creator>Administrator</dc:creator>
  <cp:lastModifiedBy>Administrator</cp:lastModifiedBy>
  <dcterms:modified xsi:type="dcterms:W3CDTF">2021-05-14T10:30:34Z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FB4149303A3A4F34A9A39CF45B24E86E</vt:lpwstr>
  </property>
</Properties>
</file>