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bookmarkStart w:id="0" w:name="OLE_LINK3"/>
      <w:bookmarkStart w:id="1" w:name="OLE_LINK1"/>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广安市人民政府驻北京联络处</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2023年部门预算编制说明</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jc w:val="center"/>
        <w:rPr>
          <w:rFonts w:hint="eastAsia"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pStyle w:val="2"/>
        <w:rPr>
          <w:rFonts w:hint="eastAsia" w:ascii="Times New Roman" w:hAnsi="Times New Roman" w:eastAsia="方正小标宋_GBK" w:cs="Times New Roman"/>
          <w:sz w:val="44"/>
          <w:szCs w:val="44"/>
          <w:highlight w:val="none"/>
          <w:lang w:eastAsia="zh-CN"/>
        </w:rPr>
      </w:pPr>
    </w:p>
    <w:p>
      <w:pPr>
        <w:pStyle w:val="4"/>
        <w:adjustRightInd w:val="0"/>
        <w:snapToGrid w:val="0"/>
        <w:spacing w:before="0" w:line="440" w:lineRule="exact"/>
        <w:jc w:val="left"/>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一、基本职能及主要工作</w:t>
      </w:r>
      <w:r>
        <w:rPr>
          <w:rFonts w:hint="eastAsia" w:ascii="仿宋" w:hAnsi="仿宋" w:eastAsia="仿宋" w:cs="仿宋"/>
          <w:sz w:val="28"/>
          <w:szCs w:val="28"/>
        </w:rPr>
        <w:tab/>
      </w:r>
      <w:r>
        <w:rPr>
          <w:rFonts w:hint="eastAsia" w:ascii="仿宋" w:hAnsi="仿宋" w:eastAsia="仿宋" w:cs="仿宋"/>
          <w:sz w:val="28"/>
          <w:szCs w:val="28"/>
          <w:lang w:val="en-US" w:eastAsia="zh-CN"/>
        </w:rPr>
        <w:t>4</w:t>
      </w:r>
    </w:p>
    <w:p>
      <w:pPr>
        <w:pStyle w:val="4"/>
        <w:adjustRightInd w:val="0"/>
        <w:snapToGrid w:val="0"/>
        <w:spacing w:before="0" w:line="44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w:t>
      </w:r>
      <w:r>
        <w:rPr>
          <w:rFonts w:hint="eastAsia" w:cs="仿宋"/>
          <w:sz w:val="28"/>
          <w:szCs w:val="28"/>
          <w:highlight w:val="none"/>
          <w:lang w:eastAsia="zh-CN"/>
        </w:rPr>
        <w:t>驻京联络处</w:t>
      </w:r>
      <w:r>
        <w:rPr>
          <w:rFonts w:hint="eastAsia" w:ascii="仿宋" w:hAnsi="仿宋" w:eastAsia="仿宋" w:cs="仿宋"/>
          <w:sz w:val="28"/>
          <w:szCs w:val="28"/>
          <w:highlight w:val="none"/>
        </w:rPr>
        <w:t>职能简介</w:t>
      </w:r>
      <w:r>
        <w:rPr>
          <w:rFonts w:hint="eastAsia" w:ascii="仿宋" w:hAnsi="仿宋" w:eastAsia="仿宋" w:cs="仿宋"/>
          <w:sz w:val="28"/>
          <w:szCs w:val="28"/>
        </w:rPr>
        <w:tab/>
      </w:r>
      <w:r>
        <w:rPr>
          <w:rFonts w:hint="eastAsia" w:ascii="仿宋" w:hAnsi="仿宋" w:eastAsia="仿宋" w:cs="仿宋"/>
          <w:sz w:val="28"/>
          <w:szCs w:val="28"/>
          <w:lang w:val="en-US" w:eastAsia="zh-CN"/>
        </w:rPr>
        <w:t>4</w:t>
      </w:r>
    </w:p>
    <w:p>
      <w:pPr>
        <w:pStyle w:val="4"/>
        <w:adjustRightInd w:val="0"/>
        <w:snapToGrid w:val="0"/>
        <w:spacing w:before="0" w:line="44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cs="仿宋"/>
          <w:sz w:val="28"/>
          <w:szCs w:val="28"/>
          <w:highlight w:val="none"/>
          <w:lang w:eastAsia="zh-CN"/>
        </w:rPr>
        <w:t>驻京联络处</w:t>
      </w:r>
      <w:r>
        <w:rPr>
          <w:rFonts w:hint="eastAsia" w:cs="仿宋"/>
          <w:sz w:val="28"/>
          <w:szCs w:val="28"/>
          <w:highlight w:val="none"/>
          <w:lang w:val="en-US" w:eastAsia="zh-CN"/>
        </w:rPr>
        <w:t>2023</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rPr>
        <w:t>重点工作</w:t>
      </w:r>
      <w:r>
        <w:rPr>
          <w:rFonts w:hint="eastAsia" w:ascii="仿宋" w:hAnsi="仿宋" w:eastAsia="仿宋" w:cs="仿宋"/>
          <w:sz w:val="28"/>
          <w:szCs w:val="28"/>
        </w:rPr>
        <w:tab/>
      </w:r>
      <w:r>
        <w:rPr>
          <w:rFonts w:hint="eastAsia" w:ascii="仿宋" w:hAnsi="仿宋" w:eastAsia="仿宋" w:cs="仿宋"/>
          <w:sz w:val="28"/>
          <w:szCs w:val="28"/>
          <w:lang w:val="en-US" w:eastAsia="zh-CN"/>
        </w:rPr>
        <w:t>4</w:t>
      </w:r>
    </w:p>
    <w:p>
      <w:pPr>
        <w:pStyle w:val="4"/>
        <w:adjustRightInd w:val="0"/>
        <w:snapToGrid w:val="0"/>
        <w:spacing w:before="0" w:line="440" w:lineRule="exact"/>
        <w:jc w:val="left"/>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二、部门构成情况</w:t>
      </w:r>
      <w:r>
        <w:rPr>
          <w:rFonts w:hint="eastAsia" w:ascii="仿宋" w:hAnsi="仿宋" w:eastAsia="仿宋" w:cs="仿宋"/>
          <w:sz w:val="28"/>
          <w:szCs w:val="28"/>
        </w:rPr>
        <w:tab/>
      </w:r>
      <w:r>
        <w:rPr>
          <w:rFonts w:hint="eastAsia" w:cs="仿宋"/>
          <w:sz w:val="28"/>
          <w:szCs w:val="28"/>
          <w:lang w:val="en-US" w:eastAsia="zh-CN"/>
        </w:rPr>
        <w:t>6</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、收支</w:t>
      </w:r>
      <w:r>
        <w:rPr>
          <w:rFonts w:hint="eastAsia" w:ascii="仿宋" w:hAnsi="仿宋" w:eastAsia="仿宋" w:cs="仿宋"/>
          <w:sz w:val="28"/>
          <w:szCs w:val="28"/>
          <w:highlight w:val="none"/>
          <w:lang w:eastAsia="zh-CN"/>
        </w:rPr>
        <w:t>预算情况</w:t>
      </w:r>
      <w:r>
        <w:rPr>
          <w:rFonts w:hint="eastAsia" w:ascii="仿宋" w:hAnsi="仿宋" w:eastAsia="仿宋" w:cs="仿宋"/>
          <w:sz w:val="28"/>
          <w:szCs w:val="28"/>
        </w:rPr>
        <w:tab/>
      </w:r>
      <w:r>
        <w:rPr>
          <w:rFonts w:hint="eastAsia" w:cs="仿宋"/>
          <w:sz w:val="28"/>
          <w:szCs w:val="28"/>
          <w:lang w:val="en-US" w:eastAsia="zh-CN"/>
        </w:rPr>
        <w:t>6</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（一）收入预算情况</w:t>
      </w:r>
      <w:r>
        <w:rPr>
          <w:rFonts w:hint="eastAsia" w:ascii="仿宋" w:hAnsi="仿宋" w:eastAsia="仿宋" w:cs="仿宋"/>
          <w:sz w:val="28"/>
          <w:szCs w:val="28"/>
        </w:rPr>
        <w:tab/>
      </w:r>
      <w:r>
        <w:rPr>
          <w:rFonts w:hint="eastAsia" w:cs="仿宋"/>
          <w:sz w:val="28"/>
          <w:szCs w:val="28"/>
          <w:lang w:val="en-US" w:eastAsia="zh-CN"/>
        </w:rPr>
        <w:t>7</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（二）支出预算情况</w:t>
      </w:r>
      <w:r>
        <w:rPr>
          <w:rFonts w:hint="eastAsia" w:ascii="仿宋" w:hAnsi="仿宋" w:eastAsia="仿宋" w:cs="仿宋"/>
          <w:sz w:val="28"/>
          <w:szCs w:val="28"/>
        </w:rPr>
        <w:tab/>
      </w:r>
      <w:r>
        <w:rPr>
          <w:rFonts w:hint="eastAsia" w:cs="仿宋"/>
          <w:sz w:val="28"/>
          <w:szCs w:val="28"/>
          <w:lang w:val="en-US" w:eastAsia="zh-CN"/>
        </w:rPr>
        <w:t>7</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财政拨款收支</w:t>
      </w:r>
      <w:r>
        <w:rPr>
          <w:rFonts w:hint="eastAsia" w:ascii="仿宋" w:hAnsi="仿宋" w:eastAsia="仿宋" w:cs="仿宋"/>
          <w:sz w:val="28"/>
          <w:szCs w:val="28"/>
          <w:highlight w:val="none"/>
          <w:lang w:eastAsia="zh-CN"/>
        </w:rPr>
        <w:t>预算情况</w:t>
      </w:r>
      <w:r>
        <w:rPr>
          <w:rFonts w:hint="eastAsia" w:ascii="仿宋" w:hAnsi="仿宋" w:eastAsia="仿宋" w:cs="仿宋"/>
          <w:sz w:val="28"/>
          <w:szCs w:val="28"/>
        </w:rPr>
        <w:tab/>
      </w:r>
      <w:r>
        <w:rPr>
          <w:rFonts w:hint="eastAsia" w:cs="仿宋"/>
          <w:sz w:val="28"/>
          <w:szCs w:val="28"/>
          <w:lang w:val="en-US" w:eastAsia="zh-CN"/>
        </w:rPr>
        <w:t>7</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一般公共预算</w:t>
      </w:r>
      <w:r>
        <w:rPr>
          <w:rFonts w:hint="eastAsia" w:ascii="仿宋" w:hAnsi="仿宋" w:eastAsia="仿宋" w:cs="仿宋"/>
          <w:sz w:val="28"/>
          <w:szCs w:val="28"/>
          <w:highlight w:val="none"/>
          <w:lang w:eastAsia="zh-CN"/>
        </w:rPr>
        <w:t>当年拨款情况</w:t>
      </w:r>
      <w:r>
        <w:rPr>
          <w:rFonts w:hint="eastAsia" w:ascii="仿宋" w:hAnsi="仿宋" w:eastAsia="仿宋" w:cs="仿宋"/>
          <w:sz w:val="28"/>
          <w:szCs w:val="28"/>
        </w:rPr>
        <w:tab/>
      </w:r>
      <w:r>
        <w:rPr>
          <w:rFonts w:hint="eastAsia" w:cs="仿宋"/>
          <w:sz w:val="28"/>
          <w:szCs w:val="28"/>
          <w:lang w:val="en-US" w:eastAsia="zh-CN"/>
        </w:rPr>
        <w:t>7</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（一）一般公共预算当年拨款规模变化情况</w:t>
      </w:r>
      <w:r>
        <w:rPr>
          <w:rFonts w:hint="eastAsia" w:ascii="仿宋" w:hAnsi="仿宋" w:eastAsia="仿宋" w:cs="仿宋"/>
          <w:sz w:val="28"/>
          <w:szCs w:val="28"/>
        </w:rPr>
        <w:tab/>
      </w:r>
      <w:r>
        <w:rPr>
          <w:rFonts w:hint="eastAsia" w:cs="仿宋"/>
          <w:sz w:val="28"/>
          <w:szCs w:val="28"/>
          <w:lang w:val="en-US" w:eastAsia="zh-CN"/>
        </w:rPr>
        <w:t>7</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（二）一般公共预算当年拨款结构情况</w:t>
      </w:r>
      <w:r>
        <w:rPr>
          <w:rFonts w:hint="eastAsia" w:ascii="仿宋" w:hAnsi="仿宋" w:eastAsia="仿宋" w:cs="仿宋"/>
          <w:sz w:val="28"/>
          <w:szCs w:val="28"/>
        </w:rPr>
        <w:tab/>
      </w:r>
      <w:r>
        <w:rPr>
          <w:rFonts w:hint="eastAsia" w:cs="仿宋"/>
          <w:sz w:val="28"/>
          <w:szCs w:val="28"/>
          <w:lang w:val="en-US" w:eastAsia="zh-CN"/>
        </w:rPr>
        <w:t>7</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（三）一般公共预算当年拨款具体使用情况</w:t>
      </w:r>
      <w:r>
        <w:rPr>
          <w:rFonts w:hint="eastAsia" w:ascii="仿宋" w:hAnsi="仿宋" w:eastAsia="仿宋" w:cs="仿宋"/>
          <w:sz w:val="28"/>
          <w:szCs w:val="28"/>
        </w:rPr>
        <w:tab/>
      </w:r>
      <w:r>
        <w:rPr>
          <w:rFonts w:hint="eastAsia" w:cs="仿宋"/>
          <w:sz w:val="28"/>
          <w:szCs w:val="28"/>
          <w:lang w:val="en-US" w:eastAsia="zh-CN"/>
        </w:rPr>
        <w:t>7</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一般公共预算基本支出</w:t>
      </w:r>
      <w:r>
        <w:rPr>
          <w:rFonts w:hint="eastAsia" w:ascii="仿宋" w:hAnsi="仿宋" w:eastAsia="仿宋" w:cs="仿宋"/>
          <w:sz w:val="28"/>
          <w:szCs w:val="28"/>
          <w:highlight w:val="none"/>
          <w:lang w:eastAsia="zh-CN"/>
        </w:rPr>
        <w:t>情况说明</w:t>
      </w:r>
      <w:r>
        <w:rPr>
          <w:rFonts w:hint="eastAsia" w:ascii="仿宋" w:hAnsi="仿宋" w:eastAsia="仿宋" w:cs="仿宋"/>
          <w:sz w:val="28"/>
          <w:szCs w:val="28"/>
        </w:rPr>
        <w:tab/>
      </w:r>
      <w:r>
        <w:rPr>
          <w:rFonts w:hint="eastAsia" w:cs="仿宋"/>
          <w:sz w:val="28"/>
          <w:szCs w:val="28"/>
          <w:lang w:val="en-US" w:eastAsia="zh-CN"/>
        </w:rPr>
        <w:t>8</w:t>
      </w:r>
    </w:p>
    <w:p>
      <w:pPr>
        <w:pStyle w:val="4"/>
        <w:adjustRightInd w:val="0"/>
        <w:snapToGrid w:val="0"/>
        <w:spacing w:before="0" w:line="44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“三公”经费财政拨款预算安排情况说明</w:t>
      </w:r>
      <w:r>
        <w:rPr>
          <w:rFonts w:hint="eastAsia" w:ascii="仿宋" w:hAnsi="仿宋" w:eastAsia="仿宋" w:cs="仿宋"/>
          <w:sz w:val="28"/>
          <w:szCs w:val="28"/>
        </w:rPr>
        <w:tab/>
      </w:r>
      <w:r>
        <w:rPr>
          <w:rFonts w:hint="eastAsia" w:cs="仿宋"/>
          <w:sz w:val="28"/>
          <w:szCs w:val="28"/>
          <w:lang w:val="en-US" w:eastAsia="zh-CN"/>
        </w:rPr>
        <w:t>9</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八、</w:t>
      </w:r>
      <w:r>
        <w:rPr>
          <w:rFonts w:hint="eastAsia" w:ascii="仿宋" w:hAnsi="仿宋" w:eastAsia="仿宋" w:cs="仿宋"/>
          <w:sz w:val="28"/>
          <w:szCs w:val="28"/>
          <w:highlight w:val="none"/>
        </w:rPr>
        <w:t>政府性基金预算支出</w:t>
      </w:r>
      <w:r>
        <w:rPr>
          <w:rFonts w:hint="eastAsia" w:ascii="仿宋" w:hAnsi="仿宋" w:eastAsia="仿宋" w:cs="仿宋"/>
          <w:sz w:val="28"/>
          <w:szCs w:val="28"/>
          <w:highlight w:val="none"/>
          <w:lang w:eastAsia="zh-CN"/>
        </w:rPr>
        <w:t>情况说明</w:t>
      </w:r>
      <w:r>
        <w:rPr>
          <w:rFonts w:hint="eastAsia" w:ascii="仿宋" w:hAnsi="仿宋" w:eastAsia="仿宋" w:cs="仿宋"/>
          <w:sz w:val="28"/>
          <w:szCs w:val="28"/>
        </w:rPr>
        <w:tab/>
      </w:r>
      <w:r>
        <w:rPr>
          <w:rFonts w:hint="eastAsia" w:cs="仿宋"/>
          <w:sz w:val="28"/>
          <w:szCs w:val="28"/>
          <w:lang w:val="en-US" w:eastAsia="zh-CN"/>
        </w:rPr>
        <w:t>10</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、国有资本经营预算</w:t>
      </w:r>
      <w:r>
        <w:rPr>
          <w:rFonts w:hint="eastAsia" w:ascii="仿宋" w:hAnsi="仿宋" w:eastAsia="仿宋" w:cs="仿宋"/>
          <w:sz w:val="28"/>
          <w:szCs w:val="28"/>
          <w:highlight w:val="none"/>
          <w:lang w:eastAsia="zh-CN"/>
        </w:rPr>
        <w:t>情况说明</w:t>
      </w:r>
      <w:r>
        <w:rPr>
          <w:rFonts w:hint="eastAsia" w:ascii="仿宋" w:hAnsi="仿宋" w:eastAsia="仿宋" w:cs="仿宋"/>
          <w:sz w:val="28"/>
          <w:szCs w:val="28"/>
        </w:rPr>
        <w:tab/>
      </w:r>
      <w:r>
        <w:rPr>
          <w:rFonts w:hint="eastAsia" w:cs="仿宋"/>
          <w:sz w:val="28"/>
          <w:szCs w:val="28"/>
          <w:lang w:val="en-US" w:eastAsia="zh-CN"/>
        </w:rPr>
        <w:t>10</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十、</w:t>
      </w:r>
      <w:r>
        <w:rPr>
          <w:rFonts w:hint="eastAsia" w:ascii="仿宋" w:hAnsi="仿宋" w:eastAsia="仿宋" w:cs="仿宋"/>
          <w:sz w:val="28"/>
          <w:szCs w:val="28"/>
          <w:highlight w:val="none"/>
        </w:rPr>
        <w:t>其他重要事项的情况说明</w:t>
      </w:r>
      <w:r>
        <w:rPr>
          <w:rFonts w:hint="eastAsia" w:ascii="仿宋" w:hAnsi="仿宋" w:eastAsia="仿宋" w:cs="仿宋"/>
          <w:sz w:val="28"/>
          <w:szCs w:val="28"/>
        </w:rPr>
        <w:tab/>
      </w:r>
      <w:r>
        <w:rPr>
          <w:rFonts w:hint="eastAsia" w:cs="仿宋"/>
          <w:sz w:val="28"/>
          <w:szCs w:val="28"/>
          <w:lang w:val="en-US" w:eastAsia="zh-CN"/>
        </w:rPr>
        <w:t>10</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（一）机关运行经费</w:t>
      </w:r>
      <w:r>
        <w:rPr>
          <w:rFonts w:hint="eastAsia" w:ascii="仿宋" w:hAnsi="仿宋" w:eastAsia="仿宋" w:cs="仿宋"/>
          <w:sz w:val="28"/>
          <w:szCs w:val="28"/>
          <w:highlight w:val="none"/>
          <w:lang w:eastAsia="zh-CN"/>
        </w:rPr>
        <w:t>情况</w:t>
      </w:r>
      <w:r>
        <w:rPr>
          <w:rFonts w:hint="eastAsia" w:ascii="仿宋" w:hAnsi="仿宋" w:eastAsia="仿宋" w:cs="仿宋"/>
          <w:sz w:val="28"/>
          <w:szCs w:val="28"/>
        </w:rPr>
        <w:tab/>
      </w:r>
      <w:r>
        <w:rPr>
          <w:rFonts w:hint="eastAsia" w:cs="仿宋"/>
          <w:sz w:val="28"/>
          <w:szCs w:val="28"/>
          <w:lang w:val="en-US" w:eastAsia="zh-CN"/>
        </w:rPr>
        <w:t>10</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（二）政府采购情况</w:t>
      </w:r>
      <w:r>
        <w:rPr>
          <w:rFonts w:hint="eastAsia" w:ascii="仿宋" w:hAnsi="仿宋" w:eastAsia="仿宋" w:cs="仿宋"/>
          <w:sz w:val="28"/>
          <w:szCs w:val="28"/>
        </w:rPr>
        <w:tab/>
      </w:r>
      <w:r>
        <w:rPr>
          <w:rFonts w:hint="eastAsia" w:cs="仿宋"/>
          <w:sz w:val="28"/>
          <w:szCs w:val="28"/>
          <w:lang w:val="en-US" w:eastAsia="zh-CN"/>
        </w:rPr>
        <w:t>10</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（三）国有资产占有使用情况</w:t>
      </w:r>
      <w:r>
        <w:rPr>
          <w:rFonts w:hint="eastAsia" w:ascii="仿宋" w:hAnsi="仿宋" w:eastAsia="仿宋" w:cs="仿宋"/>
          <w:sz w:val="28"/>
          <w:szCs w:val="28"/>
        </w:rPr>
        <w:tab/>
      </w:r>
      <w:r>
        <w:rPr>
          <w:rFonts w:hint="eastAsia" w:cs="仿宋"/>
          <w:sz w:val="28"/>
          <w:szCs w:val="28"/>
          <w:lang w:val="en-US" w:eastAsia="zh-CN"/>
        </w:rPr>
        <w:t>10</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eastAsia="zh-CN"/>
        </w:rPr>
        <w:t>预算绩效情况</w:t>
      </w:r>
      <w:r>
        <w:rPr>
          <w:rFonts w:hint="eastAsia" w:ascii="仿宋" w:hAnsi="仿宋" w:eastAsia="仿宋" w:cs="仿宋"/>
          <w:sz w:val="28"/>
          <w:szCs w:val="28"/>
        </w:rPr>
        <w:tab/>
      </w:r>
      <w:r>
        <w:rPr>
          <w:rFonts w:hint="eastAsia" w:cs="仿宋"/>
          <w:sz w:val="28"/>
          <w:szCs w:val="28"/>
          <w:lang w:val="en-US" w:eastAsia="zh-CN"/>
        </w:rPr>
        <w:t>11</w:t>
      </w:r>
    </w:p>
    <w:p>
      <w:pPr>
        <w:pStyle w:val="4"/>
        <w:adjustRightInd w:val="0"/>
        <w:snapToGrid w:val="0"/>
        <w:spacing w:before="0" w:line="440" w:lineRule="exact"/>
        <w:jc w:val="left"/>
        <w:rPr>
          <w:rFonts w:hint="default" w:ascii="仿宋" w:hAnsi="仿宋" w:eastAsia="仿宋" w:cs="仿宋"/>
          <w:b/>
          <w:color w:val="FF0000"/>
          <w:sz w:val="28"/>
          <w:szCs w:val="28"/>
          <w:highlight w:val="none"/>
          <w:lang w:val="en-US" w:eastAsia="zh-CN"/>
        </w:rPr>
      </w:pPr>
      <w:r>
        <w:rPr>
          <w:rFonts w:hint="eastAsia" w:ascii="仿宋" w:hAnsi="仿宋" w:eastAsia="仿宋" w:cs="仿宋"/>
          <w:sz w:val="28"/>
          <w:szCs w:val="28"/>
          <w:highlight w:val="none"/>
        </w:rPr>
        <w:t>十</w:t>
      </w: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、名词解释</w:t>
      </w:r>
      <w:r>
        <w:rPr>
          <w:rFonts w:hint="eastAsia" w:ascii="仿宋" w:hAnsi="仿宋" w:eastAsia="仿宋" w:cs="仿宋"/>
          <w:sz w:val="28"/>
          <w:szCs w:val="28"/>
        </w:rPr>
        <w:tab/>
      </w:r>
      <w:r>
        <w:rPr>
          <w:rFonts w:hint="eastAsia" w:cs="仿宋"/>
          <w:sz w:val="28"/>
          <w:szCs w:val="28"/>
          <w:lang w:val="en-US" w:eastAsia="zh-CN"/>
        </w:rPr>
        <w:t>11</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十二、</w:t>
      </w:r>
      <w:r>
        <w:rPr>
          <w:rFonts w:hint="eastAsia" w:ascii="仿宋" w:hAnsi="仿宋" w:eastAsia="仿宋" w:cs="仿宋"/>
          <w:sz w:val="28"/>
          <w:szCs w:val="28"/>
          <w:highlight w:val="none"/>
        </w:rPr>
        <w:t>附件</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表1 部门收支总表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表1-1 部门收入总表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表1-2 部门支出总表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kern w:val="0"/>
          <w:sz w:val="28"/>
          <w:szCs w:val="28"/>
          <w:highlight w:val="none"/>
          <w:lang w:val="en-US" w:eastAsia="zh-CN" w:bidi="ar"/>
        </w:rPr>
      </w:pPr>
      <w:r>
        <w:rPr>
          <w:rFonts w:hint="eastAsia" w:ascii="仿宋" w:hAnsi="仿宋" w:eastAsia="仿宋" w:cs="仿宋"/>
          <w:sz w:val="28"/>
          <w:szCs w:val="28"/>
          <w:highlight w:val="none"/>
        </w:rPr>
        <w:t>表2 财政拨款收支</w:t>
      </w:r>
      <w:r>
        <w:rPr>
          <w:rFonts w:hint="eastAsia" w:ascii="仿宋" w:hAnsi="仿宋" w:eastAsia="仿宋" w:cs="仿宋"/>
          <w:sz w:val="28"/>
          <w:szCs w:val="28"/>
          <w:highlight w:val="none"/>
          <w:lang w:eastAsia="zh-CN"/>
        </w:rPr>
        <w:t>预算</w:t>
      </w:r>
      <w:r>
        <w:rPr>
          <w:rFonts w:hint="eastAsia" w:ascii="仿宋" w:hAnsi="仿宋" w:eastAsia="仿宋" w:cs="仿宋"/>
          <w:sz w:val="28"/>
          <w:szCs w:val="28"/>
          <w:highlight w:val="none"/>
        </w:rPr>
        <w:t>总表</w:t>
      </w:r>
      <w:r>
        <w:rPr>
          <w:rFonts w:hint="eastAsia" w:ascii="仿宋" w:hAnsi="仿宋" w:eastAsia="仿宋" w:cs="仿宋"/>
          <w:sz w:val="28"/>
          <w:szCs w:val="28"/>
        </w:rPr>
        <w:tab/>
      </w:r>
      <w:r>
        <w:rPr>
          <w:rFonts w:hint="eastAsia" w:cs="仿宋"/>
          <w:sz w:val="28"/>
          <w:szCs w:val="28"/>
          <w:lang w:val="en-US" w:eastAsia="zh-CN"/>
        </w:rPr>
        <w:t>12</w:t>
      </w:r>
    </w:p>
    <w:p>
      <w:pPr>
        <w:spacing w:line="600" w:lineRule="exact"/>
        <w:ind w:firstLine="840" w:firstLineChars="300"/>
        <w:rPr>
          <w:rFonts w:hint="eastAsia" w:ascii="仿宋" w:hAnsi="仿宋" w:eastAsia="仿宋" w:cs="仿宋"/>
          <w:sz w:val="28"/>
          <w:szCs w:val="28"/>
          <w:highlight w:val="none"/>
        </w:rPr>
      </w:pP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表2-1财政拨款支出预算表（</w:t>
      </w:r>
      <w:r>
        <w:rPr>
          <w:rFonts w:hint="eastAsia" w:ascii="仿宋" w:hAnsi="仿宋" w:eastAsia="仿宋" w:cs="仿宋"/>
          <w:sz w:val="28"/>
          <w:szCs w:val="28"/>
          <w:highlight w:val="none"/>
          <w:lang w:eastAsia="zh-CN"/>
        </w:rPr>
        <w:t>部门</w:t>
      </w:r>
      <w:r>
        <w:rPr>
          <w:rFonts w:hint="eastAsia" w:ascii="仿宋" w:hAnsi="仿宋" w:eastAsia="仿宋" w:cs="仿宋"/>
          <w:sz w:val="28"/>
          <w:szCs w:val="28"/>
          <w:highlight w:val="none"/>
        </w:rPr>
        <w:t>经济分类科目）</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表3 一般公共预算支出预算表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表3-1 一般公共预算基本支出预算表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表3-2一般公共预算项目支出预算表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表3-3 一般公共预算“三公”经费支出</w:t>
      </w:r>
      <w:r>
        <w:rPr>
          <w:rFonts w:hint="eastAsia" w:ascii="仿宋" w:hAnsi="仿宋" w:eastAsia="仿宋" w:cs="仿宋"/>
          <w:sz w:val="28"/>
          <w:szCs w:val="28"/>
          <w:highlight w:val="none"/>
          <w:lang w:eastAsia="zh-CN"/>
        </w:rPr>
        <w:t>预算</w:t>
      </w:r>
      <w:r>
        <w:rPr>
          <w:rFonts w:hint="eastAsia" w:ascii="仿宋" w:hAnsi="仿宋" w:eastAsia="仿宋" w:cs="仿宋"/>
          <w:sz w:val="28"/>
          <w:szCs w:val="28"/>
          <w:highlight w:val="none"/>
        </w:rPr>
        <w:t>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表4 政府性基金</w:t>
      </w:r>
      <w:r>
        <w:rPr>
          <w:rFonts w:hint="eastAsia" w:ascii="仿宋" w:hAnsi="仿宋" w:eastAsia="仿宋" w:cs="仿宋"/>
          <w:sz w:val="28"/>
          <w:szCs w:val="28"/>
          <w:highlight w:val="none"/>
          <w:lang w:eastAsia="zh-CN"/>
        </w:rPr>
        <w:t>预算</w:t>
      </w:r>
      <w:r>
        <w:rPr>
          <w:rFonts w:hint="eastAsia" w:ascii="仿宋" w:hAnsi="仿宋" w:eastAsia="仿宋" w:cs="仿宋"/>
          <w:sz w:val="28"/>
          <w:szCs w:val="28"/>
          <w:highlight w:val="none"/>
        </w:rPr>
        <w:t>支出预算表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表4-1 政府性基金预算“三公”经费支出预算表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表5 国有资本经营预算支出预算表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表6 部门预算项目绩效目标</w:t>
      </w:r>
      <w:r>
        <w:rPr>
          <w:rFonts w:hint="eastAsia" w:ascii="仿宋" w:hAnsi="仿宋" w:eastAsia="仿宋" w:cs="仿宋"/>
          <w:sz w:val="28"/>
          <w:szCs w:val="28"/>
          <w:highlight w:val="none"/>
          <w:lang w:eastAsia="zh-CN"/>
        </w:rPr>
        <w:t>表</w:t>
      </w:r>
      <w:r>
        <w:rPr>
          <w:rFonts w:hint="eastAsia" w:ascii="仿宋" w:hAnsi="仿宋" w:eastAsia="仿宋" w:cs="仿宋"/>
          <w:sz w:val="28"/>
          <w:szCs w:val="28"/>
        </w:rPr>
        <w:tab/>
      </w:r>
      <w:r>
        <w:rPr>
          <w:rFonts w:hint="eastAsia" w:cs="仿宋"/>
          <w:sz w:val="28"/>
          <w:szCs w:val="28"/>
          <w:lang w:val="en-US" w:eastAsia="zh-CN"/>
        </w:rPr>
        <w:t>12</w:t>
      </w:r>
    </w:p>
    <w:p>
      <w:pPr>
        <w:pStyle w:val="4"/>
        <w:adjustRightInd w:val="0"/>
        <w:snapToGrid w:val="0"/>
        <w:spacing w:before="0" w:line="440" w:lineRule="exact"/>
        <w:jc w:val="left"/>
        <w:rPr>
          <w:rFonts w:hint="default" w:ascii="仿宋" w:hAnsi="仿宋" w:eastAsia="仿宋" w:cs="仿宋"/>
          <w:kern w:val="0"/>
          <w:sz w:val="28"/>
          <w:szCs w:val="28"/>
          <w:highlight w:val="none"/>
          <w:lang w:val="en-US" w:eastAsia="zh-CN" w:bidi="ar"/>
        </w:rPr>
      </w:pPr>
      <w:r>
        <w:rPr>
          <w:rFonts w:hint="eastAsia" w:ascii="仿宋" w:hAnsi="仿宋" w:eastAsia="仿宋" w:cs="仿宋"/>
          <w:sz w:val="28"/>
          <w:szCs w:val="28"/>
          <w:highlight w:val="none"/>
          <w:lang w:eastAsia="zh-CN"/>
        </w:rPr>
        <w:t>表</w:t>
      </w:r>
      <w:r>
        <w:rPr>
          <w:rFonts w:hint="eastAsia" w:ascii="仿宋" w:hAnsi="仿宋" w:eastAsia="仿宋" w:cs="仿宋"/>
          <w:sz w:val="28"/>
          <w:szCs w:val="28"/>
          <w:highlight w:val="none"/>
          <w:lang w:val="en-US" w:eastAsia="zh-CN"/>
        </w:rPr>
        <w:t>7 部门整体支出绩效目标表</w:t>
      </w:r>
      <w:r>
        <w:rPr>
          <w:rFonts w:hint="eastAsia" w:ascii="仿宋" w:hAnsi="仿宋" w:eastAsia="仿宋" w:cs="仿宋"/>
          <w:sz w:val="28"/>
          <w:szCs w:val="28"/>
        </w:rPr>
        <w:tab/>
      </w:r>
      <w:r>
        <w:rPr>
          <w:rFonts w:hint="eastAsia" w:cs="仿宋"/>
          <w:sz w:val="28"/>
          <w:szCs w:val="28"/>
          <w:lang w:val="en-US" w:eastAsia="zh-CN"/>
        </w:rPr>
        <w:t>13</w:t>
      </w:r>
    </w:p>
    <w:p>
      <w:pPr>
        <w:spacing w:line="600" w:lineRule="exact"/>
        <w:ind w:firstLine="840" w:firstLineChars="300"/>
        <w:rPr>
          <w:rFonts w:hint="eastAsia" w:ascii="仿宋" w:hAnsi="仿宋" w:eastAsia="仿宋" w:cs="仿宋"/>
          <w:sz w:val="28"/>
          <w:szCs w:val="28"/>
        </w:rPr>
      </w:pPr>
    </w:p>
    <w:p>
      <w:pPr>
        <w:pStyle w:val="4"/>
        <w:adjustRightInd w:val="0"/>
        <w:snapToGrid w:val="0"/>
        <w:spacing w:before="0" w:line="440" w:lineRule="exact"/>
        <w:jc w:val="left"/>
        <w:rPr>
          <w:rFonts w:hint="default" w:ascii="仿宋" w:hAnsi="仿宋" w:eastAsia="仿宋" w:cs="仿宋"/>
          <w:sz w:val="28"/>
          <w:szCs w:val="28"/>
          <w:highlight w:val="none"/>
          <w:lang w:val="en-US" w:eastAsia="zh-CN"/>
        </w:rPr>
      </w:pPr>
    </w:p>
    <w:p>
      <w:pPr>
        <w:spacing w:line="600" w:lineRule="exact"/>
        <w:jc w:val="both"/>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bookmarkEnd w:id="0"/>
    <w:p>
      <w:pPr>
        <w:spacing w:line="600" w:lineRule="exact"/>
        <w:jc w:val="both"/>
        <w:rPr>
          <w:rFonts w:ascii="方正小标宋_GBK" w:hAnsi="方正小标宋_GBK" w:eastAsia="方正小标宋_GBK" w:cs="方正小标宋_GBK"/>
          <w:sz w:val="32"/>
          <w:szCs w:val="32"/>
        </w:rPr>
      </w:pPr>
    </w:p>
    <w:bookmarkEnd w:id="1"/>
    <w:p>
      <w:pPr>
        <w:spacing w:line="600" w:lineRule="exact"/>
        <w:ind w:firstLine="660" w:firstLineChars="200"/>
        <w:rPr>
          <w:rFonts w:ascii="仿宋" w:hAnsi="仿宋" w:eastAsia="仿宋" w:cs="方正黑体_GBK"/>
          <w:sz w:val="33"/>
          <w:szCs w:val="33"/>
        </w:rPr>
      </w:pPr>
      <w:bookmarkStart w:id="2" w:name="OLE_LINK4"/>
      <w:bookmarkStart w:id="3" w:name="OLE_LINK2"/>
      <w:r>
        <w:rPr>
          <w:rFonts w:hint="eastAsia" w:ascii="仿宋" w:hAnsi="仿宋" w:eastAsia="仿宋" w:cs="方正黑体_GBK"/>
          <w:sz w:val="33"/>
          <w:szCs w:val="33"/>
        </w:rPr>
        <w:t>一、基本职能及主要工作</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（一）驻北京联络处职能简介</w:t>
      </w:r>
    </w:p>
    <w:p>
      <w:pPr>
        <w:snapToGrid w:val="0"/>
        <w:spacing w:line="59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1.</w:t>
      </w:r>
      <w:r>
        <w:rPr>
          <w:rFonts w:ascii="仿宋" w:hAnsi="仿宋" w:eastAsia="仿宋" w:cs="方正仿宋_GBK"/>
          <w:sz w:val="33"/>
          <w:szCs w:val="33"/>
        </w:rPr>
        <w:t>加强与上级驻京机构和驻地党委、政府及相关部门的沟通和联系，宣传介绍广安的政治、经济和文化等情况，促进地区之间相互了解和友好往来。</w:t>
      </w:r>
    </w:p>
    <w:p>
      <w:pPr>
        <w:snapToGrid w:val="0"/>
        <w:spacing w:line="59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2.</w:t>
      </w:r>
      <w:r>
        <w:rPr>
          <w:rFonts w:ascii="仿宋" w:hAnsi="仿宋" w:eastAsia="仿宋" w:cs="方正仿宋_GBK"/>
          <w:sz w:val="33"/>
          <w:szCs w:val="33"/>
        </w:rPr>
        <w:t>收集、整理上报各类重要信息，为市委、市政府决策提供参考依据。负责为广安在京开展公务活动提供咨询服务和工作方便。</w:t>
      </w:r>
    </w:p>
    <w:p>
      <w:pPr>
        <w:snapToGrid w:val="0"/>
        <w:spacing w:line="59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3.</w:t>
      </w:r>
      <w:r>
        <w:rPr>
          <w:rFonts w:ascii="仿宋" w:hAnsi="仿宋" w:eastAsia="仿宋" w:cs="方正仿宋_GBK"/>
          <w:sz w:val="33"/>
          <w:szCs w:val="33"/>
        </w:rPr>
        <w:t>负责收集招商引资信息，搭建招商引资平台，拓展我市对外开放的领域和途径，参与全市在当地开展的各类经贸活动并做好组织协调及服务工作。</w:t>
      </w:r>
    </w:p>
    <w:p>
      <w:pPr>
        <w:snapToGrid w:val="0"/>
        <w:spacing w:line="59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4.</w:t>
      </w:r>
      <w:r>
        <w:rPr>
          <w:rFonts w:ascii="仿宋" w:hAnsi="仿宋" w:eastAsia="仿宋" w:cs="方正仿宋_GBK"/>
          <w:sz w:val="33"/>
          <w:szCs w:val="33"/>
        </w:rPr>
        <w:t>负责协调处理赴京上访人员的劝返和息诉息访工作。</w:t>
      </w:r>
    </w:p>
    <w:p>
      <w:pPr>
        <w:snapToGrid w:val="0"/>
        <w:spacing w:line="59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5.</w:t>
      </w:r>
      <w:r>
        <w:rPr>
          <w:rFonts w:ascii="仿宋" w:hAnsi="仿宋" w:eastAsia="仿宋" w:cs="方正仿宋_GBK"/>
          <w:sz w:val="33"/>
          <w:szCs w:val="33"/>
        </w:rPr>
        <w:t>负责对广安驻京商会的联系和指导等工作。</w:t>
      </w:r>
    </w:p>
    <w:p>
      <w:pPr>
        <w:snapToGrid w:val="0"/>
        <w:spacing w:line="59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6.</w:t>
      </w:r>
      <w:r>
        <w:rPr>
          <w:rFonts w:ascii="仿宋" w:hAnsi="仿宋" w:eastAsia="仿宋" w:cs="方正仿宋_GBK"/>
          <w:sz w:val="33"/>
          <w:szCs w:val="33"/>
        </w:rPr>
        <w:t>协助配合有关部门做好劳务输出、驻地广安籍民工的管理、协调和服务，参与调解劳务纠纷，维护我市务工人员的合法权益。加强广安籍驻京流动党员的管理、维权、服务。</w:t>
      </w:r>
    </w:p>
    <w:p>
      <w:pPr>
        <w:snapToGrid w:val="0"/>
        <w:spacing w:line="59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7.</w:t>
      </w:r>
      <w:r>
        <w:rPr>
          <w:rFonts w:ascii="仿宋" w:hAnsi="仿宋" w:eastAsia="仿宋" w:cs="方正仿宋_GBK"/>
          <w:sz w:val="33"/>
          <w:szCs w:val="33"/>
        </w:rPr>
        <w:t>承办市委、市政府和主管部门交办的其他事宜。</w:t>
      </w:r>
    </w:p>
    <w:p>
      <w:pPr>
        <w:spacing w:line="600" w:lineRule="exact"/>
        <w:ind w:firstLine="660" w:firstLineChars="200"/>
        <w:rPr>
          <w:rFonts w:ascii="仿宋" w:hAnsi="仿宋" w:eastAsia="仿宋" w:cs="方正楷体_GBK"/>
          <w:bCs/>
          <w:sz w:val="33"/>
          <w:szCs w:val="33"/>
        </w:rPr>
      </w:pPr>
      <w:r>
        <w:rPr>
          <w:rFonts w:hint="eastAsia" w:ascii="仿宋" w:hAnsi="仿宋" w:eastAsia="仿宋" w:cs="方正楷体_GBK"/>
          <w:bCs/>
          <w:sz w:val="33"/>
          <w:szCs w:val="33"/>
        </w:rPr>
        <w:t>（二）驻北京联络处2023年重点工作</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1.固本强基，持续深化党建引领</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 xml:space="preserve">持续巩固深化党的二十大精神学习成果，通过集中研学、专家辅学、个人自学等方式，学深悟透做实党的二十大精神。用好用活首都红色资源，精心组织开展主题党日活动，传承红色基因，赓续红色血脉，重点培养一支“讲党性、重修养、强素质”的驻京干部队伍。认真落实“一岗双责”，抓牢抓实党风廉政建设，常态化开展廉政警示教育、岗位风险点排查等工作，切实筑牢廉政防线。 </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2.尽锐出战，全力做好双招双引</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 xml:space="preserve">把贯彻落实党的二十大精神和省委、市委全会精神结合起来，围绕我市主导产业，细致分析产业政策优势，研判投资发展趋势，锁定产业发展方向，锚定重点区域目标企业，持续跟踪对接。延续开展“三百”拜访行动，加强与国家部委、在京知名企业、高端智库、高等院校、科研机构的联系，广泛搜集项目信息。积极参与筹办邓小平同志诞辰120周年纪念活动，持续跟进机场高铁等重大项目，努力争取更多政策项目资金支持广安。加强对北京广安商会指导，积极做好平台搭建、信息挖掘、项目对接等服务工作，深化委托招商模式，用好激励措施，积极引荐优秀会员企业带头返乡投资。充分发挥首都地区教育资源优势，协助做好优秀人才定向回引，不断提升地方软实力。 </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3.细致周到，优化提升服务能力</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 xml:space="preserve">不断优化在京务工人员和流动党员服务保障，积极搭建各类主题教育、团建活动、困难诉求等交流平台，全方位提供就业创业、法律援助等服务，确保“离乡不离党、流动不流失、管理不放松、服务不断线”，推进在京务工人员服务工作取得新成效，提升在京务工群体的幸福感、获得感。持续正风肃纪，严守中央八项规定和有关廉洁自律规定，不碰法律红线，不越道德底线，加强改进工作作风，全面细致做好各类接待服务工作，树立小平故里驻京机构良好形象。 </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4.多方联动，稳步做好信访维稳</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坚持源头治理与首都防控处置相结合，力争将信访矛盾吸附在当地、化解在基层，定期开展驻京信访工作经验交流活动，进一步提升驻京信访干部工作能力，按照“三到位一处理”的原则，对上访人群分类建档、因人施策、逐个销号，盯牢重要会议活动及春节、十一等特殊时间节点，做好进京上访人员接待、劝解、稳控、协调、调度等，确保“两个一律”和“三个不发生”工作目标，全力维护首都和谐稳定。</w:t>
      </w:r>
    </w:p>
    <w:p>
      <w:pPr>
        <w:spacing w:line="600" w:lineRule="exact"/>
        <w:ind w:firstLine="660" w:firstLineChars="200"/>
        <w:rPr>
          <w:rFonts w:ascii="仿宋" w:hAnsi="仿宋" w:eastAsia="仿宋" w:cs="方正黑体_GBK"/>
          <w:sz w:val="33"/>
          <w:szCs w:val="33"/>
        </w:rPr>
      </w:pPr>
      <w:r>
        <w:rPr>
          <w:rFonts w:hint="eastAsia" w:ascii="仿宋" w:hAnsi="仿宋" w:eastAsia="仿宋" w:cs="方正黑体_GBK"/>
          <w:sz w:val="33"/>
          <w:szCs w:val="33"/>
        </w:rPr>
        <w:t>二、部门构成情况</w:t>
      </w:r>
    </w:p>
    <w:p>
      <w:pPr>
        <w:spacing w:line="600" w:lineRule="exact"/>
        <w:ind w:firstLine="660" w:firstLineChars="200"/>
        <w:rPr>
          <w:rFonts w:hint="eastAsia" w:ascii="仿宋" w:hAnsi="仿宋" w:eastAsia="仿宋" w:cs="方正仿宋_GBK"/>
          <w:sz w:val="33"/>
          <w:szCs w:val="33"/>
        </w:rPr>
      </w:pPr>
      <w:r>
        <w:rPr>
          <w:rFonts w:hint="eastAsia" w:ascii="仿宋" w:hAnsi="仿宋" w:eastAsia="仿宋" w:cs="方正仿宋_GBK"/>
          <w:sz w:val="33"/>
          <w:szCs w:val="33"/>
          <w:lang w:eastAsia="zh-CN"/>
        </w:rPr>
        <w:t>市</w:t>
      </w:r>
      <w:r>
        <w:rPr>
          <w:rFonts w:hint="eastAsia" w:ascii="仿宋" w:hAnsi="仿宋" w:eastAsia="仿宋" w:cs="方正仿宋_GBK"/>
          <w:sz w:val="33"/>
          <w:szCs w:val="33"/>
        </w:rPr>
        <w:t>驻京联络处是参照公务员法管理的事业单位</w:t>
      </w:r>
      <w:r>
        <w:rPr>
          <w:rFonts w:hint="eastAsia" w:ascii="仿宋" w:hAnsi="仿宋" w:eastAsia="仿宋" w:cs="方正仿宋_GBK"/>
          <w:sz w:val="33"/>
          <w:szCs w:val="33"/>
          <w:lang w:eastAsia="zh-CN"/>
        </w:rPr>
        <w:t>，</w:t>
      </w:r>
      <w:r>
        <w:rPr>
          <w:rFonts w:hint="eastAsia" w:ascii="仿宋_GB2312" w:eastAsia="仿宋_GB2312"/>
          <w:color w:val="000000"/>
          <w:sz w:val="32"/>
          <w:szCs w:val="32"/>
          <w:lang w:val="en-US" w:eastAsia="zh-CN"/>
        </w:rPr>
        <w:t>下设综合科、投促科两个科室，</w:t>
      </w:r>
      <w:r>
        <w:rPr>
          <w:rFonts w:hint="eastAsia" w:ascii="仿宋" w:hAnsi="仿宋" w:eastAsia="仿宋" w:cs="方正仿宋_GBK"/>
          <w:sz w:val="33"/>
          <w:szCs w:val="33"/>
        </w:rPr>
        <w:t>无二级单位。</w:t>
      </w:r>
    </w:p>
    <w:p>
      <w:pPr>
        <w:spacing w:line="600" w:lineRule="exact"/>
        <w:ind w:firstLine="660" w:firstLineChars="200"/>
        <w:rPr>
          <w:rFonts w:ascii="仿宋" w:hAnsi="仿宋" w:eastAsia="仿宋" w:cs="方正黑体_GBK"/>
          <w:sz w:val="33"/>
          <w:szCs w:val="33"/>
        </w:rPr>
      </w:pPr>
      <w:r>
        <w:rPr>
          <w:rFonts w:hint="eastAsia" w:ascii="仿宋" w:hAnsi="仿宋" w:eastAsia="仿宋" w:cs="方正黑体_GBK"/>
          <w:sz w:val="33"/>
          <w:szCs w:val="33"/>
        </w:rPr>
        <w:t>三、收支预算情况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按照综合预算的原则，</w:t>
      </w:r>
      <w:r>
        <w:rPr>
          <w:rFonts w:hint="eastAsia" w:ascii="仿宋" w:hAnsi="仿宋" w:eastAsia="仿宋" w:cs="方正仿宋_GBK"/>
          <w:sz w:val="33"/>
          <w:szCs w:val="33"/>
        </w:rPr>
        <w:t>驻京联络处</w:t>
      </w:r>
      <w:r>
        <w:rPr>
          <w:rFonts w:hint="eastAsia" w:ascii="Times New Roman" w:hAnsi="Times New Roman" w:eastAsia="仿宋_GB2312" w:cs="Times New Roman"/>
          <w:sz w:val="32"/>
          <w:szCs w:val="32"/>
        </w:rPr>
        <w:t>所有收入和支出均纳入部门预算管理。收入包括：一般公共预算拨款收入</w:t>
      </w:r>
      <w:r>
        <w:rPr>
          <w:rFonts w:hint="eastAsia" w:ascii="仿宋" w:hAnsi="仿宋" w:eastAsia="仿宋" w:cs="方正仿宋_GBK"/>
          <w:sz w:val="33"/>
          <w:szCs w:val="33"/>
        </w:rPr>
        <w:t>驻京联络处</w:t>
      </w:r>
      <w:r>
        <w:rPr>
          <w:rFonts w:hint="eastAsia" w:ascii="Times New Roman" w:hAnsi="Times New Roman" w:eastAsia="仿宋_GB2312" w:cs="Times New Roman"/>
          <w:sz w:val="32"/>
          <w:szCs w:val="32"/>
        </w:rPr>
        <w:t>；支出包括：支出包括：一般公共服务支出、社会保障和就业支出、卫生健康支出。</w:t>
      </w:r>
      <w:r>
        <w:rPr>
          <w:rFonts w:hint="eastAsia" w:ascii="仿宋" w:hAnsi="仿宋" w:eastAsia="仿宋" w:cs="方正仿宋_GBK"/>
          <w:sz w:val="33"/>
          <w:szCs w:val="33"/>
        </w:rPr>
        <w:t>驻京联络处</w:t>
      </w:r>
      <w:r>
        <w:rPr>
          <w:rFonts w:hint="eastAsia" w:ascii="Times New Roman" w:hAnsi="Times New Roman" w:eastAsia="仿宋_GB2312" w:cs="Times New Roman"/>
          <w:sz w:val="32"/>
          <w:szCs w:val="32"/>
        </w:rPr>
        <w:t>2023年收支预算总数307.62万元,比2022年收支预算总数</w:t>
      </w:r>
      <w:r>
        <w:rPr>
          <w:rFonts w:hint="eastAsia" w:ascii="仿宋" w:hAnsi="仿宋" w:eastAsia="仿宋" w:cs="方正仿宋_GBK"/>
          <w:sz w:val="33"/>
          <w:szCs w:val="33"/>
        </w:rPr>
        <w:t>减少4.05万元</w:t>
      </w:r>
      <w:r>
        <w:rPr>
          <w:rFonts w:hint="eastAsia" w:ascii="Times New Roman" w:hAnsi="Times New Roman" w:eastAsia="仿宋_GB2312" w:cs="Times New Roman"/>
          <w:sz w:val="32"/>
          <w:szCs w:val="32"/>
        </w:rPr>
        <w:t>，</w:t>
      </w:r>
      <w:r>
        <w:rPr>
          <w:rFonts w:hint="eastAsia" w:ascii="仿宋" w:hAnsi="仿宋" w:eastAsia="仿宋" w:cs="方正仿宋_GBK"/>
          <w:sz w:val="33"/>
          <w:szCs w:val="33"/>
        </w:rPr>
        <w:t>减少了1.30%。主要原因是人员、公用经费略有减少。</w:t>
      </w:r>
    </w:p>
    <w:p>
      <w:pPr>
        <w:spacing w:line="600" w:lineRule="exact"/>
        <w:ind w:firstLine="663" w:firstLineChars="200"/>
        <w:rPr>
          <w:rFonts w:ascii="仿宋" w:hAnsi="仿宋" w:eastAsia="仿宋" w:cs="方正楷体_GBK"/>
          <w:b/>
          <w:sz w:val="33"/>
          <w:szCs w:val="33"/>
        </w:rPr>
      </w:pPr>
      <w:r>
        <w:rPr>
          <w:rFonts w:hint="eastAsia" w:ascii="仿宋" w:hAnsi="仿宋" w:eastAsia="仿宋" w:cs="方正楷体_GBK"/>
          <w:b/>
          <w:sz w:val="33"/>
          <w:szCs w:val="33"/>
        </w:rPr>
        <w:t>（一）收入预算情况</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驻京联络处2023年收入预算307.62万元，其中：一般公共预算拨款收入307.62万元，占100%。</w:t>
      </w:r>
    </w:p>
    <w:p>
      <w:pPr>
        <w:spacing w:line="600" w:lineRule="exact"/>
        <w:ind w:firstLine="663" w:firstLineChars="200"/>
        <w:rPr>
          <w:rFonts w:ascii="仿宋" w:hAnsi="仿宋" w:eastAsia="仿宋" w:cs="方正楷体_GBK"/>
          <w:b/>
          <w:sz w:val="33"/>
          <w:szCs w:val="33"/>
        </w:rPr>
      </w:pPr>
      <w:r>
        <w:rPr>
          <w:rFonts w:hint="eastAsia" w:ascii="仿宋" w:hAnsi="仿宋" w:eastAsia="仿宋" w:cs="方正楷体_GBK"/>
          <w:b/>
          <w:sz w:val="33"/>
          <w:szCs w:val="33"/>
        </w:rPr>
        <w:t>（二）支出预算情况</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驻京联络处2023年支出预算307.62万元，其中：基本支出157.62万元，占51.24%；项目支出150万元，占48.76%。</w:t>
      </w:r>
    </w:p>
    <w:p>
      <w:pPr>
        <w:spacing w:line="600" w:lineRule="exact"/>
        <w:ind w:firstLine="660" w:firstLineChars="200"/>
        <w:rPr>
          <w:rFonts w:ascii="仿宋" w:hAnsi="仿宋" w:eastAsia="仿宋" w:cs="方正黑体_GBK"/>
          <w:sz w:val="33"/>
          <w:szCs w:val="33"/>
        </w:rPr>
      </w:pPr>
      <w:r>
        <w:rPr>
          <w:rFonts w:hint="eastAsia" w:ascii="仿宋" w:hAnsi="仿宋" w:eastAsia="仿宋" w:cs="方正黑体_GBK"/>
          <w:sz w:val="33"/>
          <w:szCs w:val="33"/>
        </w:rPr>
        <w:t>四、财政拨款收支预算情况</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驻京联络处2023年财政拨款收支总预算307.62万元，较2022年收支总预算总数减少4.05万元，减少了1.30%。主要原因是人员、公用经费略有减少。</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收入包括：本年一般公共预算拨款收入307.62万元；支出包括：一般公共服务支出</w:t>
      </w:r>
      <w:r>
        <w:rPr>
          <w:rFonts w:hint="eastAsia" w:ascii="仿宋" w:hAnsi="仿宋" w:eastAsia="仿宋" w:cs="方正仿宋_GBK"/>
          <w:sz w:val="33"/>
          <w:szCs w:val="33"/>
          <w:lang w:val="en-US" w:eastAsia="zh-CN"/>
        </w:rPr>
        <w:t>285.68</w:t>
      </w:r>
      <w:r>
        <w:rPr>
          <w:rFonts w:hint="eastAsia" w:ascii="仿宋" w:hAnsi="仿宋" w:eastAsia="仿宋" w:cs="方正仿宋_GBK"/>
          <w:sz w:val="33"/>
          <w:szCs w:val="33"/>
        </w:rPr>
        <w:t>万元</w:t>
      </w:r>
      <w:r>
        <w:rPr>
          <w:rFonts w:hint="eastAsia" w:ascii="仿宋" w:hAnsi="仿宋" w:eastAsia="仿宋" w:cs="方正仿宋_GBK"/>
          <w:sz w:val="33"/>
          <w:szCs w:val="33"/>
          <w:lang w:eastAsia="zh-CN"/>
        </w:rPr>
        <w:t>，社会保障和就业支出</w:t>
      </w:r>
      <w:r>
        <w:rPr>
          <w:rFonts w:hint="eastAsia" w:ascii="仿宋" w:hAnsi="仿宋" w:eastAsia="仿宋" w:cs="方正仿宋_GBK"/>
          <w:sz w:val="33"/>
          <w:szCs w:val="33"/>
          <w:lang w:val="en-US" w:eastAsia="zh-CN"/>
        </w:rPr>
        <w:t>15.37万元，卫生健康支出6.57万元</w:t>
      </w:r>
      <w:r>
        <w:rPr>
          <w:rFonts w:hint="eastAsia" w:ascii="仿宋" w:hAnsi="仿宋" w:eastAsia="仿宋" w:cs="方正仿宋_GBK"/>
          <w:sz w:val="33"/>
          <w:szCs w:val="33"/>
        </w:rPr>
        <w:t>。</w:t>
      </w:r>
    </w:p>
    <w:p>
      <w:pPr>
        <w:spacing w:line="600" w:lineRule="exact"/>
        <w:ind w:firstLine="660" w:firstLineChars="200"/>
        <w:rPr>
          <w:rFonts w:ascii="仿宋" w:hAnsi="仿宋" w:eastAsia="仿宋" w:cs="方正黑体_GBK"/>
          <w:sz w:val="33"/>
          <w:szCs w:val="33"/>
        </w:rPr>
      </w:pPr>
      <w:r>
        <w:rPr>
          <w:rFonts w:hint="eastAsia" w:ascii="仿宋" w:hAnsi="仿宋" w:eastAsia="仿宋" w:cs="方正黑体_GBK"/>
          <w:sz w:val="33"/>
          <w:szCs w:val="33"/>
        </w:rPr>
        <w:t>五、一般公共预算当年财政拨款情况</w:t>
      </w:r>
    </w:p>
    <w:p>
      <w:pPr>
        <w:spacing w:line="600" w:lineRule="exact"/>
        <w:ind w:firstLine="663" w:firstLineChars="200"/>
        <w:rPr>
          <w:rFonts w:ascii="仿宋" w:hAnsi="仿宋" w:eastAsia="仿宋" w:cs="方正楷体_GBK"/>
          <w:b/>
          <w:sz w:val="33"/>
          <w:szCs w:val="33"/>
        </w:rPr>
      </w:pPr>
      <w:r>
        <w:rPr>
          <w:rFonts w:hint="eastAsia" w:ascii="仿宋" w:hAnsi="仿宋" w:eastAsia="仿宋" w:cs="方正楷体_GBK"/>
          <w:b/>
          <w:sz w:val="33"/>
          <w:szCs w:val="33"/>
        </w:rPr>
        <w:t>（一）一般公共预算当年财政拨款规模变化情况</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驻京联络处2023年一般公共预算当年财政拨款307.62万元，较2022年收支总预算总数减少4.05万元，减少了1.30%。主要原因是人员、公用经费略有减少。</w:t>
      </w:r>
    </w:p>
    <w:p>
      <w:pPr>
        <w:spacing w:line="600" w:lineRule="exact"/>
        <w:ind w:firstLine="663" w:firstLineChars="200"/>
        <w:rPr>
          <w:rFonts w:ascii="仿宋" w:hAnsi="仿宋" w:eastAsia="仿宋" w:cs="方正楷体_GBK"/>
          <w:b/>
          <w:sz w:val="33"/>
          <w:szCs w:val="33"/>
        </w:rPr>
      </w:pPr>
      <w:r>
        <w:rPr>
          <w:rFonts w:hint="eastAsia" w:ascii="仿宋" w:hAnsi="仿宋" w:eastAsia="仿宋" w:cs="方正楷体_GBK"/>
          <w:b/>
          <w:sz w:val="33"/>
          <w:szCs w:val="33"/>
        </w:rPr>
        <w:t>（二）一般公共预算当年财政拨款支出结构情况</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一般公共服务支出285.68万元，占92.87%；社会保障和就业支出15.37万元，占5.00%；卫生健康支出6.57万元，占2.13%。</w:t>
      </w:r>
    </w:p>
    <w:p>
      <w:pPr>
        <w:spacing w:line="600" w:lineRule="exact"/>
        <w:ind w:firstLine="663" w:firstLineChars="200"/>
        <w:rPr>
          <w:rFonts w:ascii="仿宋" w:hAnsi="仿宋" w:eastAsia="仿宋" w:cs="方正楷体_GBK"/>
          <w:b/>
          <w:sz w:val="33"/>
          <w:szCs w:val="33"/>
        </w:rPr>
      </w:pPr>
      <w:r>
        <w:rPr>
          <w:rFonts w:hint="eastAsia" w:ascii="仿宋" w:hAnsi="仿宋" w:eastAsia="仿宋" w:cs="方正楷体_GBK"/>
          <w:b/>
          <w:sz w:val="33"/>
          <w:szCs w:val="33"/>
        </w:rPr>
        <w:t>（三）一般公共预算当年财政拨款具体使用情况</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1.一般公共服务（类）党委办公室及相关机构事务（款）行政运行（项）:2023年预算数为117.09万元，主要用于：工资、津补贴等发放及日常公用开支。</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2.一般公共服务（类）党委办公室及相关机构事务（款）事业运行（项）:2023年预算数为18.59万元，主要用于：事业人员的工资、津补贴等发放及日常公用开支。</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3.一般公共服务（类）党委办公室及相关机构事务（款）专项业务（项）:2023年预算数为150万元，主要用于：开展专项业务活动的项目支出。</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4.社会保障和就业（类）行政事业单位离退休（款）机关事业单位基本养老保险缴费支出（项）:2023年预算数为15.37万元，主要用于：单位缴纳职工机关事业单位基本养老保险费支出。</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5.卫生健康支出（类）行政事业单位医疗（款）行政单位医疗（项）:2023年预算数为4.12万元，主要用于：单位缴纳职工基本医疗保险缴费支出。</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6.卫生健康支出（类）行政事业单位医疗（款）事业单位医疗（项）:2023年预算数为0.79万元，主要用于：单位缴纳职工基本医疗保险缴费支出。</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7.卫生健康支出（类）行政事业单位医疗（款）公务员医疗补助（项）:2023年预算数为1.66万元，主要用于：单位缴纳公务员医疗保险缴费支出。</w:t>
      </w:r>
    </w:p>
    <w:p>
      <w:pPr>
        <w:spacing w:line="600" w:lineRule="exact"/>
        <w:ind w:firstLine="660" w:firstLineChars="200"/>
        <w:rPr>
          <w:rFonts w:ascii="仿宋" w:hAnsi="仿宋" w:eastAsia="仿宋" w:cs="方正仿宋_GBK"/>
          <w:sz w:val="33"/>
          <w:szCs w:val="33"/>
        </w:rPr>
      </w:pPr>
      <w:r>
        <w:rPr>
          <w:rFonts w:hint="eastAsia" w:ascii="仿宋" w:hAnsi="仿宋" w:eastAsia="仿宋" w:cs="方正黑体_GBK"/>
          <w:sz w:val="33"/>
          <w:szCs w:val="33"/>
        </w:rPr>
        <w:t>六、一般公共预算基本支出情况说明</w:t>
      </w:r>
      <w:r>
        <w:rPr>
          <w:rFonts w:hint="eastAsia" w:ascii="仿宋" w:hAnsi="仿宋" w:eastAsia="仿宋" w:cs="方正仿宋_GBK"/>
          <w:sz w:val="33"/>
          <w:szCs w:val="33"/>
        </w:rPr>
        <w:br w:type="textWrapping"/>
      </w:r>
      <w:r>
        <w:rPr>
          <w:rFonts w:hint="eastAsia" w:ascii="仿宋" w:hAnsi="仿宋" w:eastAsia="仿宋" w:cs="方正仿宋_GBK"/>
          <w:sz w:val="33"/>
          <w:szCs w:val="33"/>
        </w:rPr>
        <w:t>驻京联络处2023年一般公共预算基本支出157.62万元，其中：人员经费118.39万元，主要包括：基本工资、津贴补贴、社会保险缴费、绩效工资、对个人和家庭补助等。</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公用经费39.23万元，主要包括：办公费、印刷费、手续费、水费、电费、邮电费、差旅费、公务用车运行维护费、接待费等。</w:t>
      </w:r>
    </w:p>
    <w:p>
      <w:pPr>
        <w:spacing w:line="600" w:lineRule="exact"/>
        <w:ind w:firstLine="660" w:firstLineChars="200"/>
        <w:rPr>
          <w:rFonts w:ascii="仿宋" w:hAnsi="仿宋" w:eastAsia="仿宋" w:cs="方正仿宋_GBK"/>
          <w:sz w:val="33"/>
          <w:szCs w:val="33"/>
        </w:rPr>
      </w:pPr>
      <w:r>
        <w:rPr>
          <w:rFonts w:hint="eastAsia" w:ascii="仿宋" w:hAnsi="仿宋" w:eastAsia="仿宋" w:cs="方正黑体_GBK"/>
          <w:sz w:val="33"/>
          <w:szCs w:val="33"/>
        </w:rPr>
        <w:t>七、“三公”经费财政拨款预算安排情况说明</w:t>
      </w:r>
      <w:r>
        <w:rPr>
          <w:rFonts w:hint="eastAsia" w:ascii="仿宋" w:hAnsi="仿宋" w:eastAsia="仿宋" w:cs="方正仿宋_GBK"/>
          <w:sz w:val="33"/>
          <w:szCs w:val="33"/>
        </w:rPr>
        <w:br w:type="textWrapping"/>
      </w:r>
      <w:r>
        <w:rPr>
          <w:rFonts w:hint="eastAsia" w:ascii="仿宋" w:hAnsi="仿宋" w:eastAsia="仿宋" w:cs="方正仿宋_GBK"/>
          <w:sz w:val="33"/>
          <w:szCs w:val="33"/>
        </w:rPr>
        <w:t>　  驻京联络处2023年“三公”经费财政拨款预算32.16万元，较2022年预算数63.32万元减少31.16万元。其中：因公出国（境）经费0万元，公务接待费21.39万元，公务用车购置及运行维护费10.77万元。</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（一）因公出国（境）经费较2022年预算数持平。主要原因是：均未安排出国出境活动。</w:t>
      </w:r>
    </w:p>
    <w:p>
      <w:pPr>
        <w:spacing w:line="590" w:lineRule="exact"/>
        <w:ind w:firstLine="640"/>
        <w:rPr>
          <w:rFonts w:ascii="仿宋" w:hAnsi="仿宋" w:eastAsia="仿宋" w:cs="方正仿宋_GBK"/>
          <w:sz w:val="33"/>
          <w:szCs w:val="33"/>
        </w:rPr>
      </w:pPr>
      <w:r>
        <w:rPr>
          <w:rFonts w:hint="eastAsia" w:ascii="仿宋" w:hAnsi="仿宋" w:eastAsia="仿宋" w:cs="方正仿宋_GBK"/>
          <w:sz w:val="33"/>
          <w:szCs w:val="33"/>
        </w:rPr>
        <w:t>（二）公务接待费2023年预算21.39万元，较2022年预算数52.22万元减少30.83万元，主要原因是：单位节约开支，压减公务接待费等。</w:t>
      </w:r>
    </w:p>
    <w:p>
      <w:pPr>
        <w:suppressAutoHyphens/>
        <w:spacing w:line="580" w:lineRule="exact"/>
        <w:ind w:firstLine="960" w:firstLineChars="300"/>
        <w:rPr>
          <w:rFonts w:ascii="仿宋" w:hAnsi="仿宋" w:eastAsia="仿宋" w:cs="方正仿宋_GBK"/>
          <w:sz w:val="33"/>
          <w:szCs w:val="33"/>
        </w:rPr>
      </w:pPr>
      <w:r>
        <w:rPr>
          <w:rFonts w:hint="eastAsia" w:ascii="Times New Roman" w:hAnsi="Times New Roman" w:eastAsia="仿宋_GB2312" w:cs="Times New Roman"/>
          <w:sz w:val="32"/>
          <w:szCs w:val="32"/>
        </w:rPr>
        <w:t>2023年公务接待费计划用于政务接待餐费等费用。</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（三）公务用车购置及运行维护费2023年预算10.77万元较2022年预算数11.1万元减少0.33万元，减少2023年公务用车运行费等。</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单位现有公务用车3辆，其中：商务车1辆，轿车2辆。</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2023年未安排公务用车购置费。</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2023年安排公务用车运行维护费10.77万元，用于3辆公务用车燃油、过路（桥）、维修、保险等方面支出，主要保障信访维稳、招商引资、流动党员、农民工服务、区域合作、宣传本地农副产品、驻外宣传工作等工作开展。</w:t>
      </w:r>
    </w:p>
    <w:p>
      <w:pPr>
        <w:spacing w:line="600" w:lineRule="exact"/>
        <w:ind w:firstLine="660" w:firstLineChars="200"/>
        <w:rPr>
          <w:rFonts w:ascii="仿宋" w:hAnsi="仿宋" w:eastAsia="仿宋" w:cs="方正仿宋_GBK"/>
          <w:sz w:val="33"/>
          <w:szCs w:val="33"/>
        </w:rPr>
      </w:pPr>
      <w:r>
        <w:rPr>
          <w:rFonts w:hint="eastAsia" w:ascii="仿宋" w:hAnsi="仿宋" w:eastAsia="仿宋" w:cs="方正黑体_GBK"/>
          <w:sz w:val="33"/>
          <w:szCs w:val="33"/>
        </w:rPr>
        <w:t>八、政府性基金预算支出情况说明</w:t>
      </w:r>
      <w:r>
        <w:rPr>
          <w:rFonts w:hint="eastAsia" w:ascii="仿宋" w:hAnsi="仿宋" w:eastAsia="仿宋" w:cs="方正仿宋_GBK"/>
          <w:sz w:val="33"/>
          <w:szCs w:val="33"/>
        </w:rPr>
        <w:br w:type="textWrapping"/>
      </w:r>
      <w:r>
        <w:rPr>
          <w:rFonts w:hint="eastAsia" w:ascii="仿宋" w:hAnsi="仿宋" w:eastAsia="仿宋" w:cs="方正仿宋_GBK"/>
          <w:sz w:val="33"/>
          <w:szCs w:val="33"/>
        </w:rPr>
        <w:t>　　驻京联络处2023年没有使用政府性基金预算拨款安排的支出。</w:t>
      </w:r>
    </w:p>
    <w:p>
      <w:pPr>
        <w:suppressAutoHyphens/>
        <w:spacing w:line="580" w:lineRule="exact"/>
        <w:ind w:firstLine="660" w:firstLineChars="200"/>
        <w:outlineLvl w:val="1"/>
        <w:rPr>
          <w:rFonts w:ascii="仿宋" w:hAnsi="仿宋" w:eastAsia="仿宋" w:cs="方正黑体_GBK"/>
          <w:sz w:val="33"/>
          <w:szCs w:val="33"/>
        </w:rPr>
      </w:pPr>
      <w:r>
        <w:rPr>
          <w:rFonts w:hint="eastAsia" w:ascii="仿宋" w:hAnsi="仿宋" w:eastAsia="仿宋" w:cs="方正黑体_GBK"/>
          <w:sz w:val="33"/>
          <w:szCs w:val="33"/>
        </w:rPr>
        <w:t>九、国有资本经营预算情况说明</w:t>
      </w:r>
    </w:p>
    <w:p>
      <w:pPr>
        <w:spacing w:line="600" w:lineRule="exact"/>
        <w:ind w:firstLine="640" w:firstLineChars="200"/>
        <w:rPr>
          <w:rFonts w:ascii="仿宋" w:hAnsi="仿宋" w:eastAsia="仿宋" w:cs="方正黑体_GBK"/>
          <w:sz w:val="33"/>
          <w:szCs w:val="33"/>
        </w:rPr>
      </w:pPr>
      <w:r>
        <w:rPr>
          <w:rFonts w:hint="eastAsia" w:ascii="仿宋_GB2312" w:eastAsia="仿宋_GB2312"/>
          <w:sz w:val="32"/>
          <w:szCs w:val="32"/>
        </w:rPr>
        <w:t>驻京联络处2023年没有安排国有资本经营预算。</w:t>
      </w:r>
    </w:p>
    <w:p>
      <w:pPr>
        <w:spacing w:line="600" w:lineRule="exact"/>
        <w:ind w:firstLine="660" w:firstLineChars="200"/>
        <w:rPr>
          <w:rFonts w:ascii="仿宋" w:hAnsi="仿宋" w:eastAsia="仿宋" w:cs="方正仿宋_GBK"/>
          <w:b/>
          <w:sz w:val="33"/>
          <w:szCs w:val="33"/>
        </w:rPr>
      </w:pPr>
      <w:r>
        <w:rPr>
          <w:rFonts w:hint="eastAsia" w:ascii="仿宋" w:hAnsi="仿宋" w:eastAsia="仿宋" w:cs="方正黑体_GBK"/>
          <w:sz w:val="33"/>
          <w:szCs w:val="33"/>
        </w:rPr>
        <w:t>十、其他重要事项的情况说明</w:t>
      </w:r>
      <w:r>
        <w:rPr>
          <w:rFonts w:hint="eastAsia" w:ascii="仿宋" w:hAnsi="仿宋" w:eastAsia="仿宋" w:cs="方正仿宋_GBK"/>
          <w:sz w:val="33"/>
          <w:szCs w:val="33"/>
        </w:rPr>
        <w:br w:type="textWrapping"/>
      </w:r>
      <w:r>
        <w:rPr>
          <w:rFonts w:hint="eastAsia" w:ascii="仿宋" w:hAnsi="仿宋" w:eastAsia="仿宋" w:cs="方正楷体_GBK"/>
          <w:b/>
          <w:sz w:val="33"/>
          <w:szCs w:val="33"/>
        </w:rPr>
        <w:t>　　（一）机关运行经费安排情况</w:t>
      </w:r>
    </w:p>
    <w:p>
      <w:pPr>
        <w:suppressAutoHyphens/>
        <w:bidi w:val="0"/>
        <w:spacing w:line="580" w:lineRule="exact"/>
        <w:ind w:firstLine="640"/>
        <w:rPr>
          <w:rFonts w:ascii="仿宋" w:hAnsi="仿宋" w:eastAsia="仿宋" w:cs="方正仿宋_GBK"/>
          <w:b/>
          <w:sz w:val="33"/>
          <w:szCs w:val="33"/>
        </w:rPr>
      </w:pPr>
      <w:r>
        <w:rPr>
          <w:rFonts w:hint="eastAsia" w:ascii="仿宋" w:hAnsi="仿宋" w:eastAsia="仿宋" w:cs="方正仿宋_GBK"/>
          <w:sz w:val="33"/>
          <w:szCs w:val="33"/>
        </w:rPr>
        <w:t>2023年，驻京联络处机关运行经费财政拨款预算为39.23万元，较2022年预算43.84万元减少4.61万元，减少10.52%。</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办公费、公务接待费有所减少</w:t>
      </w:r>
      <w:r>
        <w:rPr>
          <w:rFonts w:hint="default" w:ascii="Times New Roman" w:hAnsi="Times New Roman" w:eastAsia="仿宋_GB2312" w:cs="Times New Roman"/>
          <w:sz w:val="32"/>
          <w:szCs w:val="32"/>
          <w:highlight w:val="none"/>
        </w:rPr>
        <w:t>。</w:t>
      </w:r>
      <w:r>
        <w:rPr>
          <w:rFonts w:hint="eastAsia" w:ascii="仿宋" w:hAnsi="仿宋" w:eastAsia="仿宋" w:cs="方正仿宋_GBK"/>
          <w:sz w:val="33"/>
          <w:szCs w:val="33"/>
        </w:rPr>
        <w:br w:type="textWrapping"/>
      </w:r>
      <w:r>
        <w:rPr>
          <w:rFonts w:hint="eastAsia" w:ascii="仿宋" w:hAnsi="仿宋" w:eastAsia="仿宋" w:cs="方正楷体_GBK"/>
          <w:b/>
          <w:sz w:val="33"/>
          <w:szCs w:val="33"/>
        </w:rPr>
        <w:t>　　（二）政府采购情况</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市驻京联络处</w:t>
      </w:r>
      <w:r>
        <w:rPr>
          <w:rFonts w:hint="default" w:ascii="Times New Roman" w:hAnsi="Times New Roman" w:eastAsia="仿宋_GB2312" w:cs="Times New Roman"/>
          <w:sz w:val="32"/>
          <w:szCs w:val="32"/>
          <w:highlight w:val="none"/>
        </w:rPr>
        <w:t>安排政府采购预算</w:t>
      </w:r>
      <w:r>
        <w:rPr>
          <w:rFonts w:hint="eastAsia" w:ascii="Times New Roman" w:hAnsi="Times New Roman" w:eastAsia="仿宋_GB2312" w:cs="Times New Roman"/>
          <w:sz w:val="32"/>
          <w:szCs w:val="32"/>
          <w:highlight w:val="none"/>
          <w:lang w:val="en-US" w:eastAsia="zh-CN"/>
        </w:rPr>
        <w:t>0.30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其中，政府采购货物</w:t>
      </w:r>
      <w:r>
        <w:rPr>
          <w:rFonts w:hint="default" w:ascii="Times New Roman" w:hAnsi="Times New Roman" w:eastAsia="仿宋_GB2312" w:cs="Times New Roman"/>
          <w:sz w:val="32"/>
          <w:szCs w:val="32"/>
          <w:highlight w:val="none"/>
        </w:rPr>
        <w:t>预算</w:t>
      </w:r>
      <w:r>
        <w:rPr>
          <w:rFonts w:hint="eastAsia" w:ascii="Times New Roman" w:hAnsi="Times New Roman" w:eastAsia="仿宋_GB2312" w:cs="Times New Roman"/>
          <w:sz w:val="32"/>
          <w:szCs w:val="32"/>
          <w:highlight w:val="none"/>
          <w:lang w:val="en-US" w:eastAsia="zh-CN"/>
        </w:rPr>
        <w:t>0.30</w:t>
      </w:r>
      <w:r>
        <w:rPr>
          <w:rFonts w:hint="default" w:ascii="Times New Roman" w:hAnsi="Times New Roman" w:eastAsia="仿宋_GB2312" w:cs="Times New Roman"/>
          <w:sz w:val="32"/>
          <w:szCs w:val="32"/>
          <w:highlight w:val="none"/>
        </w:rPr>
        <w:t>万元。</w:t>
      </w:r>
    </w:p>
    <w:p>
      <w:pPr>
        <w:spacing w:line="600" w:lineRule="exact"/>
        <w:ind w:firstLine="663" w:firstLineChars="200"/>
        <w:rPr>
          <w:rFonts w:ascii="仿宋" w:hAnsi="仿宋" w:eastAsia="仿宋" w:cs="方正楷体_GBK"/>
          <w:b/>
          <w:sz w:val="33"/>
          <w:szCs w:val="33"/>
        </w:rPr>
      </w:pPr>
      <w:r>
        <w:rPr>
          <w:rFonts w:hint="eastAsia" w:ascii="仿宋" w:hAnsi="仿宋" w:eastAsia="仿宋" w:cs="方正楷体_GBK"/>
          <w:b/>
          <w:sz w:val="33"/>
          <w:szCs w:val="33"/>
        </w:rPr>
        <w:t>（三）国有资产占有使用情况</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仿宋" w:hAnsi="仿宋" w:eastAsia="仿宋" w:cs="方正仿宋_GBK"/>
          <w:sz w:val="33"/>
          <w:szCs w:val="33"/>
        </w:rPr>
        <w:t>驻京联络处</w:t>
      </w:r>
      <w:r>
        <w:rPr>
          <w:rFonts w:hint="default" w:ascii="Times New Roman" w:hAnsi="Times New Roman" w:eastAsia="仿宋_GB2312" w:cs="Times New Roman"/>
          <w:sz w:val="32"/>
          <w:szCs w:val="32"/>
          <w:highlight w:val="none"/>
        </w:rPr>
        <w:t>所属各预算单位共有车辆</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eastAsia" w:ascii="仿宋" w:hAnsi="仿宋" w:eastAsia="仿宋" w:cs="方正仿宋_GBK"/>
          <w:sz w:val="33"/>
          <w:szCs w:val="33"/>
        </w:rPr>
        <w:t>商务车1辆，轿车2辆</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eastAsia="zh-CN"/>
        </w:rPr>
        <w:t>驻京联络处</w:t>
      </w:r>
      <w:r>
        <w:rPr>
          <w:rFonts w:hint="default" w:ascii="Times New Roman" w:hAnsi="Times New Roman" w:eastAsia="仿宋_GB2312" w:cs="Times New Roman"/>
          <w:sz w:val="32"/>
          <w:szCs w:val="32"/>
          <w:highlight w:val="none"/>
        </w:rPr>
        <w:t>部门预算</w:t>
      </w:r>
      <w:r>
        <w:rPr>
          <w:rFonts w:hint="eastAsia" w:ascii="Times New Roman" w:hAnsi="Times New Roman" w:eastAsia="仿宋_GB2312" w:cs="Times New Roman"/>
          <w:sz w:val="32"/>
          <w:szCs w:val="32"/>
          <w:highlight w:val="none"/>
          <w:lang w:eastAsia="zh-CN"/>
        </w:rPr>
        <w:t>未</w:t>
      </w:r>
      <w:r>
        <w:rPr>
          <w:rFonts w:hint="default" w:ascii="Times New Roman" w:hAnsi="Times New Roman" w:eastAsia="仿宋_GB2312" w:cs="Times New Roman"/>
          <w:sz w:val="32"/>
          <w:szCs w:val="32"/>
          <w:highlight w:val="none"/>
        </w:rPr>
        <w:t>安排车辆购置经费</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p>
    <w:p>
      <w:pPr>
        <w:numPr>
          <w:ilvl w:val="0"/>
          <w:numId w:val="1"/>
        </w:numPr>
        <w:spacing w:line="600" w:lineRule="exact"/>
        <w:ind w:firstLine="643" w:firstLineChars="200"/>
        <w:rPr>
          <w:rFonts w:ascii="仿宋" w:hAnsi="仿宋" w:eastAsia="仿宋"/>
          <w:b/>
          <w:sz w:val="32"/>
          <w:szCs w:val="32"/>
        </w:rPr>
      </w:pPr>
      <w:r>
        <w:rPr>
          <w:rFonts w:hint="eastAsia" w:ascii="仿宋" w:hAnsi="仿宋" w:eastAsia="仿宋"/>
          <w:b/>
          <w:sz w:val="32"/>
          <w:szCs w:val="32"/>
        </w:rPr>
        <w:t>绩效目标设置情况</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Times New Roman"/>
          <w:sz w:val="32"/>
          <w:szCs w:val="32"/>
        </w:rPr>
        <w:t>2023年驻京联络处整体支出共307.62万元纳入绩效目标管理。</w:t>
      </w:r>
    </w:p>
    <w:p>
      <w:pPr>
        <w:spacing w:line="578" w:lineRule="exact"/>
        <w:ind w:firstLine="640" w:firstLineChars="200"/>
        <w:rPr>
          <w:rFonts w:ascii="仿宋" w:hAnsi="仿宋" w:eastAsia="仿宋" w:cs="方正仿宋_GBK"/>
          <w:sz w:val="33"/>
          <w:szCs w:val="33"/>
        </w:rPr>
      </w:pPr>
      <w:r>
        <w:rPr>
          <w:rFonts w:hint="eastAsia" w:ascii="Times New Roman" w:hAnsi="Times New Roman" w:eastAsia="仿宋_GB2312" w:cs="仿宋_GB2312"/>
          <w:sz w:val="32"/>
          <w:szCs w:val="32"/>
        </w:rPr>
        <w:t>2023年</w:t>
      </w:r>
      <w:r>
        <w:rPr>
          <w:rFonts w:hint="eastAsia" w:ascii="仿宋" w:hAnsi="仿宋" w:eastAsia="仿宋" w:cs="方正仿宋_GBK"/>
          <w:sz w:val="33"/>
          <w:szCs w:val="33"/>
        </w:rPr>
        <w:t>驻京联络处</w:t>
      </w:r>
      <w:r>
        <w:rPr>
          <w:rFonts w:hint="eastAsia" w:ascii="Times New Roman" w:hAnsi="Times New Roman" w:eastAsia="仿宋_GB2312" w:cs="仿宋_GB2312"/>
          <w:sz w:val="32"/>
          <w:szCs w:val="32"/>
        </w:rPr>
        <w:t>开展绩效目标管理的项目3个，涉及预算150万元。其中：人员类项目0个，涉及预算0万元；运转类项目0个，涉及预算0万元；特定目标类项目3个，涉及预算150万元。</w:t>
      </w:r>
    </w:p>
    <w:p>
      <w:pPr>
        <w:spacing w:line="600" w:lineRule="exact"/>
        <w:ind w:firstLine="660" w:firstLineChars="200"/>
        <w:rPr>
          <w:rFonts w:ascii="仿宋" w:hAnsi="仿宋" w:eastAsia="仿宋" w:cs="方正黑体_GBK"/>
          <w:sz w:val="33"/>
          <w:szCs w:val="33"/>
        </w:rPr>
      </w:pPr>
      <w:r>
        <w:rPr>
          <w:rFonts w:hint="eastAsia" w:ascii="仿宋" w:hAnsi="仿宋" w:eastAsia="仿宋" w:cs="方正黑体_GBK"/>
          <w:sz w:val="33"/>
          <w:szCs w:val="33"/>
        </w:rPr>
        <w:t>十一、名词解释</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1.一般公共预算拨款收入：指市级财政当年拨付的资金。</w:t>
      </w:r>
    </w:p>
    <w:p>
      <w:pPr>
        <w:spacing w:line="600" w:lineRule="exact"/>
        <w:ind w:firstLine="660" w:firstLineChars="200"/>
        <w:rPr>
          <w:rFonts w:ascii="仿宋" w:hAnsi="仿宋" w:eastAsia="仿宋" w:cs="方正仿宋_GBK"/>
          <w:sz w:val="33"/>
          <w:szCs w:val="33"/>
        </w:rPr>
      </w:pPr>
      <w:r>
        <w:rPr>
          <w:rFonts w:hint="eastAsia" w:ascii="仿宋" w:hAnsi="仿宋" w:eastAsia="仿宋" w:cs="方正仿宋_GBK"/>
          <w:sz w:val="33"/>
          <w:szCs w:val="33"/>
        </w:rPr>
        <w:t>2.上年结转：指以前年度尚未完成，结转到本年仍按原规定用途继续使用的资金。</w:t>
      </w:r>
    </w:p>
    <w:p>
      <w:pPr>
        <w:spacing w:line="600" w:lineRule="exact"/>
        <w:ind w:firstLine="660" w:firstLineChars="200"/>
        <w:rPr>
          <w:rFonts w:hint="eastAsia" w:ascii="仿宋" w:hAnsi="仿宋" w:eastAsia="仿宋" w:cs="方正仿宋_GBK"/>
          <w:sz w:val="33"/>
          <w:szCs w:val="33"/>
        </w:rPr>
      </w:pPr>
      <w:r>
        <w:rPr>
          <w:rFonts w:hint="eastAsia" w:ascii="仿宋" w:hAnsi="仿宋" w:eastAsia="仿宋" w:cs="方正仿宋_GBK"/>
          <w:sz w:val="33"/>
          <w:szCs w:val="33"/>
          <w:lang w:val="en-US" w:eastAsia="zh-CN"/>
        </w:rPr>
        <w:t>3</w:t>
      </w:r>
      <w:r>
        <w:rPr>
          <w:rFonts w:hint="eastAsia" w:ascii="仿宋" w:hAnsi="仿宋" w:eastAsia="仿宋" w:cs="方正仿宋_GBK"/>
          <w:sz w:val="33"/>
          <w:szCs w:val="33"/>
        </w:rPr>
        <w:t>.基本支出：指为保证机构正常运转，完成日常工作任务而发生的人员支出和公用支出。</w:t>
      </w:r>
      <w:r>
        <w:rPr>
          <w:rFonts w:hint="eastAsia" w:ascii="仿宋" w:hAnsi="仿宋" w:eastAsia="仿宋" w:cs="方正仿宋_GBK"/>
          <w:sz w:val="33"/>
          <w:szCs w:val="33"/>
        </w:rPr>
        <w:br w:type="textWrapping"/>
      </w:r>
      <w:r>
        <w:rPr>
          <w:rFonts w:hint="eastAsia" w:ascii="仿宋" w:hAnsi="仿宋" w:eastAsia="仿宋" w:cs="方正仿宋_GBK"/>
          <w:sz w:val="33"/>
          <w:szCs w:val="33"/>
        </w:rPr>
        <w:t>　　</w:t>
      </w:r>
      <w:r>
        <w:rPr>
          <w:rFonts w:hint="eastAsia" w:ascii="仿宋" w:hAnsi="仿宋" w:eastAsia="仿宋" w:cs="方正仿宋_GBK"/>
          <w:sz w:val="33"/>
          <w:szCs w:val="33"/>
          <w:lang w:val="en-US" w:eastAsia="zh-CN"/>
        </w:rPr>
        <w:t>4</w:t>
      </w:r>
      <w:r>
        <w:rPr>
          <w:rFonts w:hint="eastAsia" w:ascii="仿宋" w:hAnsi="仿宋" w:eastAsia="仿宋" w:cs="方正仿宋_GBK"/>
          <w:sz w:val="33"/>
          <w:szCs w:val="33"/>
        </w:rPr>
        <w:t>.项目支出：指在基本支出之外为完成特定行政任务和事业发展目标所发生的支出。</w:t>
      </w:r>
      <w:r>
        <w:rPr>
          <w:rFonts w:hint="eastAsia" w:ascii="仿宋" w:hAnsi="仿宋" w:eastAsia="仿宋" w:cs="方正仿宋_GBK"/>
          <w:sz w:val="33"/>
          <w:szCs w:val="33"/>
        </w:rPr>
        <w:br w:type="textWrapping"/>
      </w:r>
      <w:r>
        <w:rPr>
          <w:rFonts w:hint="eastAsia" w:ascii="仿宋" w:hAnsi="仿宋" w:eastAsia="仿宋" w:cs="方正仿宋_GBK"/>
          <w:sz w:val="33"/>
          <w:szCs w:val="33"/>
        </w:rPr>
        <w:t>　　</w:t>
      </w:r>
      <w:r>
        <w:rPr>
          <w:rFonts w:hint="eastAsia" w:ascii="仿宋" w:hAnsi="仿宋" w:eastAsia="仿宋" w:cs="方正仿宋_GBK"/>
          <w:sz w:val="33"/>
          <w:szCs w:val="33"/>
          <w:lang w:val="en-US" w:eastAsia="zh-CN"/>
        </w:rPr>
        <w:t>5</w:t>
      </w:r>
      <w:r>
        <w:rPr>
          <w:rFonts w:hint="eastAsia" w:ascii="仿宋" w:hAnsi="仿宋" w:eastAsia="仿宋" w:cs="方正仿宋_GBK"/>
          <w:sz w:val="33"/>
          <w:szCs w:val="33"/>
        </w:rPr>
        <w:t>.“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方正仿宋_GBK"/>
          <w:sz w:val="33"/>
          <w:szCs w:val="33"/>
        </w:rPr>
        <w:br w:type="textWrapping"/>
      </w:r>
      <w:r>
        <w:rPr>
          <w:rFonts w:hint="eastAsia" w:ascii="仿宋" w:hAnsi="仿宋" w:eastAsia="仿宋" w:cs="方正仿宋_GBK"/>
          <w:sz w:val="33"/>
          <w:szCs w:val="33"/>
        </w:rPr>
        <w:t>　　</w:t>
      </w:r>
      <w:r>
        <w:rPr>
          <w:rFonts w:hint="eastAsia" w:ascii="仿宋" w:hAnsi="仿宋" w:eastAsia="仿宋" w:cs="方正仿宋_GBK"/>
          <w:sz w:val="33"/>
          <w:szCs w:val="33"/>
          <w:lang w:val="en-US" w:eastAsia="zh-CN"/>
        </w:rPr>
        <w:t>6</w:t>
      </w:r>
      <w:r>
        <w:rPr>
          <w:rFonts w:hint="eastAsia" w:ascii="仿宋" w:hAnsi="仿宋" w:eastAsia="仿宋" w:cs="方正仿宋_GBK"/>
          <w:sz w:val="33"/>
          <w:szCs w:val="33"/>
        </w:rPr>
        <w:t>.机关运行经费：为保障行政单位（包含参照公务员法管理的事业单位）运行用于购买货物和服务的各项资金。包括办公及印刷费、邮电费、差旅费、会议费一般设备购置费等费用开支。</w:t>
      </w:r>
    </w:p>
    <w:p>
      <w:pPr>
        <w:spacing w:line="600" w:lineRule="exact"/>
        <w:ind w:firstLine="660" w:firstLineChars="200"/>
        <w:rPr>
          <w:rFonts w:hint="eastAsia" w:ascii="仿宋" w:hAnsi="仿宋" w:eastAsia="仿宋" w:cs="方正仿宋_GBK"/>
          <w:sz w:val="33"/>
          <w:szCs w:val="33"/>
        </w:rPr>
      </w:pPr>
    </w:p>
    <w:p>
      <w:pPr>
        <w:spacing w:line="600" w:lineRule="exact"/>
        <w:ind w:firstLine="660" w:firstLineChars="200"/>
        <w:rPr>
          <w:rFonts w:hint="eastAsia" w:ascii="仿宋" w:hAnsi="仿宋" w:eastAsia="仿宋" w:cs="方正仿宋_GBK"/>
          <w:sz w:val="33"/>
          <w:szCs w:val="33"/>
        </w:rPr>
      </w:pPr>
    </w:p>
    <w:p>
      <w:pPr>
        <w:spacing w:line="600" w:lineRule="exact"/>
        <w:ind w:firstLine="660" w:firstLineChars="200"/>
        <w:rPr>
          <w:rFonts w:hint="eastAsia" w:ascii="仿宋" w:hAnsi="仿宋" w:eastAsia="仿宋" w:cs="方正仿宋_GBK"/>
          <w:sz w:val="33"/>
          <w:szCs w:val="33"/>
        </w:rPr>
      </w:pPr>
      <w:bookmarkStart w:id="4" w:name="_GoBack"/>
      <w:bookmarkEnd w:id="4"/>
    </w:p>
    <w:p>
      <w:pPr>
        <w:spacing w:line="600" w:lineRule="exact"/>
        <w:ind w:firstLine="660" w:firstLineChars="200"/>
        <w:rPr>
          <w:rFonts w:hint="eastAsia" w:ascii="仿宋" w:hAnsi="仿宋" w:eastAsia="仿宋" w:cs="方正仿宋_GBK"/>
          <w:sz w:val="33"/>
          <w:szCs w:val="33"/>
        </w:rPr>
      </w:pPr>
      <w:r>
        <w:rPr>
          <w:rFonts w:hint="eastAsia" w:ascii="仿宋" w:hAnsi="仿宋" w:eastAsia="仿宋" w:cs="方正仿宋_GBK"/>
          <w:sz w:val="33"/>
          <w:szCs w:val="33"/>
          <w:lang w:eastAsia="zh-CN"/>
        </w:rPr>
        <w:t>十二、</w:t>
      </w:r>
      <w:r>
        <w:rPr>
          <w:rFonts w:hint="eastAsia" w:ascii="仿宋" w:hAnsi="仿宋" w:eastAsia="仿宋" w:cs="方正仿宋_GBK"/>
          <w:sz w:val="33"/>
          <w:szCs w:val="33"/>
        </w:rPr>
        <w:t>附件</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表1  部门收支总表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表1-1  部门收入总表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表1-2  部门支出总表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表2  财政拨款收支预算总表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表2-1 财政拨款支出预算表（部门经济分类科目）</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表3  一般公共预算支出预算表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表3-1  一般公共预算基本支出预算表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表3-2 一般公共预算项目支出预算表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表3-3  一般公共预算“三公”经费支出预算表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表4  政府性基金支出预算表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表4-1  政府性基金预算“三公”经费支出预算表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表5  国有资本经营预算支出预算表</w:t>
      </w:r>
    </w:p>
    <w:p>
      <w:pPr>
        <w:spacing w:line="600" w:lineRule="exact"/>
        <w:ind w:firstLine="990" w:firstLineChars="300"/>
        <w:rPr>
          <w:rFonts w:hint="eastAsia" w:ascii="Times New Roman" w:hAnsi="Times New Roman" w:eastAsia="仿宋_GB2312"/>
          <w:sz w:val="32"/>
          <w:szCs w:val="32"/>
          <w:lang w:eastAsia="zh-CN"/>
        </w:rPr>
      </w:pPr>
      <w:r>
        <w:rPr>
          <w:rFonts w:hint="eastAsia" w:ascii="仿宋" w:hAnsi="仿宋" w:eastAsia="仿宋" w:cs="方正仿宋_GBK"/>
          <w:sz w:val="33"/>
          <w:szCs w:val="33"/>
        </w:rPr>
        <w:t xml:space="preserve">表6  </w:t>
      </w:r>
      <w:r>
        <w:rPr>
          <w:rFonts w:hint="eastAsia" w:ascii="Times New Roman" w:hAnsi="Times New Roman" w:eastAsia="仿宋_GB2312"/>
          <w:sz w:val="32"/>
          <w:szCs w:val="32"/>
        </w:rPr>
        <w:t>部门预算项目绩效目标</w:t>
      </w:r>
      <w:r>
        <w:rPr>
          <w:rFonts w:hint="eastAsia" w:ascii="Times New Roman" w:hAnsi="Times New Roman" w:eastAsia="仿宋_GB2312"/>
          <w:sz w:val="32"/>
          <w:szCs w:val="32"/>
          <w:lang w:eastAsia="zh-CN"/>
        </w:rPr>
        <w:t>表</w:t>
      </w:r>
    </w:p>
    <w:p>
      <w:pPr>
        <w:spacing w:line="600" w:lineRule="exact"/>
        <w:ind w:firstLine="990" w:firstLineChars="300"/>
        <w:rPr>
          <w:rFonts w:ascii="仿宋" w:hAnsi="仿宋" w:eastAsia="仿宋" w:cs="方正仿宋_GBK"/>
          <w:sz w:val="33"/>
          <w:szCs w:val="33"/>
        </w:rPr>
      </w:pPr>
      <w:r>
        <w:rPr>
          <w:rFonts w:hint="eastAsia" w:ascii="仿宋" w:hAnsi="仿宋" w:eastAsia="仿宋" w:cs="方正仿宋_GBK"/>
          <w:sz w:val="33"/>
          <w:szCs w:val="33"/>
        </w:rPr>
        <w:t>表7  2023年部门（单位）整体支出绩效目标</w:t>
      </w:r>
    </w:p>
    <w:p>
      <w:pPr>
        <w:spacing w:line="600" w:lineRule="exact"/>
        <w:ind w:right="660"/>
        <w:rPr>
          <w:rFonts w:ascii="仿宋" w:hAnsi="仿宋" w:eastAsia="仿宋" w:cs="方正仿宋_GBK"/>
          <w:sz w:val="33"/>
          <w:szCs w:val="33"/>
        </w:rPr>
      </w:pPr>
    </w:p>
    <w:p>
      <w:pPr>
        <w:spacing w:line="600" w:lineRule="exact"/>
        <w:ind w:firstLine="1650" w:firstLineChars="500"/>
        <w:jc w:val="right"/>
        <w:rPr>
          <w:rFonts w:ascii="仿宋" w:hAnsi="仿宋" w:eastAsia="仿宋" w:cs="方正仿宋_GBK"/>
          <w:sz w:val="33"/>
          <w:szCs w:val="33"/>
        </w:rPr>
      </w:pPr>
      <w:r>
        <w:rPr>
          <w:rFonts w:hint="eastAsia" w:ascii="仿宋" w:hAnsi="仿宋" w:eastAsia="仿宋" w:cs="方正仿宋_GBK"/>
          <w:sz w:val="33"/>
          <w:szCs w:val="33"/>
        </w:rPr>
        <w:t>广安市人民政府驻北京联络处</w:t>
      </w:r>
    </w:p>
    <w:p>
      <w:pPr>
        <w:spacing w:line="600" w:lineRule="exact"/>
        <w:ind w:right="660" w:firstLine="1650" w:firstLineChars="500"/>
        <w:jc w:val="center"/>
        <w:rPr>
          <w:rFonts w:ascii="仿宋" w:hAnsi="仿宋" w:eastAsia="仿宋" w:cs="方正仿宋_GBK"/>
          <w:sz w:val="33"/>
          <w:szCs w:val="33"/>
        </w:rPr>
      </w:pPr>
      <w:r>
        <w:rPr>
          <w:rFonts w:hint="eastAsia" w:ascii="仿宋" w:hAnsi="仿宋" w:eastAsia="仿宋" w:cs="方正仿宋_GBK"/>
          <w:sz w:val="33"/>
          <w:szCs w:val="33"/>
        </w:rPr>
        <w:t xml:space="preserve">                2023年1月29日</w:t>
      </w:r>
    </w:p>
    <w:p>
      <w:pPr>
        <w:spacing w:line="600" w:lineRule="exact"/>
        <w:ind w:firstLine="660" w:firstLineChars="200"/>
        <w:rPr>
          <w:rFonts w:ascii="Times New Roman" w:hAnsi="Times New Roman" w:eastAsia="方正仿宋_GBK" w:cs="方正仿宋_GBK"/>
          <w:sz w:val="33"/>
          <w:szCs w:val="33"/>
        </w:rPr>
      </w:pPr>
    </w:p>
    <w:bookmarkEnd w:id="2"/>
    <w:p>
      <w:pPr>
        <w:spacing w:line="600" w:lineRule="exact"/>
        <w:rPr>
          <w:rFonts w:ascii="Times New Roman" w:hAnsi="Times New Roman" w:eastAsia="方正仿宋_GBK" w:cs="方正仿宋_GBK"/>
          <w:sz w:val="33"/>
          <w:szCs w:val="33"/>
        </w:rPr>
      </w:pPr>
    </w:p>
    <w:p>
      <w:pPr>
        <w:spacing w:line="600" w:lineRule="exact"/>
        <w:ind w:firstLine="660" w:firstLineChars="200"/>
        <w:rPr>
          <w:rFonts w:ascii="Times New Roman" w:hAnsi="Times New Roman" w:eastAsia="方正仿宋_GBK" w:cs="方正仿宋_GBK"/>
          <w:sz w:val="33"/>
          <w:szCs w:val="33"/>
        </w:rPr>
      </w:pPr>
    </w:p>
    <w:bookmarkEnd w:id="3"/>
    <w:p>
      <w:pPr>
        <w:spacing w:line="600" w:lineRule="exact"/>
        <w:ind w:firstLine="660" w:firstLineChars="200"/>
        <w:rPr>
          <w:rFonts w:ascii="Times New Roman" w:hAnsi="Times New Roman" w:eastAsia="方正仿宋_GBK" w:cs="方正仿宋_GBK"/>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9B55B"/>
    <w:multiLevelType w:val="singleLevel"/>
    <w:tmpl w:val="66C9B55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YTk2YzRjN2FlMjM0NTA2ZGRjOGVkY2NiNWI2NTEifQ=="/>
  </w:docVars>
  <w:rsids>
    <w:rsidRoot w:val="00E170CA"/>
    <w:rsid w:val="000029CE"/>
    <w:rsid w:val="000072F1"/>
    <w:rsid w:val="000464DF"/>
    <w:rsid w:val="00066ADF"/>
    <w:rsid w:val="00076C36"/>
    <w:rsid w:val="00081E5A"/>
    <w:rsid w:val="00085EA3"/>
    <w:rsid w:val="000B2DB0"/>
    <w:rsid w:val="000C5775"/>
    <w:rsid w:val="0012441B"/>
    <w:rsid w:val="00144BB5"/>
    <w:rsid w:val="00186D83"/>
    <w:rsid w:val="00191D09"/>
    <w:rsid w:val="00197B77"/>
    <w:rsid w:val="001A6DE7"/>
    <w:rsid w:val="001D37FE"/>
    <w:rsid w:val="001D451F"/>
    <w:rsid w:val="0020334B"/>
    <w:rsid w:val="00216A91"/>
    <w:rsid w:val="002266A2"/>
    <w:rsid w:val="002535A7"/>
    <w:rsid w:val="002538F6"/>
    <w:rsid w:val="00260ABE"/>
    <w:rsid w:val="00270FD0"/>
    <w:rsid w:val="00276DC1"/>
    <w:rsid w:val="002877FA"/>
    <w:rsid w:val="002920C5"/>
    <w:rsid w:val="002A5E3B"/>
    <w:rsid w:val="002C33AE"/>
    <w:rsid w:val="002C521D"/>
    <w:rsid w:val="002E0E48"/>
    <w:rsid w:val="002F1FAC"/>
    <w:rsid w:val="00322925"/>
    <w:rsid w:val="00322AF0"/>
    <w:rsid w:val="00331237"/>
    <w:rsid w:val="00337AE8"/>
    <w:rsid w:val="00341F6D"/>
    <w:rsid w:val="0034453B"/>
    <w:rsid w:val="00373878"/>
    <w:rsid w:val="00381239"/>
    <w:rsid w:val="003F53CB"/>
    <w:rsid w:val="0040106C"/>
    <w:rsid w:val="004073D6"/>
    <w:rsid w:val="004101D9"/>
    <w:rsid w:val="0041181A"/>
    <w:rsid w:val="0045340C"/>
    <w:rsid w:val="004578C9"/>
    <w:rsid w:val="004601C8"/>
    <w:rsid w:val="00482C46"/>
    <w:rsid w:val="00486EBA"/>
    <w:rsid w:val="00493DFD"/>
    <w:rsid w:val="004A6B3C"/>
    <w:rsid w:val="004B082F"/>
    <w:rsid w:val="004D0BB0"/>
    <w:rsid w:val="004D2712"/>
    <w:rsid w:val="004D5290"/>
    <w:rsid w:val="004D75ED"/>
    <w:rsid w:val="005130EB"/>
    <w:rsid w:val="00521CB3"/>
    <w:rsid w:val="005428A5"/>
    <w:rsid w:val="00573BEE"/>
    <w:rsid w:val="00576321"/>
    <w:rsid w:val="00576FB4"/>
    <w:rsid w:val="005C3869"/>
    <w:rsid w:val="005C727A"/>
    <w:rsid w:val="005E08B7"/>
    <w:rsid w:val="006011C8"/>
    <w:rsid w:val="00611D9C"/>
    <w:rsid w:val="0062409E"/>
    <w:rsid w:val="00666B82"/>
    <w:rsid w:val="006B1FEC"/>
    <w:rsid w:val="0070051F"/>
    <w:rsid w:val="007049B9"/>
    <w:rsid w:val="0072404B"/>
    <w:rsid w:val="00764F01"/>
    <w:rsid w:val="007665D8"/>
    <w:rsid w:val="00777B93"/>
    <w:rsid w:val="0079110C"/>
    <w:rsid w:val="0079148F"/>
    <w:rsid w:val="007A1414"/>
    <w:rsid w:val="007B28C4"/>
    <w:rsid w:val="007C087B"/>
    <w:rsid w:val="007E30D1"/>
    <w:rsid w:val="007E59EC"/>
    <w:rsid w:val="00801B29"/>
    <w:rsid w:val="0080402B"/>
    <w:rsid w:val="00806D1A"/>
    <w:rsid w:val="0083026B"/>
    <w:rsid w:val="00845C4F"/>
    <w:rsid w:val="008569A9"/>
    <w:rsid w:val="00861659"/>
    <w:rsid w:val="008700F6"/>
    <w:rsid w:val="008876B3"/>
    <w:rsid w:val="008A00F4"/>
    <w:rsid w:val="008A1577"/>
    <w:rsid w:val="008B7368"/>
    <w:rsid w:val="008C5985"/>
    <w:rsid w:val="008C6F0A"/>
    <w:rsid w:val="008F02DA"/>
    <w:rsid w:val="008F2303"/>
    <w:rsid w:val="00940B78"/>
    <w:rsid w:val="00945020"/>
    <w:rsid w:val="0094665D"/>
    <w:rsid w:val="00946EA3"/>
    <w:rsid w:val="00984426"/>
    <w:rsid w:val="00997E34"/>
    <w:rsid w:val="009A0B53"/>
    <w:rsid w:val="009A35F5"/>
    <w:rsid w:val="009A5AF9"/>
    <w:rsid w:val="009A709A"/>
    <w:rsid w:val="009C6676"/>
    <w:rsid w:val="009D4F16"/>
    <w:rsid w:val="009F5159"/>
    <w:rsid w:val="00A133A9"/>
    <w:rsid w:val="00A24EF0"/>
    <w:rsid w:val="00A31171"/>
    <w:rsid w:val="00A31949"/>
    <w:rsid w:val="00A347E4"/>
    <w:rsid w:val="00A35B8D"/>
    <w:rsid w:val="00A37042"/>
    <w:rsid w:val="00A62384"/>
    <w:rsid w:val="00A7495A"/>
    <w:rsid w:val="00A77CE0"/>
    <w:rsid w:val="00A911C5"/>
    <w:rsid w:val="00AC0BDA"/>
    <w:rsid w:val="00AD0E92"/>
    <w:rsid w:val="00AE7E57"/>
    <w:rsid w:val="00AF7B07"/>
    <w:rsid w:val="00B153C4"/>
    <w:rsid w:val="00B21EFB"/>
    <w:rsid w:val="00B22B69"/>
    <w:rsid w:val="00B32C24"/>
    <w:rsid w:val="00B5350A"/>
    <w:rsid w:val="00B61384"/>
    <w:rsid w:val="00B71318"/>
    <w:rsid w:val="00B91E79"/>
    <w:rsid w:val="00B93E74"/>
    <w:rsid w:val="00BA1AE0"/>
    <w:rsid w:val="00BA3736"/>
    <w:rsid w:val="00BB624A"/>
    <w:rsid w:val="00BD593C"/>
    <w:rsid w:val="00C22C09"/>
    <w:rsid w:val="00C257B0"/>
    <w:rsid w:val="00C322D9"/>
    <w:rsid w:val="00C502BE"/>
    <w:rsid w:val="00C54E11"/>
    <w:rsid w:val="00C716CF"/>
    <w:rsid w:val="00C72AFB"/>
    <w:rsid w:val="00CB4BD8"/>
    <w:rsid w:val="00D07E81"/>
    <w:rsid w:val="00D32DA2"/>
    <w:rsid w:val="00D53922"/>
    <w:rsid w:val="00D73748"/>
    <w:rsid w:val="00D76232"/>
    <w:rsid w:val="00D956BA"/>
    <w:rsid w:val="00DA04C4"/>
    <w:rsid w:val="00DA2D30"/>
    <w:rsid w:val="00DB66D0"/>
    <w:rsid w:val="00DC27D6"/>
    <w:rsid w:val="00DC4D31"/>
    <w:rsid w:val="00DD2057"/>
    <w:rsid w:val="00DD5001"/>
    <w:rsid w:val="00DD505F"/>
    <w:rsid w:val="00DD7618"/>
    <w:rsid w:val="00DE4EA7"/>
    <w:rsid w:val="00E00A0F"/>
    <w:rsid w:val="00E03727"/>
    <w:rsid w:val="00E170CA"/>
    <w:rsid w:val="00E20A87"/>
    <w:rsid w:val="00E2553A"/>
    <w:rsid w:val="00E27E6C"/>
    <w:rsid w:val="00E4014D"/>
    <w:rsid w:val="00E42DBB"/>
    <w:rsid w:val="00E442F9"/>
    <w:rsid w:val="00E71AD5"/>
    <w:rsid w:val="00E90B6E"/>
    <w:rsid w:val="00EA0D9C"/>
    <w:rsid w:val="00EA6022"/>
    <w:rsid w:val="00EC3DEA"/>
    <w:rsid w:val="00EF01A4"/>
    <w:rsid w:val="00EF1F05"/>
    <w:rsid w:val="00EF4AF1"/>
    <w:rsid w:val="00F00E27"/>
    <w:rsid w:val="00F02918"/>
    <w:rsid w:val="00F25276"/>
    <w:rsid w:val="00F4266C"/>
    <w:rsid w:val="00F55386"/>
    <w:rsid w:val="00F77A7F"/>
    <w:rsid w:val="00FA45BE"/>
    <w:rsid w:val="00FB1509"/>
    <w:rsid w:val="00FC54CB"/>
    <w:rsid w:val="00FE45CE"/>
    <w:rsid w:val="02926886"/>
    <w:rsid w:val="08E16856"/>
    <w:rsid w:val="0C363402"/>
    <w:rsid w:val="1AD02CD8"/>
    <w:rsid w:val="1C692097"/>
    <w:rsid w:val="25D94C80"/>
    <w:rsid w:val="2E535984"/>
    <w:rsid w:val="31A6027A"/>
    <w:rsid w:val="342D0EF2"/>
    <w:rsid w:val="37045F82"/>
    <w:rsid w:val="3CD63F38"/>
    <w:rsid w:val="3CF63CFE"/>
    <w:rsid w:val="42F970B2"/>
    <w:rsid w:val="460F4A58"/>
    <w:rsid w:val="46E11E5D"/>
    <w:rsid w:val="46FC45EF"/>
    <w:rsid w:val="480A6E93"/>
    <w:rsid w:val="48710BE6"/>
    <w:rsid w:val="4F4D5ABF"/>
    <w:rsid w:val="54684403"/>
    <w:rsid w:val="58BC3784"/>
    <w:rsid w:val="5EB91D99"/>
    <w:rsid w:val="5F9A17C9"/>
    <w:rsid w:val="6091109A"/>
    <w:rsid w:val="6D580A57"/>
    <w:rsid w:val="6E4B7A0E"/>
    <w:rsid w:val="751F0682"/>
    <w:rsid w:val="790F411A"/>
    <w:rsid w:val="79A436FA"/>
    <w:rsid w:val="7BAE5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5">
    <w:name w:val="table of figures"/>
    <w:basedOn w:val="1"/>
    <w:next w:val="1"/>
    <w:qFormat/>
    <w:uiPriority w:val="0"/>
    <w:pPr>
      <w:ind w:left="200" w:leftChars="200" w:hanging="200" w:hangingChars="200"/>
    </w:p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A0147-E5B7-47E2-9E9A-AA3BB6E5ACB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4577</Words>
  <Characters>5005</Characters>
  <Lines>32</Lines>
  <Paragraphs>9</Paragraphs>
  <TotalTime>6</TotalTime>
  <ScaleCrop>false</ScaleCrop>
  <LinksUpToDate>false</LinksUpToDate>
  <CharactersWithSpaces>5124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2022-02-08T08:58:00Z</dcterms:created>
  <dc:creator>微软用户</dc:creator>
  <cp:lastModifiedBy>stubborn</cp:lastModifiedBy>
  <dcterms:modified xsi:type="dcterms:W3CDTF">2023-09-18T13:02:08Z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2F00667CC01A4E82813EFFBB1CB160F9_13</vt:lpwstr>
  </property>
</Properties>
</file>