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p>
    <w:p>
      <w:pPr>
        <w:spacing w:line="600" w:lineRule="exact"/>
        <w:jc w:val="center"/>
        <w:rPr>
          <w:rFonts w:hint="default" w:ascii="Times New Roman" w:hAnsi="Times New Roman" w:eastAsia="方正小标宋_GBK" w:cs="Times New Roman"/>
          <w:sz w:val="44"/>
          <w:szCs w:val="44"/>
          <w:u w:val="none"/>
          <w:lang w:eastAsia="zh-CN"/>
        </w:rPr>
      </w:pPr>
      <w:r>
        <w:rPr>
          <w:rFonts w:hint="default" w:ascii="Times New Roman" w:hAnsi="Times New Roman" w:eastAsia="方正小标宋_GBK" w:cs="Times New Roman"/>
          <w:sz w:val="44"/>
          <w:szCs w:val="44"/>
          <w:u w:val="none"/>
          <w:lang w:eastAsia="zh-CN"/>
        </w:rPr>
        <w:t>中共广安市委目标绩效管理办公室</w:t>
      </w:r>
    </w:p>
    <w:p>
      <w:pPr>
        <w:spacing w:line="600" w:lineRule="exact"/>
        <w:jc w:val="center"/>
        <w:rPr>
          <w:rFonts w:hint="default" w:ascii="Times New Roman" w:hAnsi="Times New Roman" w:eastAsia="方正小标宋_GBK" w:cs="Times New Roman"/>
          <w:sz w:val="44"/>
          <w:szCs w:val="44"/>
          <w:u w:val="none"/>
        </w:rPr>
      </w:pPr>
    </w:p>
    <w:p>
      <w:pPr>
        <w:spacing w:line="600" w:lineRule="exact"/>
        <w:jc w:val="center"/>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sz w:val="44"/>
          <w:szCs w:val="44"/>
          <w:u w:val="none"/>
        </w:rPr>
        <w:t>20</w:t>
      </w:r>
      <w:r>
        <w:rPr>
          <w:rFonts w:hint="default" w:ascii="Times New Roman" w:hAnsi="Times New Roman" w:eastAsia="方正小标宋_GBK" w:cs="Times New Roman"/>
          <w:sz w:val="44"/>
          <w:szCs w:val="44"/>
          <w:u w:val="none"/>
          <w:lang w:val="en-US" w:eastAsia="zh-CN"/>
        </w:rPr>
        <w:t>2</w:t>
      </w:r>
      <w:r>
        <w:rPr>
          <w:rFonts w:hint="eastAsia" w:ascii="Times New Roman" w:hAnsi="Times New Roman" w:eastAsia="方正小标宋_GBK" w:cs="Times New Roman"/>
          <w:sz w:val="44"/>
          <w:szCs w:val="44"/>
          <w:u w:val="none"/>
          <w:lang w:val="en-US" w:eastAsia="zh-CN"/>
        </w:rPr>
        <w:t>3</w:t>
      </w:r>
      <w:r>
        <w:rPr>
          <w:rFonts w:hint="default" w:ascii="Times New Roman" w:hAnsi="Times New Roman" w:eastAsia="方正小标宋_GBK" w:cs="Times New Roman"/>
          <w:sz w:val="44"/>
          <w:szCs w:val="44"/>
          <w:u w:val="none"/>
        </w:rPr>
        <w:t>年部门预算编制说明</w:t>
      </w: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spacing w:line="600" w:lineRule="exact"/>
        <w:ind w:firstLine="640" w:firstLineChars="200"/>
        <w:rPr>
          <w:rFonts w:hint="default" w:ascii="Times New Roman" w:hAnsi="Times New Roman" w:eastAsia="黑体" w:cs="Times New Roman"/>
          <w:sz w:val="32"/>
          <w:szCs w:val="32"/>
          <w:u w:val="none"/>
        </w:rPr>
      </w:pPr>
    </w:p>
    <w:p>
      <w:pPr>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br w:type="page"/>
      </w:r>
    </w:p>
    <w:p>
      <w:pPr>
        <w:pStyle w:val="2"/>
        <w:rPr>
          <w:rFonts w:hint="default"/>
        </w:rPr>
      </w:pPr>
    </w:p>
    <w:sdt>
      <w:sdtPr>
        <w:rPr>
          <w:rFonts w:ascii="宋体" w:hAnsi="宋体" w:eastAsia="宋体" w:cstheme="minorBidi"/>
          <w:kern w:val="2"/>
          <w:sz w:val="21"/>
          <w:szCs w:val="22"/>
          <w:lang w:val="en-US" w:eastAsia="zh-CN" w:bidi="ar-SA"/>
        </w:rPr>
        <w:id w:val="779648976"/>
        <w:docPartObj>
          <w:docPartGallery w:val="Table of Contents"/>
          <w:docPartUnique/>
        </w:docPartObj>
      </w:sdtPr>
      <w:sdtEndPr>
        <w:rPr>
          <w:rFonts w:hint="default" w:ascii="Times New Roman" w:hAnsi="Times New Roman"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color w:val="000000"/>
              <w:sz w:val="48"/>
              <w:szCs w:val="48"/>
            </w:rPr>
          </w:pPr>
          <w:bookmarkStart w:id="0" w:name="_Toc270479427_WPSOffice_Type2"/>
          <w:r>
            <w:rPr>
              <w:rFonts w:hint="default" w:ascii="Times New Roman" w:hAnsi="Times New Roman" w:eastAsia="黑体" w:cs="Times New Roman"/>
              <w:color w:val="000000"/>
              <w:sz w:val="48"/>
              <w:szCs w:val="48"/>
            </w:rPr>
            <w:t>目录</w:t>
          </w:r>
        </w:p>
        <w:p>
          <w:pPr>
            <w:pStyle w:val="6"/>
            <w:tabs>
              <w:tab w:val="right" w:leader="dot" w:pos="8296"/>
            </w:tabs>
            <w:rPr>
              <w:rFonts w:hint="default" w:ascii="Times New Roman" w:hAnsi="Times New Roman" w:eastAsia="仿宋" w:cs="Times New Roman"/>
              <w:color w:val="auto"/>
              <w:sz w:val="28"/>
              <w:szCs w:val="28"/>
            </w:rPr>
          </w:pPr>
          <w:r>
            <w:rPr>
              <w:rFonts w:hint="default" w:ascii="Times New Roman" w:hAnsi="Times New Roman" w:eastAsia="仿宋" w:cs="Times New Roman"/>
              <w:sz w:val="28"/>
              <w:szCs w:val="28"/>
            </w:rPr>
            <w:t>公开时间：</w:t>
          </w:r>
          <w:r>
            <w:rPr>
              <w:rFonts w:hint="default" w:ascii="Times New Roman" w:hAnsi="Times New Roman" w:eastAsia="仿宋" w:cs="Times New Roman"/>
              <w:color w:val="auto"/>
              <w:sz w:val="28"/>
              <w:szCs w:val="28"/>
            </w:rPr>
            <w:t>202</w:t>
          </w:r>
          <w:r>
            <w:rPr>
              <w:rFonts w:hint="eastAsia" w:ascii="Times New Roman" w:hAnsi="Times New Roman" w:cs="Times New Roman"/>
              <w:color w:val="auto"/>
              <w:sz w:val="28"/>
              <w:szCs w:val="28"/>
              <w:lang w:val="en-US" w:eastAsia="zh-CN"/>
            </w:rPr>
            <w:t>3</w:t>
          </w:r>
          <w:r>
            <w:rPr>
              <w:rFonts w:hint="default" w:ascii="Times New Roman" w:hAnsi="Times New Roman" w:eastAsia="仿宋" w:cs="Times New Roman"/>
              <w:color w:val="auto"/>
              <w:sz w:val="28"/>
              <w:szCs w:val="28"/>
            </w:rPr>
            <w:t>年</w:t>
          </w:r>
          <w:r>
            <w:rPr>
              <w:rFonts w:hint="eastAsia" w:ascii="Times New Roman" w:hAnsi="Times New Roman" w:cs="Times New Roman"/>
              <w:color w:val="auto"/>
              <w:sz w:val="28"/>
              <w:szCs w:val="28"/>
              <w:lang w:val="en-US" w:eastAsia="zh-CN"/>
            </w:rPr>
            <w:t>1</w:t>
          </w:r>
          <w:r>
            <w:rPr>
              <w:rFonts w:hint="default" w:ascii="Times New Roman" w:hAnsi="Times New Roman" w:eastAsia="仿宋" w:cs="Times New Roman"/>
              <w:color w:val="auto"/>
              <w:sz w:val="28"/>
              <w:szCs w:val="28"/>
            </w:rPr>
            <w:t>月</w:t>
          </w:r>
          <w:r>
            <w:rPr>
              <w:rFonts w:hint="eastAsia" w:ascii="Times New Roman" w:hAnsi="Times New Roman" w:cs="Times New Roman"/>
              <w:color w:val="auto"/>
              <w:sz w:val="28"/>
              <w:szCs w:val="28"/>
              <w:lang w:val="en-US" w:eastAsia="zh-CN"/>
            </w:rPr>
            <w:t>9</w:t>
          </w:r>
          <w:r>
            <w:rPr>
              <w:rFonts w:hint="default" w:ascii="Times New Roman" w:hAnsi="Times New Roman" w:eastAsia="仿宋" w:cs="Times New Roman"/>
              <w:color w:val="auto"/>
              <w:sz w:val="28"/>
              <w:szCs w:val="28"/>
            </w:rPr>
            <w:t>日</w:t>
          </w:r>
        </w:p>
        <w:p>
          <w:pPr>
            <w:spacing w:before="0" w:beforeLines="0" w:after="0" w:afterLines="0" w:line="240" w:lineRule="auto"/>
            <w:ind w:left="0" w:leftChars="0" w:right="0" w:rightChars="0" w:firstLine="0" w:firstLineChars="0"/>
            <w:jc w:val="center"/>
          </w:pP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_Toc270479427_WPSOffice_Level1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da8f7cf4-993a-4790-91c0-840e799263f6}"/>
              </w:placeholder>
            </w:sdtPr>
            <w:sdtEndPr>
              <w:rPr>
                <w:rFonts w:hint="default" w:ascii="Times New Roman" w:hAnsi="Times New Roman" w:cs="Times New Roman"/>
                <w:lang w:val="en-US" w:eastAsia="zh-CN"/>
              </w:rPr>
            </w:sdtEndPr>
            <w:sdtContent>
              <w:r>
                <w:rPr>
                  <w:rFonts w:hint="default" w:ascii="Times New Roman" w:hAnsi="Times New Roman" w:cs="Times New Roman"/>
                </w:rPr>
                <w:t>一、基本职能及主要工作</w:t>
              </w:r>
            </w:sdtContent>
          </w:sdt>
          <w:r>
            <w:rPr>
              <w:rFonts w:hint="default" w:ascii="Times New Roman" w:hAnsi="Times New Roman" w:cs="Times New Roman"/>
            </w:rPr>
            <w:tab/>
          </w:r>
          <w:bookmarkStart w:id="1" w:name="_Toc270479427_WPSOffice_Level1Page"/>
          <w:r>
            <w:rPr>
              <w:rFonts w:hint="default" w:ascii="Times New Roman" w:hAnsi="Times New Roman" w:cs="Times New Roman"/>
            </w:rPr>
            <w:t>3</w:t>
          </w:r>
          <w:bookmarkEnd w:id="1"/>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_Toc270479427_WPSOffice_Level2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94a04ccb-1929-482b-b8fd-f5648d720f9d}"/>
              </w:placeholder>
            </w:sdtPr>
            <w:sdtEndPr>
              <w:rPr>
                <w:rFonts w:hint="default" w:ascii="Times New Roman" w:hAnsi="Times New Roman" w:cs="Times New Roman"/>
                <w:lang w:val="en-US" w:eastAsia="zh-CN"/>
              </w:rPr>
            </w:sdtEndPr>
            <w:sdtContent>
              <w:r>
                <w:rPr>
                  <w:rFonts w:hint="default" w:ascii="Times New Roman" w:hAnsi="Times New Roman" w:cs="Times New Roman"/>
                </w:rPr>
                <w:t>（一）职能简介</w:t>
              </w:r>
            </w:sdtContent>
          </w:sdt>
          <w:r>
            <w:rPr>
              <w:rFonts w:hint="default" w:ascii="Times New Roman" w:hAnsi="Times New Roman" w:cs="Times New Roman"/>
            </w:rPr>
            <w:tab/>
          </w:r>
          <w:bookmarkStart w:id="2" w:name="_Toc270479427_WPSOffice_Level2Page"/>
          <w:r>
            <w:rPr>
              <w:rFonts w:hint="default" w:ascii="Times New Roman" w:hAnsi="Times New Roman" w:cs="Times New Roman"/>
            </w:rPr>
            <w:t>3</w:t>
          </w:r>
          <w:bookmarkEnd w:id="2"/>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_Toc1559262918_WPSOffice_Level2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94e3275d-d0f9-490d-a069-1f4eb9d809eb}"/>
              </w:placeholder>
            </w:sdtPr>
            <w:sdtEndPr>
              <w:rPr>
                <w:rFonts w:hint="default" w:ascii="Times New Roman" w:hAnsi="Times New Roman" w:cs="Times New Roman"/>
                <w:lang w:val="en-US" w:eastAsia="zh-CN"/>
              </w:rPr>
            </w:sdtEndPr>
            <w:sdtContent>
              <w:r>
                <w:rPr>
                  <w:rFonts w:hint="default" w:ascii="Times New Roman" w:hAnsi="Times New Roman" w:cs="Times New Roman"/>
                </w:rPr>
                <w:t>（二）202</w:t>
              </w:r>
              <w:r>
                <w:rPr>
                  <w:rFonts w:hint="eastAsia" w:ascii="Times New Roman" w:hAnsi="Times New Roman" w:cs="Times New Roman"/>
                </w:rPr>
                <w:t>3</w:t>
              </w:r>
              <w:r>
                <w:rPr>
                  <w:rFonts w:hint="default" w:ascii="Times New Roman" w:hAnsi="Times New Roman" w:cs="Times New Roman"/>
                </w:rPr>
                <w:t>年重点工作</w:t>
              </w:r>
            </w:sdtContent>
          </w:sdt>
          <w:r>
            <w:rPr>
              <w:rFonts w:hint="default" w:ascii="Times New Roman" w:hAnsi="Times New Roman" w:cs="Times New Roman"/>
            </w:rPr>
            <w:tab/>
          </w:r>
          <w:bookmarkStart w:id="3" w:name="_Toc1559262918_WPSOffice_Level2Page"/>
          <w:r>
            <w:rPr>
              <w:rFonts w:hint="default" w:ascii="Times New Roman" w:hAnsi="Times New Roman" w:cs="Times New Roman"/>
            </w:rPr>
            <w:t>4</w:t>
          </w:r>
          <w:bookmarkEnd w:id="3"/>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_Toc1559262918_WPSOffice_Level1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6da74458-8301-4255-b116-76199d3be695}"/>
              </w:placeholder>
            </w:sdtPr>
            <w:sdtEndPr>
              <w:rPr>
                <w:rFonts w:hint="default" w:ascii="Times New Roman" w:hAnsi="Times New Roman" w:cs="Times New Roman"/>
                <w:lang w:val="en-US" w:eastAsia="zh-CN"/>
              </w:rPr>
            </w:sdtEndPr>
            <w:sdtContent>
              <w:r>
                <w:rPr>
                  <w:rFonts w:hint="default" w:ascii="Times New Roman" w:hAnsi="Times New Roman" w:cs="Times New Roman"/>
                </w:rPr>
                <w:t>二、部门预算单位构成情况</w:t>
              </w:r>
            </w:sdtContent>
          </w:sdt>
          <w:r>
            <w:rPr>
              <w:rFonts w:hint="default" w:ascii="Times New Roman" w:hAnsi="Times New Roman" w:cs="Times New Roman"/>
            </w:rPr>
            <w:tab/>
          </w:r>
          <w:bookmarkStart w:id="4" w:name="_Toc1559262918_WPSOffice_Level1Page"/>
          <w:r>
            <w:rPr>
              <w:rFonts w:hint="default" w:ascii="Times New Roman" w:hAnsi="Times New Roman" w:cs="Times New Roman"/>
            </w:rPr>
            <w:t>7</w:t>
          </w:r>
          <w:bookmarkEnd w:id="4"/>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_Toc983060287_WPSOffice_Level1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08f832c1-7f24-4769-a059-19a906cc0ca4}"/>
              </w:placeholder>
            </w:sdtPr>
            <w:sdtEndPr>
              <w:rPr>
                <w:rFonts w:hint="default" w:ascii="Times New Roman" w:hAnsi="Times New Roman" w:cs="Times New Roman"/>
                <w:lang w:val="en-US" w:eastAsia="zh-CN"/>
              </w:rPr>
            </w:sdtEndPr>
            <w:sdtContent>
              <w:r>
                <w:rPr>
                  <w:rFonts w:hint="default" w:ascii="Times New Roman" w:hAnsi="Times New Roman" w:cs="Times New Roman"/>
                </w:rPr>
                <w:t>三、收支预算情况</w:t>
              </w:r>
            </w:sdtContent>
          </w:sdt>
          <w:r>
            <w:rPr>
              <w:rFonts w:hint="default" w:ascii="Times New Roman" w:hAnsi="Times New Roman" w:cs="Times New Roman"/>
            </w:rPr>
            <w:tab/>
          </w:r>
          <w:bookmarkStart w:id="5" w:name="_Toc983060287_WPSOffice_Level1Page"/>
          <w:r>
            <w:rPr>
              <w:rFonts w:hint="default" w:ascii="Times New Roman" w:hAnsi="Times New Roman" w:cs="Times New Roman"/>
            </w:rPr>
            <w:t>7</w:t>
          </w:r>
          <w:bookmarkEnd w:id="5"/>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_Toc983060287_WPSOffice_Level2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1924f879-fe81-4d66-85a1-56fcec52fa94}"/>
              </w:placeholder>
            </w:sdtPr>
            <w:sdtEndPr>
              <w:rPr>
                <w:rFonts w:hint="default" w:ascii="Times New Roman" w:hAnsi="Times New Roman" w:cs="Times New Roman"/>
                <w:lang w:val="en-US" w:eastAsia="zh-CN"/>
              </w:rPr>
            </w:sdtEndPr>
            <w:sdtContent>
              <w:r>
                <w:rPr>
                  <w:rFonts w:hint="default" w:ascii="Times New Roman" w:hAnsi="Times New Roman" w:cs="Times New Roman"/>
                </w:rPr>
                <w:t>（一）收入预算情况</w:t>
              </w:r>
            </w:sdtContent>
          </w:sdt>
          <w:r>
            <w:rPr>
              <w:rFonts w:hint="default" w:ascii="Times New Roman" w:hAnsi="Times New Roman" w:cs="Times New Roman"/>
            </w:rPr>
            <w:tab/>
          </w:r>
          <w:bookmarkStart w:id="6" w:name="_Toc983060287_WPSOffice_Level2Page"/>
          <w:r>
            <w:rPr>
              <w:rFonts w:hint="default" w:ascii="Times New Roman" w:hAnsi="Times New Roman" w:cs="Times New Roman"/>
            </w:rPr>
            <w:t>7</w:t>
          </w:r>
          <w:bookmarkEnd w:id="6"/>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_Toc212818139_WPSOffice_Level2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e82a142d-cbb3-4c6d-ae29-dfccfeee6e58}"/>
              </w:placeholder>
            </w:sdtPr>
            <w:sdtEndPr>
              <w:rPr>
                <w:rFonts w:hint="default" w:ascii="Times New Roman" w:hAnsi="Times New Roman" w:cs="Times New Roman"/>
                <w:lang w:val="en-US" w:eastAsia="zh-CN"/>
              </w:rPr>
            </w:sdtEndPr>
            <w:sdtContent>
              <w:r>
                <w:rPr>
                  <w:rFonts w:hint="default" w:ascii="Times New Roman" w:hAnsi="Times New Roman" w:cs="Times New Roman"/>
                </w:rPr>
                <w:t>（二）支出预算情况</w:t>
              </w:r>
            </w:sdtContent>
          </w:sdt>
          <w:r>
            <w:rPr>
              <w:rFonts w:hint="default" w:ascii="Times New Roman" w:hAnsi="Times New Roman" w:cs="Times New Roman"/>
            </w:rPr>
            <w:tab/>
          </w:r>
          <w:bookmarkStart w:id="7" w:name="_Toc212818139_WPSOffice_Level2Page"/>
          <w:r>
            <w:rPr>
              <w:rFonts w:hint="default" w:ascii="Times New Roman" w:hAnsi="Times New Roman" w:cs="Times New Roman"/>
            </w:rPr>
            <w:t>7</w:t>
          </w:r>
          <w:bookmarkEnd w:id="7"/>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_Toc212818139_WPSOffice_Level1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84178ca5-01e5-475e-9935-ef2932f098d3}"/>
              </w:placeholder>
            </w:sdtPr>
            <w:sdtEndPr>
              <w:rPr>
                <w:rFonts w:hint="default" w:ascii="Times New Roman" w:hAnsi="Times New Roman" w:cs="Times New Roman"/>
                <w:lang w:val="en-US" w:eastAsia="zh-CN"/>
              </w:rPr>
            </w:sdtEndPr>
            <w:sdtContent>
              <w:r>
                <w:rPr>
                  <w:rFonts w:hint="default" w:ascii="Times New Roman" w:hAnsi="Times New Roman" w:cs="Times New Roman"/>
                </w:rPr>
                <w:t>四、财政拨款收支预算情况</w:t>
              </w:r>
            </w:sdtContent>
          </w:sdt>
          <w:r>
            <w:rPr>
              <w:rFonts w:hint="default" w:ascii="Times New Roman" w:hAnsi="Times New Roman" w:cs="Times New Roman"/>
            </w:rPr>
            <w:tab/>
          </w:r>
          <w:bookmarkStart w:id="8" w:name="_Toc212818139_WPSOffice_Level1Page"/>
          <w:r>
            <w:rPr>
              <w:rFonts w:hint="default" w:ascii="Times New Roman" w:hAnsi="Times New Roman" w:cs="Times New Roman"/>
            </w:rPr>
            <w:t>8</w:t>
          </w:r>
          <w:bookmarkEnd w:id="8"/>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_Toc1155918670_WPSOffice_Level1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d8be0153-b794-4cfc-91d0-f70b2b4e4b77}"/>
              </w:placeholder>
            </w:sdtPr>
            <w:sdtEndPr>
              <w:rPr>
                <w:rFonts w:hint="default" w:ascii="Times New Roman" w:hAnsi="Times New Roman" w:cs="Times New Roman"/>
                <w:lang w:val="en-US" w:eastAsia="zh-CN"/>
              </w:rPr>
            </w:sdtEndPr>
            <w:sdtContent>
              <w:r>
                <w:rPr>
                  <w:rFonts w:hint="default" w:ascii="Times New Roman" w:hAnsi="Times New Roman" w:cs="Times New Roman"/>
                </w:rPr>
                <w:t>五、一般公共预算当年财政拨款情况</w:t>
              </w:r>
            </w:sdtContent>
          </w:sdt>
          <w:r>
            <w:rPr>
              <w:rFonts w:hint="default" w:ascii="Times New Roman" w:hAnsi="Times New Roman" w:cs="Times New Roman"/>
            </w:rPr>
            <w:tab/>
          </w:r>
          <w:bookmarkStart w:id="9" w:name="_Toc1155918670_WPSOffice_Level1Page"/>
          <w:r>
            <w:rPr>
              <w:rFonts w:hint="default" w:ascii="Times New Roman" w:hAnsi="Times New Roman" w:cs="Times New Roman"/>
            </w:rPr>
            <w:t>8</w:t>
          </w:r>
          <w:bookmarkEnd w:id="9"/>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_Toc1155918670_WPSOffice_Level2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72e3b528-5e3b-4f32-86db-301c912b9082}"/>
              </w:placeholder>
            </w:sdtPr>
            <w:sdtEndPr>
              <w:rPr>
                <w:rFonts w:hint="default" w:ascii="Times New Roman" w:hAnsi="Times New Roman" w:cs="Times New Roman"/>
                <w:lang w:val="en-US" w:eastAsia="zh-CN"/>
              </w:rPr>
            </w:sdtEndPr>
            <w:sdtContent>
              <w:r>
                <w:rPr>
                  <w:rFonts w:hint="default" w:ascii="Times New Roman" w:hAnsi="Times New Roman" w:cs="Times New Roman"/>
                </w:rPr>
                <w:t>（一）一般公共预算当年财政拨款规模变化情况</w:t>
              </w:r>
            </w:sdtContent>
          </w:sdt>
          <w:r>
            <w:rPr>
              <w:rFonts w:hint="default" w:ascii="Times New Roman" w:hAnsi="Times New Roman" w:cs="Times New Roman"/>
            </w:rPr>
            <w:tab/>
          </w:r>
          <w:bookmarkStart w:id="10" w:name="_Toc1155918670_WPSOffice_Level2Page"/>
          <w:r>
            <w:rPr>
              <w:rFonts w:hint="default" w:ascii="Times New Roman" w:hAnsi="Times New Roman" w:cs="Times New Roman"/>
            </w:rPr>
            <w:t>8</w:t>
          </w:r>
          <w:bookmarkEnd w:id="10"/>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_Toc633875582_WPSOffice_Level2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c25e1dc8-8317-4108-b563-aa2dcde9c933}"/>
              </w:placeholder>
            </w:sdtPr>
            <w:sdtEndPr>
              <w:rPr>
                <w:rFonts w:hint="default" w:ascii="Times New Roman" w:hAnsi="Times New Roman" w:cs="Times New Roman"/>
                <w:lang w:val="en-US" w:eastAsia="zh-CN"/>
              </w:rPr>
            </w:sdtEndPr>
            <w:sdtContent>
              <w:r>
                <w:rPr>
                  <w:rFonts w:hint="default" w:ascii="Times New Roman" w:hAnsi="Times New Roman" w:cs="Times New Roman"/>
                </w:rPr>
                <w:t>（二）一般公共预算当年财政拨款支出结构情况</w:t>
              </w:r>
            </w:sdtContent>
          </w:sdt>
          <w:r>
            <w:rPr>
              <w:rFonts w:hint="default" w:ascii="Times New Roman" w:hAnsi="Times New Roman" w:cs="Times New Roman"/>
            </w:rPr>
            <w:tab/>
          </w:r>
          <w:bookmarkStart w:id="11" w:name="_Toc633875582_WPSOffice_Level2Page"/>
          <w:r>
            <w:rPr>
              <w:rFonts w:hint="default" w:ascii="Times New Roman" w:hAnsi="Times New Roman" w:cs="Times New Roman"/>
            </w:rPr>
            <w:t>8</w:t>
          </w:r>
          <w:bookmarkEnd w:id="11"/>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_Toc1765506459_WPSOffice_Level2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13f2ab09-6d8c-433a-b45c-28e4e45ed1f2}"/>
              </w:placeholder>
            </w:sdtPr>
            <w:sdtEndPr>
              <w:rPr>
                <w:rFonts w:hint="default" w:ascii="Times New Roman" w:hAnsi="Times New Roman" w:cs="Times New Roman"/>
                <w:lang w:val="en-US" w:eastAsia="zh-CN"/>
              </w:rPr>
            </w:sdtEndPr>
            <w:sdtContent>
              <w:r>
                <w:rPr>
                  <w:rFonts w:hint="default" w:ascii="Times New Roman" w:hAnsi="Times New Roman" w:cs="Times New Roman"/>
                </w:rPr>
                <w:t>（三）一般公共预算当年财政拨款具体使用情况</w:t>
              </w:r>
            </w:sdtContent>
          </w:sdt>
          <w:r>
            <w:rPr>
              <w:rFonts w:hint="default" w:ascii="Times New Roman" w:hAnsi="Times New Roman" w:cs="Times New Roman"/>
            </w:rPr>
            <w:tab/>
          </w:r>
          <w:bookmarkStart w:id="12" w:name="_Toc1765506459_WPSOffice_Level2Page"/>
          <w:r>
            <w:rPr>
              <w:rFonts w:hint="default" w:ascii="Times New Roman" w:hAnsi="Times New Roman" w:cs="Times New Roman"/>
            </w:rPr>
            <w:t>8</w:t>
          </w:r>
          <w:bookmarkEnd w:id="12"/>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_Toc633875582_WPSOffice_Level1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79f052a6-d953-426c-a031-a1f9b16422e9}"/>
              </w:placeholder>
            </w:sdtPr>
            <w:sdtEndPr>
              <w:rPr>
                <w:rFonts w:hint="default" w:ascii="Times New Roman" w:hAnsi="Times New Roman" w:cs="Times New Roman"/>
                <w:lang w:val="en-US" w:eastAsia="zh-CN"/>
              </w:rPr>
            </w:sdtEndPr>
            <w:sdtContent>
              <w:r>
                <w:rPr>
                  <w:rFonts w:hint="default" w:ascii="Times New Roman" w:hAnsi="Times New Roman" w:cs="Times New Roman"/>
                </w:rPr>
                <w:t>六、一般公共预算基本支出情况说明</w:t>
              </w:r>
            </w:sdtContent>
          </w:sdt>
          <w:r>
            <w:rPr>
              <w:rFonts w:hint="default" w:ascii="Times New Roman" w:hAnsi="Times New Roman" w:cs="Times New Roman"/>
            </w:rPr>
            <w:tab/>
          </w:r>
          <w:bookmarkStart w:id="13" w:name="_Toc633875582_WPSOffice_Level1Page"/>
          <w:r>
            <w:rPr>
              <w:rFonts w:hint="default" w:ascii="Times New Roman" w:hAnsi="Times New Roman" w:cs="Times New Roman"/>
            </w:rPr>
            <w:t>9</w:t>
          </w:r>
          <w:bookmarkEnd w:id="13"/>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_Toc1765506459_WPSOffice_Level1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2b871de9-1723-426e-a8d0-b8c01df06992}"/>
              </w:placeholder>
            </w:sdtPr>
            <w:sdtEndPr>
              <w:rPr>
                <w:rFonts w:hint="default" w:ascii="Times New Roman" w:hAnsi="Times New Roman" w:cs="Times New Roman"/>
                <w:lang w:val="en-US" w:eastAsia="zh-CN"/>
              </w:rPr>
            </w:sdtEndPr>
            <w:sdtContent>
              <w:r>
                <w:rPr>
                  <w:rFonts w:hint="default" w:ascii="Times New Roman" w:hAnsi="Times New Roman" w:cs="Times New Roman"/>
                </w:rPr>
                <w:t>七、“三公”经费财政拨款预算安排情况说明</w:t>
              </w:r>
            </w:sdtContent>
          </w:sdt>
          <w:r>
            <w:rPr>
              <w:rFonts w:hint="default" w:ascii="Times New Roman" w:hAnsi="Times New Roman" w:cs="Times New Roman"/>
            </w:rPr>
            <w:tab/>
          </w:r>
          <w:bookmarkStart w:id="14" w:name="_Toc1765506459_WPSOffice_Level1Page"/>
          <w:r>
            <w:rPr>
              <w:rFonts w:hint="default" w:ascii="Times New Roman" w:hAnsi="Times New Roman" w:cs="Times New Roman"/>
            </w:rPr>
            <w:t>9</w:t>
          </w:r>
          <w:bookmarkEnd w:id="14"/>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_Toc930117958_WPSOffice_Level1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c8bdd899-7b98-4ec0-8f39-daca82e3f468}"/>
              </w:placeholder>
            </w:sdtPr>
            <w:sdtEndPr>
              <w:rPr>
                <w:rFonts w:hint="default" w:ascii="Times New Roman" w:hAnsi="Times New Roman" w:cs="Times New Roman"/>
                <w:lang w:val="en-US" w:eastAsia="zh-CN"/>
              </w:rPr>
            </w:sdtEndPr>
            <w:sdtContent>
              <w:r>
                <w:rPr>
                  <w:rFonts w:hint="default" w:ascii="Times New Roman" w:hAnsi="Times New Roman" w:cs="Times New Roman"/>
                </w:rPr>
                <w:t>八、政府性基金预算支出情况说明</w:t>
              </w:r>
            </w:sdtContent>
          </w:sdt>
          <w:r>
            <w:rPr>
              <w:rFonts w:hint="default" w:ascii="Times New Roman" w:hAnsi="Times New Roman" w:cs="Times New Roman"/>
            </w:rPr>
            <w:tab/>
          </w:r>
          <w:bookmarkStart w:id="15" w:name="_Toc930117958_WPSOffice_Level1Page"/>
          <w:r>
            <w:rPr>
              <w:rFonts w:hint="default" w:ascii="Times New Roman" w:hAnsi="Times New Roman" w:cs="Times New Roman"/>
            </w:rPr>
            <w:t>10</w:t>
          </w:r>
          <w:bookmarkEnd w:id="15"/>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_Toc1346615140_WPSOffice_Level1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9ef9ef61-f773-4ae3-9f98-baad735560e7}"/>
              </w:placeholder>
            </w:sdtPr>
            <w:sdtEndPr>
              <w:rPr>
                <w:rFonts w:hint="default" w:ascii="Times New Roman" w:hAnsi="Times New Roman" w:cs="Times New Roman"/>
                <w:lang w:val="en-US" w:eastAsia="zh-CN"/>
              </w:rPr>
            </w:sdtEndPr>
            <w:sdtContent>
              <w:r>
                <w:rPr>
                  <w:rFonts w:hint="eastAsia" w:ascii="Times New Roman" w:hAnsi="Times New Roman" w:cs="Times New Roman"/>
                </w:rPr>
                <w:t>九</w:t>
              </w:r>
              <w:r>
                <w:rPr>
                  <w:rFonts w:hint="default" w:ascii="Times New Roman" w:hAnsi="Times New Roman" w:cs="Times New Roman"/>
                </w:rPr>
                <w:t>、</w:t>
              </w:r>
              <w:r>
                <w:rPr>
                  <w:rFonts w:hint="eastAsia" w:ascii="Times New Roman" w:hAnsi="Times New Roman" w:cs="Times New Roman"/>
                </w:rPr>
                <w:t>国有资本经营</w:t>
              </w:r>
              <w:r>
                <w:rPr>
                  <w:rFonts w:hint="default" w:ascii="Times New Roman" w:hAnsi="Times New Roman" w:cs="Times New Roman"/>
                </w:rPr>
                <w:t>预算情况说明</w:t>
              </w:r>
            </w:sdtContent>
          </w:sdt>
          <w:r>
            <w:rPr>
              <w:rFonts w:hint="default" w:ascii="Times New Roman" w:hAnsi="Times New Roman" w:cs="Times New Roman"/>
            </w:rPr>
            <w:tab/>
          </w:r>
          <w:bookmarkStart w:id="16" w:name="_Toc1346615140_WPSOffice_Level1Page"/>
          <w:r>
            <w:rPr>
              <w:rFonts w:hint="default" w:ascii="Times New Roman" w:hAnsi="Times New Roman" w:cs="Times New Roman"/>
            </w:rPr>
            <w:t>10</w:t>
          </w:r>
          <w:bookmarkEnd w:id="16"/>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_Toc1860409715_WPSOffice_Level1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40514399-7765-4b66-a4d1-1b88f90bbc58}"/>
              </w:placeholder>
            </w:sdtPr>
            <w:sdtEndPr>
              <w:rPr>
                <w:rFonts w:hint="default" w:ascii="Times New Roman" w:hAnsi="Times New Roman" w:cs="Times New Roman"/>
                <w:lang w:val="en-US" w:eastAsia="zh-CN"/>
              </w:rPr>
            </w:sdtEndPr>
            <w:sdtContent>
              <w:r>
                <w:rPr>
                  <w:rFonts w:hint="eastAsia" w:ascii="Times New Roman" w:hAnsi="Times New Roman" w:cs="Times New Roman"/>
                </w:rPr>
                <w:t>十</w:t>
              </w:r>
              <w:r>
                <w:rPr>
                  <w:rFonts w:hint="default" w:ascii="Times New Roman" w:hAnsi="Times New Roman" w:cs="Times New Roman"/>
                </w:rPr>
                <w:t>、其他重要事项的情况说明</w:t>
              </w:r>
            </w:sdtContent>
          </w:sdt>
          <w:r>
            <w:rPr>
              <w:rFonts w:hint="default" w:ascii="Times New Roman" w:hAnsi="Times New Roman" w:cs="Times New Roman"/>
            </w:rPr>
            <w:tab/>
          </w:r>
          <w:bookmarkStart w:id="17" w:name="_Toc1860409715_WPSOffice_Level1Page"/>
          <w:r>
            <w:rPr>
              <w:rFonts w:hint="default" w:ascii="Times New Roman" w:hAnsi="Times New Roman" w:cs="Times New Roman"/>
            </w:rPr>
            <w:t>10</w:t>
          </w:r>
          <w:bookmarkEnd w:id="17"/>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_Toc930117958_WPSOffice_Level2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c1184e12-586e-40d6-b7c9-44213f379aa8}"/>
              </w:placeholder>
            </w:sdtPr>
            <w:sdtEndPr>
              <w:rPr>
                <w:rFonts w:hint="default" w:ascii="Times New Roman" w:hAnsi="Times New Roman" w:cs="Times New Roman"/>
                <w:lang w:val="en-US" w:eastAsia="zh-CN"/>
              </w:rPr>
            </w:sdtEndPr>
            <w:sdtContent>
              <w:r>
                <w:rPr>
                  <w:rFonts w:hint="default" w:ascii="Times New Roman" w:hAnsi="Times New Roman" w:cs="Times New Roman"/>
                </w:rPr>
                <w:t>（一）机关运行经费安排情况</w:t>
              </w:r>
            </w:sdtContent>
          </w:sdt>
          <w:r>
            <w:rPr>
              <w:rFonts w:hint="default" w:ascii="Times New Roman" w:hAnsi="Times New Roman" w:cs="Times New Roman"/>
            </w:rPr>
            <w:tab/>
          </w:r>
          <w:bookmarkStart w:id="18" w:name="_Toc930117958_WPSOffice_Level2Page"/>
          <w:r>
            <w:rPr>
              <w:rFonts w:hint="default" w:ascii="Times New Roman" w:hAnsi="Times New Roman" w:cs="Times New Roman"/>
            </w:rPr>
            <w:t>10</w:t>
          </w:r>
          <w:bookmarkEnd w:id="18"/>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_Toc1346615140_WPSOffice_Level2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40861a61-668b-41cd-acef-aed171042a69}"/>
              </w:placeholder>
            </w:sdtPr>
            <w:sdtEndPr>
              <w:rPr>
                <w:rFonts w:hint="default" w:ascii="Times New Roman" w:hAnsi="Times New Roman" w:cs="Times New Roman"/>
                <w:lang w:val="en-US" w:eastAsia="zh-CN"/>
              </w:rPr>
            </w:sdtEndPr>
            <w:sdtContent>
              <w:r>
                <w:rPr>
                  <w:rFonts w:hint="default" w:ascii="Times New Roman" w:hAnsi="Times New Roman" w:cs="Times New Roman"/>
                </w:rPr>
                <w:t>（二）政府采购情况</w:t>
              </w:r>
            </w:sdtContent>
          </w:sdt>
          <w:r>
            <w:rPr>
              <w:rFonts w:hint="default" w:ascii="Times New Roman" w:hAnsi="Times New Roman" w:cs="Times New Roman"/>
            </w:rPr>
            <w:tab/>
          </w:r>
          <w:bookmarkStart w:id="19" w:name="_Toc1346615140_WPSOffice_Level2Page"/>
          <w:r>
            <w:rPr>
              <w:rFonts w:hint="default" w:ascii="Times New Roman" w:hAnsi="Times New Roman" w:cs="Times New Roman"/>
            </w:rPr>
            <w:t>11</w:t>
          </w:r>
          <w:bookmarkEnd w:id="19"/>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_Toc1860409715_WPSOffice_Level2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c633e7e1-d75e-4419-b378-2302e21f8ea4}"/>
              </w:placeholder>
            </w:sdtPr>
            <w:sdtEndPr>
              <w:rPr>
                <w:rFonts w:hint="default" w:ascii="Times New Roman" w:hAnsi="Times New Roman" w:cs="Times New Roman"/>
                <w:lang w:val="en-US" w:eastAsia="zh-CN"/>
              </w:rPr>
            </w:sdtEndPr>
            <w:sdtContent>
              <w:r>
                <w:rPr>
                  <w:rFonts w:hint="default" w:ascii="Times New Roman" w:hAnsi="Times New Roman" w:cs="Times New Roman"/>
                </w:rPr>
                <w:t>（三）国有资产占有使用情况</w:t>
              </w:r>
            </w:sdtContent>
          </w:sdt>
          <w:r>
            <w:rPr>
              <w:rFonts w:hint="default" w:ascii="Times New Roman" w:hAnsi="Times New Roman" w:cs="Times New Roman"/>
            </w:rPr>
            <w:tab/>
          </w:r>
          <w:bookmarkStart w:id="20" w:name="_Toc1860409715_WPSOffice_Level2Page"/>
          <w:r>
            <w:rPr>
              <w:rFonts w:hint="default" w:ascii="Times New Roman" w:hAnsi="Times New Roman" w:cs="Times New Roman"/>
            </w:rPr>
            <w:t>11</w:t>
          </w:r>
          <w:bookmarkEnd w:id="20"/>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_Toc178859525_WPSOffice_Level2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6d596169-59d6-4d5d-a2df-c3f6157932f4}"/>
              </w:placeholder>
            </w:sdtPr>
            <w:sdtEndPr>
              <w:rPr>
                <w:rFonts w:hint="default" w:ascii="Times New Roman" w:hAnsi="Times New Roman" w:cs="Times New Roman"/>
                <w:lang w:val="en-US" w:eastAsia="zh-CN"/>
              </w:rPr>
            </w:sdtEndPr>
            <w:sdtContent>
              <w:r>
                <w:rPr>
                  <w:rFonts w:hint="default" w:ascii="Times New Roman" w:hAnsi="Times New Roman" w:cs="Times New Roman"/>
                </w:rPr>
                <w:t>（四）预算绩效情况</w:t>
              </w:r>
            </w:sdtContent>
          </w:sdt>
          <w:r>
            <w:rPr>
              <w:rFonts w:hint="default" w:ascii="Times New Roman" w:hAnsi="Times New Roman" w:cs="Times New Roman"/>
            </w:rPr>
            <w:tab/>
          </w:r>
          <w:bookmarkStart w:id="21" w:name="_Toc178859525_WPSOffice_Level2Page"/>
          <w:r>
            <w:rPr>
              <w:rFonts w:hint="default" w:ascii="Times New Roman" w:hAnsi="Times New Roman" w:cs="Times New Roman"/>
            </w:rPr>
            <w:t>11</w:t>
          </w:r>
          <w:bookmarkEnd w:id="21"/>
          <w:r>
            <w:rPr>
              <w:rFonts w:hint="default" w:ascii="Times New Roman" w:hAnsi="Times New Roman" w:cs="Times New Roman"/>
            </w:rPr>
            <w:fldChar w:fldCharType="end"/>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_Toc178859525_WPSOffice_Level1 </w:instrText>
          </w:r>
          <w:r>
            <w:rPr>
              <w:rFonts w:hint="default" w:ascii="Times New Roman" w:hAnsi="Times New Roman" w:cs="Times New Roman"/>
            </w:rPr>
            <w:fldChar w:fldCharType="separate"/>
          </w:r>
          <w:sdt>
            <w:sdtPr>
              <w:rPr>
                <w:rFonts w:hint="default" w:ascii="Times New Roman" w:hAnsi="Times New Roman" w:cs="Times New Roman"/>
                <w:lang w:val="en-US" w:eastAsia="zh-CN"/>
              </w:rPr>
              <w:id w:val="779648976"/>
              <w:placeholder>
                <w:docPart w:val="{c62f56a7-1175-4c56-833f-84c51a307f72}"/>
              </w:placeholder>
            </w:sdtPr>
            <w:sdtEndPr>
              <w:rPr>
                <w:rFonts w:hint="default" w:ascii="Times New Roman" w:hAnsi="Times New Roman" w:cs="Times New Roman"/>
                <w:lang w:val="en-US" w:eastAsia="zh-CN"/>
              </w:rPr>
            </w:sdtEndPr>
            <w:sdtContent>
              <w:r>
                <w:rPr>
                  <w:rFonts w:hint="default" w:ascii="Times New Roman" w:hAnsi="Times New Roman" w:cs="Times New Roman"/>
                </w:rPr>
                <w:t>十</w:t>
              </w:r>
              <w:r>
                <w:rPr>
                  <w:rFonts w:hint="eastAsia" w:ascii="Times New Roman" w:hAnsi="Times New Roman" w:cs="Times New Roman"/>
                </w:rPr>
                <w:t>一</w:t>
              </w:r>
              <w:r>
                <w:rPr>
                  <w:rFonts w:hint="default" w:ascii="Times New Roman" w:hAnsi="Times New Roman" w:cs="Times New Roman"/>
                </w:rPr>
                <w:t>、名词解释</w:t>
              </w:r>
            </w:sdtContent>
          </w:sdt>
          <w:r>
            <w:rPr>
              <w:rFonts w:hint="default" w:ascii="Times New Roman" w:hAnsi="Times New Roman" w:cs="Times New Roman"/>
            </w:rPr>
            <w:tab/>
          </w:r>
          <w:bookmarkStart w:id="22" w:name="_Toc178859525_WPSOffice_Level1Page"/>
          <w:r>
            <w:rPr>
              <w:rFonts w:hint="default" w:ascii="Times New Roman" w:hAnsi="Times New Roman" w:cs="Times New Roman"/>
            </w:rPr>
            <w:t>11</w:t>
          </w:r>
          <w:bookmarkEnd w:id="22"/>
          <w:r>
            <w:rPr>
              <w:rFonts w:hint="default" w:ascii="Times New Roman" w:hAnsi="Times New Roman" w:cs="Times New Roman"/>
            </w:rPr>
            <w:fldChar w:fldCharType="end"/>
          </w:r>
        </w:p>
        <w:p>
          <w:pPr>
            <w:pStyle w:val="6"/>
            <w:numPr>
              <w:ilvl w:val="0"/>
              <w:numId w:val="1"/>
            </w:numPr>
            <w:tabs>
              <w:tab w:val="right" w:leader="dot" w:pos="8296"/>
            </w:tabs>
            <w:jc w:val="left"/>
            <w:rPr>
              <w:rFonts w:hint="default" w:ascii="Times New Roman" w:hAnsi="Times New Roman" w:cs="Times New Roman"/>
              <w:lang w:val="en-US" w:eastAsia="zh-CN"/>
            </w:rPr>
          </w:pPr>
          <w:bookmarkStart w:id="23" w:name="_Toc1848347958_WPSOffice_Level1"/>
          <w:r>
            <w:rPr>
              <w:rFonts w:hint="default" w:ascii="Times New Roman" w:hAnsi="Times New Roman" w:cs="Times New Roman"/>
            </w:rPr>
            <w:t>附件</w:t>
          </w:r>
          <w:bookmarkEnd w:id="23"/>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numPr>
              <w:ilvl w:val="0"/>
              <w:numId w:val="0"/>
            </w:numPr>
            <w:tabs>
              <w:tab w:val="right" w:leader="dot" w:pos="8296"/>
            </w:tabs>
            <w:jc w:val="left"/>
            <w:rPr>
              <w:rFonts w:hint="default" w:ascii="Times New Roman" w:hAnsi="Times New Roman" w:cs="Times New Roman"/>
            </w:rPr>
          </w:pPr>
          <w:r>
            <w:rPr>
              <w:rFonts w:hint="default" w:ascii="Times New Roman" w:hAnsi="Times New Roman" w:cs="Times New Roman"/>
            </w:rPr>
            <w:t>表1 部门收支总表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表1-1 部门收入总表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表1-2 部门支出总表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表2 财政拨款收支</w:t>
          </w:r>
          <w:r>
            <w:rPr>
              <w:rFonts w:hint="eastAsia" w:ascii="Times New Roman" w:hAnsi="Times New Roman" w:cs="Times New Roman"/>
              <w:lang w:eastAsia="zh-CN"/>
            </w:rPr>
            <w:t>预算</w:t>
          </w:r>
          <w:r>
            <w:rPr>
              <w:rFonts w:hint="default" w:ascii="Times New Roman" w:hAnsi="Times New Roman" w:cs="Times New Roman"/>
            </w:rPr>
            <w:t>总表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表2-1财政拨款支出预算表（</w:t>
          </w:r>
          <w:r>
            <w:rPr>
              <w:rFonts w:hint="default" w:ascii="Times New Roman" w:hAnsi="Times New Roman" w:cs="Times New Roman"/>
              <w:lang w:eastAsia="zh-CN"/>
            </w:rPr>
            <w:t>部门</w:t>
          </w:r>
          <w:r>
            <w:rPr>
              <w:rFonts w:hint="default" w:ascii="Times New Roman" w:hAnsi="Times New Roman" w:cs="Times New Roman"/>
            </w:rPr>
            <w:t>经济分类科目）</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表3 一般公共预算支出预算表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表3-1 一般公共预算基本支出预算表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表3-2一般公共预算项目支出预算表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表3-3 一般公共预算“三公”经费支出</w:t>
          </w:r>
          <w:r>
            <w:rPr>
              <w:rFonts w:hint="default" w:ascii="Times New Roman" w:hAnsi="Times New Roman" w:cs="Times New Roman"/>
              <w:lang w:eastAsia="zh-CN"/>
            </w:rPr>
            <w:t>预算</w:t>
          </w:r>
          <w:r>
            <w:rPr>
              <w:rFonts w:hint="default" w:ascii="Times New Roman" w:hAnsi="Times New Roman" w:cs="Times New Roman"/>
            </w:rPr>
            <w:t>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表4 政府性基金</w:t>
          </w:r>
          <w:r>
            <w:rPr>
              <w:rFonts w:hint="eastAsia" w:ascii="Times New Roman" w:hAnsi="Times New Roman" w:cs="Times New Roman"/>
              <w:lang w:eastAsia="zh-CN"/>
            </w:rPr>
            <w:t>预算</w:t>
          </w:r>
          <w:r>
            <w:rPr>
              <w:rFonts w:hint="default" w:ascii="Times New Roman" w:hAnsi="Times New Roman" w:cs="Times New Roman"/>
            </w:rPr>
            <w:t>支出预算表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表4-1 政府性基金预算“三公”经费支出预算表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rPr>
            <w:t>表5 国有资本经营预算支出预算表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lang w:eastAsia="zh-CN"/>
            </w:rPr>
          </w:pPr>
          <w:r>
            <w:rPr>
              <w:rFonts w:hint="default" w:ascii="Times New Roman" w:hAnsi="Times New Roman" w:cs="Times New Roman"/>
            </w:rPr>
            <w:t>表6 部门预算项目绩效目标</w:t>
          </w:r>
          <w:r>
            <w:rPr>
              <w:rFonts w:hint="default" w:ascii="Times New Roman" w:hAnsi="Times New Roman" w:cs="Times New Roman"/>
              <w:lang w:eastAsia="zh-CN"/>
            </w:rPr>
            <w:t>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pStyle w:val="6"/>
            <w:tabs>
              <w:tab w:val="right" w:leader="dot" w:pos="8296"/>
            </w:tabs>
            <w:jc w:val="left"/>
            <w:rPr>
              <w:rFonts w:hint="default" w:ascii="Times New Roman" w:hAnsi="Times New Roman" w:cs="Times New Roman"/>
            </w:rPr>
          </w:pPr>
          <w:r>
            <w:rPr>
              <w:rFonts w:hint="default" w:ascii="Times New Roman" w:hAnsi="Times New Roman" w:cs="Times New Roman"/>
              <w:lang w:eastAsia="zh-CN"/>
            </w:rPr>
            <w:t>表</w:t>
          </w:r>
          <w:r>
            <w:rPr>
              <w:rFonts w:hint="default" w:ascii="Times New Roman" w:hAnsi="Times New Roman" w:cs="Times New Roman"/>
              <w:lang w:val="en-US" w:eastAsia="zh-CN"/>
            </w:rPr>
            <w:t>7 部门整体支出绩效目标表</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p>
        <w:p>
          <w:pPr>
            <w:rPr>
              <w:rFonts w:hint="default"/>
            </w:rPr>
          </w:pPr>
        </w:p>
        <w:p>
          <w:pPr>
            <w:rPr>
              <w:rFonts w:hint="default"/>
            </w:rPr>
          </w:pPr>
        </w:p>
        <w:bookmarkEnd w:id="0"/>
        <w:p>
          <w:pPr>
            <w:pStyle w:val="6"/>
            <w:tabs>
              <w:tab w:val="right" w:leader="dot" w:pos="8296"/>
            </w:tabs>
            <w:jc w:val="left"/>
            <w:rPr>
              <w:rFonts w:hint="default" w:ascii="Times New Roman" w:hAnsi="Times New Roman" w:cs="Times New Roman"/>
            </w:rPr>
          </w:pPr>
        </w:p>
      </w:sdtContent>
    </w:sdt>
    <w:p>
      <w:pPr>
        <w:spacing w:line="600" w:lineRule="exact"/>
        <w:ind w:firstLine="640" w:firstLineChars="200"/>
        <w:rPr>
          <w:rFonts w:hint="default" w:ascii="Times New Roman" w:hAnsi="Times New Roman" w:eastAsia="黑体" w:cs="Times New Roman"/>
          <w:sz w:val="32"/>
          <w:szCs w:val="32"/>
        </w:rPr>
      </w:pPr>
    </w:p>
    <w:p>
      <w:pPr>
        <w:spacing w:line="600" w:lineRule="exact"/>
        <w:ind w:firstLine="640" w:firstLineChars="200"/>
        <w:rPr>
          <w:rFonts w:hint="default" w:ascii="Times New Roman" w:hAnsi="Times New Roman" w:eastAsia="黑体" w:cs="Times New Roman"/>
          <w:sz w:val="32"/>
          <w:szCs w:val="32"/>
          <w:u w:val="none"/>
        </w:rPr>
      </w:pPr>
    </w:p>
    <w:p>
      <w:pPr>
        <w:rPr>
          <w:rFonts w:hint="default" w:ascii="Times New Roman" w:hAnsi="Times New Roman" w:eastAsia="黑体" w:cs="Times New Roman"/>
          <w:sz w:val="32"/>
          <w:szCs w:val="32"/>
          <w:u w:val="none"/>
        </w:rPr>
      </w:pPr>
      <w:bookmarkStart w:id="24" w:name="_Toc270479427_WPSOffice_Level1"/>
      <w:r>
        <w:rPr>
          <w:rFonts w:hint="default" w:ascii="Times New Roman" w:hAnsi="Times New Roman" w:eastAsia="黑体" w:cs="Times New Roman"/>
          <w:sz w:val="32"/>
          <w:szCs w:val="32"/>
          <w:u w:val="none"/>
        </w:rPr>
        <w:br w:type="page"/>
      </w:r>
    </w:p>
    <w:p>
      <w:pPr>
        <w:spacing w:line="600" w:lineRule="exact"/>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一、基本职能及主要工作</w:t>
      </w:r>
      <w:bookmarkEnd w:id="24"/>
    </w:p>
    <w:p>
      <w:pPr>
        <w:spacing w:line="600" w:lineRule="exact"/>
        <w:ind w:firstLine="642" w:firstLineChars="200"/>
        <w:rPr>
          <w:rFonts w:hint="default" w:ascii="Times New Roman" w:hAnsi="Times New Roman" w:eastAsia="楷体" w:cs="Times New Roman"/>
          <w:b/>
          <w:sz w:val="32"/>
          <w:szCs w:val="32"/>
          <w:u w:val="none"/>
        </w:rPr>
      </w:pPr>
      <w:bookmarkStart w:id="25" w:name="_Toc270479427_WPSOffice_Level2"/>
      <w:r>
        <w:rPr>
          <w:rFonts w:hint="default" w:ascii="Times New Roman" w:hAnsi="Times New Roman" w:eastAsia="楷体" w:cs="Times New Roman"/>
          <w:b/>
          <w:sz w:val="32"/>
          <w:szCs w:val="32"/>
          <w:u w:val="none"/>
        </w:rPr>
        <w:t>（一）职能简介</w:t>
      </w:r>
      <w:bookmarkEnd w:id="25"/>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负责全市目标绩效管理工作；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负责市委、市政府交办的督查工作；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负责上级党委、政府和市委、市政府重大决策、重要工作部署贯彻落实情况的督查和考核评价工作；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负责上级党委、政府领导和市委、市政府主要领导批示件办理的督查工作；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5</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负责市委常委会</w:t>
      </w:r>
      <w:r>
        <w:rPr>
          <w:rFonts w:hint="eastAsia" w:ascii="Times New Roman" w:hAnsi="Times New Roman" w:eastAsia="仿宋_GB2312" w:cs="Times New Roman"/>
          <w:sz w:val="32"/>
          <w:szCs w:val="32"/>
          <w:u w:val="none"/>
          <w:lang w:eastAsia="zh-CN"/>
        </w:rPr>
        <w:t>会</w:t>
      </w:r>
      <w:bookmarkStart w:id="48" w:name="_GoBack"/>
      <w:bookmarkEnd w:id="48"/>
      <w:r>
        <w:rPr>
          <w:rFonts w:hint="default" w:ascii="Times New Roman" w:hAnsi="Times New Roman" w:eastAsia="仿宋_GB2312" w:cs="Times New Roman"/>
          <w:sz w:val="32"/>
          <w:szCs w:val="32"/>
          <w:u w:val="none"/>
        </w:rPr>
        <w:t>议定事项的督查工作；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牵头做好上级党委、政府对市委、市政府的年度目标考核工作；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负责拟订全市目标绩效考核工作方案并组织实施；</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负责拟订区市县、园区和市直部门的目标绩效管理办法和考核内容；</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9</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负责综合目标绩效考核和管理，提出考核结果、等次评定和考核成果运用建议；</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10</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负责市委、市政府对各区市县、园区、市级部门年度目标任务的编制、分解和下达；</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11</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负责惠民方针政策宣传和群众咨询；</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12</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负责省民生实事目标任务的分解下达以及实施进度和相关信息的上报；负责市惠民帮扶目标的编制、分解和下达；</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13</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负责建立和完善惠民帮扶工作体系、编制惠民帮扶规划、开展应急帮扶救助、惠民帮扶阵地及窗口的监管工作；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14</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负责全市民生实事及惠民帮扶工作的统筹协调、督查督办、考核评价和情况报告工作；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15</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完成市委督促检查暨绩效管理工作领导小组交办的其他工作；</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16</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完成市委、市政府交办的其他工作。</w:t>
      </w:r>
    </w:p>
    <w:p>
      <w:pPr>
        <w:overflowPunct w:val="0"/>
        <w:spacing w:line="560" w:lineRule="exact"/>
        <w:ind w:left="638" w:leftChars="304" w:firstLine="0" w:firstLineChars="0"/>
        <w:jc w:val="left"/>
        <w:rPr>
          <w:rFonts w:hint="default" w:ascii="Times New Roman" w:hAnsi="Times New Roman" w:eastAsia="楷体" w:cs="Times New Roman"/>
          <w:b/>
          <w:color w:val="auto"/>
          <w:sz w:val="32"/>
          <w:szCs w:val="32"/>
          <w:u w:val="none"/>
        </w:rPr>
      </w:pPr>
      <w:bookmarkStart w:id="26" w:name="_Toc1559262918_WPSOffice_Level2"/>
      <w:r>
        <w:rPr>
          <w:rFonts w:hint="default" w:ascii="Times New Roman" w:hAnsi="Times New Roman" w:eastAsia="楷体" w:cs="Times New Roman"/>
          <w:b/>
          <w:color w:val="auto"/>
          <w:sz w:val="32"/>
          <w:szCs w:val="32"/>
          <w:u w:val="none"/>
        </w:rPr>
        <w:t>（二）20</w:t>
      </w:r>
      <w:r>
        <w:rPr>
          <w:rFonts w:hint="default" w:ascii="Times New Roman" w:hAnsi="Times New Roman" w:eastAsia="楷体" w:cs="Times New Roman"/>
          <w:b/>
          <w:color w:val="auto"/>
          <w:sz w:val="32"/>
          <w:szCs w:val="32"/>
          <w:u w:val="none"/>
          <w:lang w:val="en-US" w:eastAsia="zh-CN"/>
        </w:rPr>
        <w:t>2</w:t>
      </w:r>
      <w:r>
        <w:rPr>
          <w:rFonts w:hint="eastAsia" w:ascii="Times New Roman" w:hAnsi="Times New Roman" w:eastAsia="楷体" w:cs="Times New Roman"/>
          <w:b/>
          <w:color w:val="auto"/>
          <w:sz w:val="32"/>
          <w:szCs w:val="32"/>
          <w:u w:val="none"/>
          <w:lang w:val="en-US" w:eastAsia="zh-CN"/>
        </w:rPr>
        <w:t>3</w:t>
      </w:r>
      <w:r>
        <w:rPr>
          <w:rFonts w:hint="default" w:ascii="Times New Roman" w:hAnsi="Times New Roman" w:eastAsia="楷体" w:cs="Times New Roman"/>
          <w:b/>
          <w:color w:val="auto"/>
          <w:sz w:val="32"/>
          <w:szCs w:val="32"/>
          <w:u w:val="none"/>
        </w:rPr>
        <w:t>年重点工作</w:t>
      </w:r>
      <w:bookmarkEnd w:id="26"/>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default" w:ascii="Times New Roman" w:hAnsi="Times New Roman" w:eastAsia="方正仿宋_GBK" w:cs="Times New Roman"/>
          <w:sz w:val="33"/>
          <w:szCs w:val="33"/>
          <w:u w:val="none"/>
          <w:lang w:val="en-US" w:eastAsia="zh-CN"/>
        </w:rPr>
      </w:pPr>
      <w:r>
        <w:rPr>
          <w:rFonts w:hint="eastAsia" w:ascii="Times New Roman" w:hAnsi="Times New Roman" w:eastAsia="方正楷体_GBK" w:cs="Times New Roman"/>
          <w:b/>
          <w:bCs/>
          <w:sz w:val="33"/>
          <w:szCs w:val="33"/>
          <w:u w:val="none"/>
          <w:lang w:val="en-US" w:eastAsia="zh-CN"/>
        </w:rPr>
        <w:t>1.</w:t>
      </w:r>
      <w:r>
        <w:rPr>
          <w:rFonts w:hint="default" w:ascii="Times New Roman" w:hAnsi="Times New Roman" w:eastAsia="方正楷体_GBK" w:cs="Times New Roman"/>
          <w:b/>
          <w:bCs/>
          <w:sz w:val="33"/>
          <w:szCs w:val="33"/>
          <w:u w:val="none"/>
          <w:lang w:val="en-US" w:eastAsia="zh-CN"/>
        </w:rPr>
        <w:t>坚持政治定位，开启党建新征程。</w:t>
      </w:r>
      <w:r>
        <w:rPr>
          <w:rFonts w:hint="default" w:ascii="Times New Roman" w:hAnsi="Times New Roman" w:eastAsia="方正仿宋_GBK" w:cs="Times New Roman"/>
          <w:sz w:val="33"/>
          <w:szCs w:val="33"/>
          <w:u w:val="none"/>
          <w:lang w:val="en-US" w:eastAsia="zh-CN"/>
        </w:rPr>
        <w:t>一是坚定以习近平新时代中国特色社会主义思想为指导，深入宣传贯彻学习党的二十大精神，</w:t>
      </w:r>
      <w:r>
        <w:rPr>
          <w:rFonts w:hint="default" w:ascii="Times New Roman" w:hAnsi="Times New Roman" w:eastAsia="方正仿宋_GBK" w:cs="Times New Roman"/>
          <w:sz w:val="33"/>
          <w:szCs w:val="33"/>
          <w:u w:val="none"/>
        </w:rPr>
        <w:t>教育引导党员干部增强“四个意识”，坚定“四个自信”，做到“两个维护”</w:t>
      </w:r>
      <w:r>
        <w:rPr>
          <w:rFonts w:hint="default"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rPr>
        <w:t>二是严格落实党建工作责任制</w:t>
      </w:r>
      <w:r>
        <w:rPr>
          <w:rFonts w:hint="default" w:ascii="Times New Roman" w:hAnsi="Times New Roman" w:eastAsia="方正仿宋_GBK" w:cs="Times New Roman"/>
          <w:sz w:val="33"/>
          <w:szCs w:val="33"/>
          <w:u w:val="none"/>
          <w:lang w:eastAsia="zh-CN"/>
        </w:rPr>
        <w:t>，</w:t>
      </w:r>
      <w:r>
        <w:rPr>
          <w:rFonts w:hint="default" w:ascii="Times New Roman" w:hAnsi="Times New Roman" w:eastAsia="方正仿宋_GBK" w:cs="Times New Roman"/>
          <w:sz w:val="33"/>
          <w:szCs w:val="33"/>
          <w:u w:val="none"/>
        </w:rPr>
        <w:t>扎实抓好意识形态、安全保密、党风廉政等工作。</w:t>
      </w:r>
      <w:r>
        <w:rPr>
          <w:rFonts w:hint="default" w:ascii="Times New Roman" w:hAnsi="Times New Roman" w:eastAsia="方正仿宋_GBK" w:cs="Times New Roman"/>
          <w:sz w:val="33"/>
          <w:szCs w:val="33"/>
          <w:u w:val="none"/>
          <w:lang w:eastAsia="zh-CN"/>
        </w:rPr>
        <w:t>三</w:t>
      </w:r>
      <w:r>
        <w:rPr>
          <w:rFonts w:hint="default" w:ascii="Times New Roman" w:hAnsi="Times New Roman" w:eastAsia="方正仿宋_GBK" w:cs="Times New Roman"/>
          <w:sz w:val="33"/>
          <w:szCs w:val="33"/>
          <w:u w:val="none"/>
          <w:lang w:val="en-US" w:eastAsia="zh-CN"/>
        </w:rPr>
        <w:t>是</w:t>
      </w:r>
      <w:r>
        <w:rPr>
          <w:rFonts w:hint="default" w:ascii="Times New Roman" w:hAnsi="Times New Roman" w:eastAsia="方正仿宋_GBK" w:cs="Times New Roman"/>
          <w:sz w:val="33"/>
          <w:szCs w:val="33"/>
          <w:u w:val="none"/>
        </w:rPr>
        <w:t>切实抓好干部队伍建设</w:t>
      </w:r>
      <w:r>
        <w:rPr>
          <w:rFonts w:hint="default" w:ascii="Times New Roman" w:hAnsi="Times New Roman" w:eastAsia="方正仿宋_GBK" w:cs="Times New Roman"/>
          <w:sz w:val="33"/>
          <w:szCs w:val="33"/>
          <w:u w:val="none"/>
          <w:lang w:eastAsia="zh-CN"/>
        </w:rPr>
        <w:t>，</w:t>
      </w:r>
      <w:r>
        <w:rPr>
          <w:rFonts w:hint="default" w:ascii="Times New Roman" w:hAnsi="Times New Roman" w:eastAsia="方正仿宋_GBK" w:cs="Times New Roman"/>
          <w:sz w:val="33"/>
          <w:szCs w:val="33"/>
          <w:u w:val="none"/>
          <w:lang w:val="en-US" w:eastAsia="zh-CN"/>
        </w:rPr>
        <w:t>积极组织开展主题党日活动，持续开展党史学习教育，把党史学习教育作为我们的日常，常抓常练，进一步凝心聚力，开创党建工作新篇章。</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default" w:ascii="Times New Roman" w:hAnsi="Times New Roman" w:eastAsia="方正仿宋_GBK" w:cs="Times New Roman"/>
          <w:sz w:val="33"/>
          <w:szCs w:val="33"/>
          <w:u w:val="none"/>
          <w:lang w:val="en-US" w:eastAsia="zh-CN"/>
        </w:rPr>
      </w:pPr>
      <w:r>
        <w:rPr>
          <w:rFonts w:hint="eastAsia" w:ascii="Times New Roman" w:hAnsi="Times New Roman" w:eastAsia="方正楷体_GBK" w:cs="Times New Roman"/>
          <w:b/>
          <w:bCs/>
          <w:sz w:val="33"/>
          <w:szCs w:val="33"/>
          <w:u w:val="none"/>
          <w:lang w:val="en-US" w:eastAsia="zh-CN"/>
        </w:rPr>
        <w:t>2.</w:t>
      </w:r>
      <w:r>
        <w:rPr>
          <w:rFonts w:hint="default" w:ascii="Times New Roman" w:hAnsi="Times New Roman" w:eastAsia="方正楷体_GBK" w:cs="Times New Roman"/>
          <w:b/>
          <w:bCs/>
          <w:sz w:val="33"/>
          <w:szCs w:val="33"/>
          <w:u w:val="none"/>
          <w:lang w:val="en-US" w:eastAsia="zh-CN"/>
        </w:rPr>
        <w:t>坚持落实为要，探索督查新路途。</w:t>
      </w:r>
      <w:r>
        <w:rPr>
          <w:rFonts w:hint="default" w:ascii="Times New Roman" w:hAnsi="Times New Roman" w:eastAsia="方正仿宋_GBK" w:cs="Times New Roman"/>
          <w:sz w:val="33"/>
          <w:szCs w:val="33"/>
          <w:u w:val="none"/>
        </w:rPr>
        <w:t>一是</w:t>
      </w:r>
      <w:r>
        <w:rPr>
          <w:rFonts w:hint="default" w:ascii="Times New Roman" w:hAnsi="Times New Roman" w:eastAsia="方正仿宋_GBK" w:cs="Times New Roman"/>
          <w:sz w:val="33"/>
          <w:szCs w:val="33"/>
          <w:u w:val="none"/>
          <w:lang w:val="en-US" w:eastAsia="zh-CN"/>
        </w:rPr>
        <w:t>突出</w:t>
      </w:r>
      <w:r>
        <w:rPr>
          <w:rFonts w:hint="default" w:ascii="Times New Roman" w:hAnsi="Times New Roman" w:eastAsia="方正仿宋_GBK" w:cs="Times New Roman"/>
          <w:sz w:val="33"/>
          <w:szCs w:val="33"/>
          <w:u w:val="none"/>
        </w:rPr>
        <w:t>抓好中央、省委和市委决策部署，尤其是习近平总书记重要指示批示、</w:t>
      </w:r>
      <w:r>
        <w:rPr>
          <w:rFonts w:hint="default" w:ascii="Times New Roman" w:hAnsi="Times New Roman" w:eastAsia="方正仿宋_GBK" w:cs="Times New Roman"/>
          <w:sz w:val="33"/>
          <w:szCs w:val="33"/>
          <w:u w:val="none"/>
          <w:lang w:val="en-US" w:eastAsia="zh-CN"/>
        </w:rPr>
        <w:t>王晓晖</w:t>
      </w:r>
      <w:r>
        <w:rPr>
          <w:rFonts w:hint="default" w:ascii="Times New Roman" w:hAnsi="Times New Roman" w:eastAsia="方正仿宋_GBK" w:cs="Times New Roman"/>
          <w:sz w:val="33"/>
          <w:szCs w:val="33"/>
          <w:u w:val="none"/>
        </w:rPr>
        <w:t>书记到广安调研重要指示</w:t>
      </w:r>
      <w:r>
        <w:rPr>
          <w:rFonts w:hint="eastAsia" w:ascii="Times New Roman" w:hAnsi="Times New Roman" w:eastAsia="方正仿宋_GBK" w:cs="Times New Roman"/>
          <w:sz w:val="33"/>
          <w:szCs w:val="33"/>
          <w:u w:val="none"/>
          <w:lang w:eastAsia="zh-CN"/>
        </w:rPr>
        <w:t>、市委主要领导重要指示批示</w:t>
      </w:r>
      <w:r>
        <w:rPr>
          <w:rFonts w:hint="default" w:ascii="Times New Roman" w:hAnsi="Times New Roman" w:eastAsia="方正仿宋_GBK" w:cs="Times New Roman"/>
          <w:sz w:val="33"/>
          <w:szCs w:val="33"/>
          <w:u w:val="none"/>
          <w:lang w:val="en-US" w:eastAsia="zh-CN"/>
        </w:rPr>
        <w:t>和</w:t>
      </w:r>
      <w:r>
        <w:rPr>
          <w:rFonts w:hint="default" w:ascii="Times New Roman" w:hAnsi="Times New Roman" w:eastAsia="方正仿宋_GBK" w:cs="Times New Roman"/>
          <w:sz w:val="33"/>
          <w:szCs w:val="33"/>
          <w:u w:val="none"/>
        </w:rPr>
        <w:t>市委全委会、市委常委会</w:t>
      </w:r>
      <w:r>
        <w:rPr>
          <w:rFonts w:hint="default" w:ascii="Times New Roman" w:hAnsi="Times New Roman" w:eastAsia="方正仿宋_GBK" w:cs="Times New Roman"/>
          <w:sz w:val="33"/>
          <w:szCs w:val="33"/>
          <w:u w:val="none"/>
          <w:lang w:val="en-US" w:eastAsia="zh-CN"/>
        </w:rPr>
        <w:t>重点工作的督促落实</w:t>
      </w:r>
      <w:r>
        <w:rPr>
          <w:rFonts w:hint="default" w:ascii="Times New Roman" w:hAnsi="Times New Roman" w:eastAsia="方正仿宋_GBK" w:cs="Times New Roman"/>
          <w:sz w:val="33"/>
          <w:szCs w:val="33"/>
          <w:u w:val="none"/>
        </w:rPr>
        <w:t>，精心制定计划，精准立项</w:t>
      </w:r>
      <w:r>
        <w:rPr>
          <w:rFonts w:hint="default" w:ascii="Times New Roman" w:hAnsi="Times New Roman" w:eastAsia="方正仿宋_GBK" w:cs="Times New Roman"/>
          <w:sz w:val="33"/>
          <w:szCs w:val="33"/>
          <w:u w:val="none"/>
          <w:lang w:val="en-US" w:eastAsia="zh-CN"/>
        </w:rPr>
        <w:t>强力推动</w:t>
      </w:r>
      <w:r>
        <w:rPr>
          <w:rFonts w:hint="default" w:ascii="Times New Roman" w:hAnsi="Times New Roman" w:eastAsia="方正仿宋_GBK" w:cs="Times New Roman"/>
          <w:sz w:val="33"/>
          <w:szCs w:val="33"/>
          <w:u w:val="none"/>
        </w:rPr>
        <w:t>。</w:t>
      </w:r>
      <w:r>
        <w:rPr>
          <w:rFonts w:hint="default" w:ascii="Times New Roman" w:hAnsi="Times New Roman" w:eastAsia="方正仿宋_GBK" w:cs="Times New Roman"/>
          <w:sz w:val="33"/>
          <w:szCs w:val="33"/>
          <w:u w:val="none"/>
          <w:lang w:val="en-US" w:eastAsia="zh-CN"/>
        </w:rPr>
        <w:t>二是</w:t>
      </w:r>
      <w:r>
        <w:rPr>
          <w:rFonts w:hint="default" w:ascii="Times New Roman" w:hAnsi="Times New Roman" w:eastAsia="方正仿宋_GBK" w:cs="Times New Roman"/>
          <w:sz w:val="33"/>
          <w:szCs w:val="33"/>
          <w:u w:val="none"/>
          <w:lang w:val="en" w:eastAsia="zh-CN"/>
        </w:rPr>
        <w:t>严格对照“</w:t>
      </w:r>
      <w:r>
        <w:rPr>
          <w:rFonts w:hint="default" w:ascii="Times New Roman" w:hAnsi="Times New Roman" w:eastAsia="方正仿宋_GBK" w:cs="Times New Roman"/>
          <w:sz w:val="33"/>
          <w:szCs w:val="33"/>
          <w:u w:val="none"/>
          <w:lang w:val="en-US" w:eastAsia="zh-CN"/>
        </w:rPr>
        <w:t>督检考</w:t>
      </w:r>
      <w:r>
        <w:rPr>
          <w:rFonts w:hint="default" w:ascii="Times New Roman" w:hAnsi="Times New Roman" w:eastAsia="方正仿宋_GBK" w:cs="Times New Roman"/>
          <w:sz w:val="33"/>
          <w:szCs w:val="33"/>
          <w:u w:val="none"/>
          <w:lang w:val="en" w:eastAsia="zh-CN"/>
        </w:rPr>
        <w:t>”</w:t>
      </w:r>
      <w:r>
        <w:rPr>
          <w:rFonts w:hint="default" w:ascii="Times New Roman" w:hAnsi="Times New Roman" w:eastAsia="方正仿宋_GBK" w:cs="Times New Roman"/>
          <w:sz w:val="33"/>
          <w:szCs w:val="33"/>
          <w:u w:val="none"/>
          <w:lang w:val="en-US" w:eastAsia="zh-CN"/>
        </w:rPr>
        <w:t>计划全程跟踪监督，</w:t>
      </w:r>
      <w:r>
        <w:rPr>
          <w:rFonts w:hint="default" w:ascii="Times New Roman" w:hAnsi="Times New Roman" w:eastAsia="方正仿宋_GBK" w:cs="Times New Roman"/>
          <w:sz w:val="33"/>
          <w:szCs w:val="33"/>
          <w:u w:val="none"/>
          <w:lang w:val="en" w:eastAsia="zh-CN"/>
        </w:rPr>
        <w:t>在全市范围内开展擅自提出督查检查考核事项、擅自开展督查检查考核等专项整治行动，对存在的突出问题进行全面摸排治理，并</w:t>
      </w:r>
      <w:r>
        <w:rPr>
          <w:rFonts w:hint="default" w:ascii="Times New Roman" w:hAnsi="Times New Roman" w:eastAsia="方正仿宋_GBK" w:cs="Times New Roman"/>
          <w:sz w:val="33"/>
          <w:szCs w:val="33"/>
          <w:u w:val="none"/>
          <w:lang w:val="en-US" w:eastAsia="zh-CN"/>
        </w:rPr>
        <w:t>加大抽查力度，确保</w:t>
      </w:r>
      <w:r>
        <w:rPr>
          <w:rFonts w:hint="default" w:ascii="Times New Roman" w:hAnsi="Times New Roman" w:eastAsia="方正仿宋_GBK" w:cs="Times New Roman"/>
          <w:sz w:val="33"/>
          <w:szCs w:val="33"/>
          <w:u w:val="none"/>
          <w:lang w:val="en" w:eastAsia="zh-CN"/>
        </w:rPr>
        <w:t>上下一体纵深推进统筹规范督查检查考核工作</w:t>
      </w:r>
      <w:r>
        <w:rPr>
          <w:rFonts w:hint="default" w:ascii="Times New Roman" w:hAnsi="Times New Roman" w:eastAsia="方正仿宋_GBK" w:cs="Times New Roman"/>
          <w:sz w:val="33"/>
          <w:szCs w:val="33"/>
          <w:u w:val="none"/>
          <w:lang w:val="en-US" w:eastAsia="zh-CN"/>
        </w:rPr>
        <w:t>。三是</w:t>
      </w:r>
      <w:r>
        <w:rPr>
          <w:rFonts w:hint="default" w:ascii="Times New Roman" w:hAnsi="Times New Roman" w:eastAsia="方正仿宋_GBK" w:cs="Times New Roman"/>
          <w:sz w:val="33"/>
          <w:szCs w:val="33"/>
          <w:u w:val="none"/>
          <w:lang w:eastAsia="zh-CN"/>
        </w:rPr>
        <w:t>探索改进督查方式，引入新技术新手段，如切实发挥</w:t>
      </w:r>
      <w:r>
        <w:rPr>
          <w:rFonts w:hint="default" w:ascii="Times New Roman" w:hAnsi="Times New Roman" w:eastAsia="方正仿宋_GBK" w:cs="Times New Roman"/>
          <w:sz w:val="33"/>
          <w:szCs w:val="33"/>
          <w:u w:val="none"/>
          <w:lang w:val="en-US" w:eastAsia="zh-CN"/>
        </w:rPr>
        <w:t>无人机灵活迅速、视野广阔、实时记录、机动性好的督查优势</w:t>
      </w:r>
      <w:r>
        <w:rPr>
          <w:rFonts w:hint="default" w:ascii="Times New Roman" w:hAnsi="Times New Roman" w:eastAsia="方正仿宋_GBK" w:cs="Times New Roman"/>
          <w:sz w:val="33"/>
          <w:szCs w:val="33"/>
          <w:u w:val="none"/>
          <w:lang w:eastAsia="zh-CN"/>
        </w:rPr>
        <w:t>，</w:t>
      </w:r>
      <w:r>
        <w:rPr>
          <w:rFonts w:hint="default" w:ascii="Times New Roman" w:hAnsi="Times New Roman" w:eastAsia="方正仿宋_GBK" w:cs="Times New Roman"/>
          <w:sz w:val="33"/>
          <w:szCs w:val="33"/>
          <w:u w:val="none"/>
          <w:lang w:val="en-US" w:eastAsia="zh-CN"/>
        </w:rPr>
        <w:t>解决传统督查方式存在的工作强度大、效率低、范围小等问题。四是</w:t>
      </w:r>
      <w:r>
        <w:rPr>
          <w:rFonts w:hint="default" w:ascii="Times New Roman" w:hAnsi="Times New Roman" w:eastAsia="方正仿宋_GBK" w:cs="Times New Roman"/>
          <w:sz w:val="33"/>
          <w:szCs w:val="33"/>
          <w:u w:val="none"/>
          <w:lang w:eastAsia="zh-CN"/>
        </w:rPr>
        <w:t>建立健全督查闭环、督考结合、成果运用等机制，不断提升督查工作制度化、规范化、科学化水平</w:t>
      </w:r>
      <w:r>
        <w:rPr>
          <w:rFonts w:hint="default" w:ascii="Times New Roman" w:hAnsi="Times New Roman" w:eastAsia="方正仿宋_GBK" w:cs="Times New Roman"/>
          <w:sz w:val="33"/>
          <w:szCs w:val="33"/>
          <w:u w:val="none"/>
          <w:lang w:val="en-US" w:eastAsia="zh-CN"/>
        </w:rPr>
        <w:t>，努力开创督查新局面。</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default" w:ascii="Times New Roman" w:hAnsi="Times New Roman" w:eastAsia="方正仿宋_GBK" w:cs="Times New Roman"/>
          <w:sz w:val="33"/>
          <w:szCs w:val="33"/>
          <w:u w:val="none"/>
          <w:lang w:val="en" w:eastAsia="zh-CN"/>
        </w:rPr>
      </w:pPr>
      <w:r>
        <w:rPr>
          <w:rFonts w:hint="eastAsia" w:ascii="Times New Roman" w:hAnsi="Times New Roman" w:eastAsia="方正楷体_GBK" w:cs="Times New Roman"/>
          <w:b/>
          <w:bCs/>
          <w:sz w:val="33"/>
          <w:szCs w:val="33"/>
          <w:u w:val="none"/>
          <w:lang w:val="en-US" w:eastAsia="zh-CN"/>
        </w:rPr>
        <w:t>3.</w:t>
      </w:r>
      <w:r>
        <w:rPr>
          <w:rFonts w:hint="default" w:ascii="Times New Roman" w:hAnsi="Times New Roman" w:eastAsia="方正楷体_GBK" w:cs="Times New Roman"/>
          <w:b/>
          <w:bCs/>
          <w:sz w:val="33"/>
          <w:szCs w:val="33"/>
          <w:u w:val="none"/>
          <w:lang w:val="en-US" w:eastAsia="zh-CN"/>
        </w:rPr>
        <w:t>坚持靶向施策，打开考核新局面。</w:t>
      </w:r>
      <w:r>
        <w:rPr>
          <w:rFonts w:hint="default" w:ascii="Times New Roman" w:hAnsi="Times New Roman" w:eastAsia="方正仿宋_GBK" w:cs="Times New Roman"/>
          <w:sz w:val="33"/>
          <w:szCs w:val="33"/>
          <w:u w:val="none"/>
          <w:lang w:val="en-US" w:eastAsia="zh-CN"/>
        </w:rPr>
        <w:t>一是目标下达立足“早”。根据市委、市政府工作安排，对照省考目标，结合全市中心工作、重点任务，及早制定2023年度目标任务、考评细则，确保各地各部门及时精准对标目标，充分发挥目标导向作用。二是</w:t>
      </w:r>
      <w:r>
        <w:rPr>
          <w:rFonts w:hint="default" w:ascii="Times New Roman" w:hAnsi="Times New Roman" w:eastAsia="方正仿宋_GBK" w:cs="Times New Roman"/>
          <w:b w:val="0"/>
          <w:bCs w:val="0"/>
          <w:sz w:val="33"/>
          <w:szCs w:val="33"/>
          <w:u w:val="none"/>
          <w:lang w:val="en-US" w:eastAsia="zh-CN"/>
        </w:rPr>
        <w:t>过程管控立足“实”</w:t>
      </w:r>
      <w:r>
        <w:rPr>
          <w:rFonts w:hint="default" w:ascii="Times New Roman" w:hAnsi="Times New Roman" w:eastAsia="方正仿宋_GBK" w:cs="Times New Roman"/>
          <w:sz w:val="33"/>
          <w:szCs w:val="33"/>
          <w:u w:val="none"/>
          <w:lang w:val="en-US" w:eastAsia="zh-CN"/>
        </w:rPr>
        <w:t>。建立健全考评责任单位监督制约机制，</w:t>
      </w:r>
      <w:r>
        <w:rPr>
          <w:rFonts w:hint="default" w:ascii="Times New Roman" w:hAnsi="Times New Roman" w:eastAsia="仿宋_GB2312" w:cs="Times New Roman"/>
          <w:sz w:val="32"/>
          <w:szCs w:val="32"/>
          <w:u w:val="none"/>
        </w:rPr>
        <w:t>督促</w:t>
      </w:r>
      <w:r>
        <w:rPr>
          <w:rFonts w:hint="default" w:ascii="Times New Roman" w:hAnsi="Times New Roman" w:eastAsia="仿宋_GB2312" w:cs="Times New Roman"/>
          <w:sz w:val="32"/>
          <w:szCs w:val="32"/>
          <w:u w:val="none"/>
          <w:lang w:val="en-US" w:eastAsia="zh-CN"/>
        </w:rPr>
        <w:t>各考评</w:t>
      </w:r>
      <w:r>
        <w:rPr>
          <w:rFonts w:hint="default" w:ascii="Times New Roman" w:hAnsi="Times New Roman" w:eastAsia="仿宋_GB2312" w:cs="Times New Roman"/>
          <w:sz w:val="32"/>
          <w:szCs w:val="32"/>
          <w:u w:val="none"/>
        </w:rPr>
        <w:t>责任单位</w:t>
      </w:r>
      <w:r>
        <w:rPr>
          <w:rFonts w:hint="default" w:ascii="Times New Roman" w:hAnsi="Times New Roman" w:eastAsia="方正仿宋_GBK" w:cs="Times New Roman"/>
          <w:sz w:val="33"/>
          <w:szCs w:val="33"/>
          <w:u w:val="none"/>
          <w:lang w:val="en-US" w:eastAsia="zh-CN"/>
        </w:rPr>
        <w:t>强化目标实施过程监控，</w:t>
      </w:r>
      <w:r>
        <w:rPr>
          <w:rFonts w:hint="default" w:ascii="Times New Roman" w:hAnsi="Times New Roman" w:eastAsia="仿宋_GB2312" w:cs="Times New Roman"/>
          <w:sz w:val="32"/>
          <w:szCs w:val="32"/>
          <w:u w:val="none"/>
        </w:rPr>
        <w:t>深入工作一线，实地了解各项指标完成情况</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确保各项目标按时序顺利推进。</w:t>
      </w:r>
      <w:r>
        <w:rPr>
          <w:rFonts w:hint="default" w:ascii="Times New Roman" w:hAnsi="Times New Roman" w:eastAsia="方正仿宋_GBK" w:cs="Times New Roman"/>
          <w:sz w:val="33"/>
          <w:szCs w:val="33"/>
          <w:u w:val="none"/>
          <w:lang w:val="en-US" w:eastAsia="zh-CN"/>
        </w:rPr>
        <w:t>三是</w:t>
      </w:r>
      <w:r>
        <w:rPr>
          <w:rFonts w:hint="default" w:ascii="Times New Roman" w:hAnsi="Times New Roman" w:eastAsia="方正仿宋_GBK" w:cs="Times New Roman"/>
          <w:sz w:val="33"/>
          <w:szCs w:val="33"/>
          <w:u w:val="none"/>
          <w:lang w:val="en" w:eastAsia="zh-CN"/>
        </w:rPr>
        <w:t>目标考核立足“严”。坚持一把尺子量到底，会同牵头部门实事求是、严谨细致开展考评。强化对牵头部门考评情况的核查，对应扣分不扣分、不应扣分乱扣分以及弄虚作假等情况，一经查实，坚决扣减牵头部门年度目标绩效综合考评得分，确保考评结果公平公正。</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default" w:ascii="Times New Roman" w:hAnsi="Times New Roman" w:eastAsia="方正仿宋_GBK" w:cs="Times New Roman"/>
          <w:sz w:val="33"/>
          <w:szCs w:val="33"/>
          <w:u w:val="none"/>
          <w:lang w:val="zh-CN" w:eastAsia="zh-CN"/>
        </w:rPr>
      </w:pPr>
      <w:r>
        <w:rPr>
          <w:rFonts w:hint="eastAsia" w:ascii="Times New Roman" w:hAnsi="Times New Roman" w:eastAsia="方正楷体_GBK" w:cs="Times New Roman"/>
          <w:b/>
          <w:bCs/>
          <w:sz w:val="33"/>
          <w:szCs w:val="33"/>
          <w:u w:val="none"/>
          <w:lang w:val="en-US" w:eastAsia="zh-CN"/>
        </w:rPr>
        <w:t>4.</w:t>
      </w:r>
      <w:r>
        <w:rPr>
          <w:rFonts w:hint="default" w:ascii="Times New Roman" w:hAnsi="Times New Roman" w:eastAsia="方正楷体_GBK" w:cs="Times New Roman"/>
          <w:b/>
          <w:bCs/>
          <w:sz w:val="33"/>
          <w:szCs w:val="33"/>
          <w:u w:val="none"/>
          <w:lang w:val="en-US" w:eastAsia="zh-CN"/>
        </w:rPr>
        <w:t>坚持以民为本，推出惠民新项目。</w:t>
      </w:r>
      <w:r>
        <w:rPr>
          <w:rFonts w:hint="default" w:ascii="Times New Roman" w:hAnsi="Times New Roman" w:eastAsia="方正仿宋_GBK" w:cs="Times New Roman"/>
          <w:sz w:val="33"/>
          <w:szCs w:val="33"/>
          <w:u w:val="none"/>
          <w:lang w:val="en-US" w:eastAsia="zh-CN"/>
        </w:rPr>
        <w:t>一是</w:t>
      </w:r>
      <w:r>
        <w:rPr>
          <w:rFonts w:hint="default" w:ascii="Times New Roman" w:hAnsi="Times New Roman" w:eastAsia="方正仿宋_GBK" w:cs="Times New Roman"/>
          <w:sz w:val="33"/>
          <w:szCs w:val="33"/>
          <w:u w:val="none"/>
          <w:lang w:val="zh-CN" w:eastAsia="zh-CN"/>
        </w:rPr>
        <w:t>认真落实中央、省委、市委关于民生工作的决策部署，坚持</w:t>
      </w:r>
      <w:r>
        <w:rPr>
          <w:rFonts w:hint="default" w:ascii="Times New Roman" w:hAnsi="Times New Roman" w:eastAsia="方正仿宋_GBK" w:cs="Times New Roman"/>
          <w:sz w:val="33"/>
          <w:szCs w:val="33"/>
          <w:u w:val="none"/>
          <w:lang w:val="en-US" w:eastAsia="zh-CN"/>
        </w:rPr>
        <w:t>尽力而为、量力而行、深入群众、深入基层，推出更多惠民生、暖民心的新项目，加快补齐民生短板。二是强化资金保障，树立民生资金保障“一盘棋”理念，盘活存量，用好增量，加大争取中、省对广安的资金支持力度，着力</w:t>
      </w:r>
      <w:r>
        <w:rPr>
          <w:rFonts w:hint="default" w:ascii="Times New Roman" w:hAnsi="Times New Roman" w:eastAsia="方正仿宋_GBK" w:cs="Times New Roman"/>
          <w:sz w:val="33"/>
          <w:szCs w:val="33"/>
          <w:u w:val="none"/>
          <w:lang w:val="zh-CN" w:eastAsia="zh-CN"/>
        </w:rPr>
        <w:t>解决资金瓶颈，</w:t>
      </w:r>
      <w:r>
        <w:rPr>
          <w:rFonts w:hint="default" w:ascii="Times New Roman" w:hAnsi="Times New Roman" w:eastAsia="方正仿宋_GBK" w:cs="Times New Roman"/>
          <w:sz w:val="33"/>
          <w:szCs w:val="33"/>
          <w:u w:val="none"/>
          <w:lang w:val="en-US" w:eastAsia="zh-CN"/>
        </w:rPr>
        <w:t>及时下达上级和本级资金，高效拨付，保障民生项目所需。三是开展好惠民帮扶工作和督促办理人大代表建议和政协委员提案，</w:t>
      </w:r>
      <w:r>
        <w:rPr>
          <w:rFonts w:hint="default" w:ascii="Times New Roman" w:hAnsi="Times New Roman" w:eastAsia="方正仿宋_GBK" w:cs="Times New Roman"/>
          <w:sz w:val="33"/>
          <w:szCs w:val="33"/>
          <w:u w:val="none"/>
          <w:lang w:val="zh-CN" w:eastAsia="zh-CN"/>
        </w:rPr>
        <w:t>不断提高人民群众的获得感和幸福感。</w:t>
      </w:r>
    </w:p>
    <w:p>
      <w:pPr>
        <w:keepNext w:val="0"/>
        <w:keepLines w:val="0"/>
        <w:pageBreakBefore w:val="0"/>
        <w:widowControl w:val="0"/>
        <w:kinsoku/>
        <w:wordWrap/>
        <w:overflowPunct/>
        <w:topLinePunct w:val="0"/>
        <w:autoSpaceDE/>
        <w:autoSpaceDN/>
        <w:bidi w:val="0"/>
        <w:adjustRightInd/>
        <w:snapToGrid/>
        <w:spacing w:line="590" w:lineRule="exact"/>
        <w:ind w:firstLine="662" w:firstLineChars="200"/>
        <w:textAlignment w:val="auto"/>
        <w:rPr>
          <w:rFonts w:hint="default" w:ascii="Times New Roman" w:hAnsi="Times New Roman" w:eastAsia="方正仿宋_GBK" w:cs="Times New Roman"/>
          <w:sz w:val="33"/>
          <w:szCs w:val="33"/>
          <w:u w:val="none"/>
          <w:lang w:val="en-US" w:eastAsia="zh-CN"/>
        </w:rPr>
      </w:pPr>
      <w:r>
        <w:rPr>
          <w:rFonts w:hint="eastAsia" w:ascii="Times New Roman" w:hAnsi="Times New Roman" w:eastAsia="方正楷体_GBK" w:cs="Times New Roman"/>
          <w:b/>
          <w:bCs/>
          <w:sz w:val="33"/>
          <w:szCs w:val="33"/>
          <w:u w:val="none"/>
          <w:lang w:val="en-US" w:eastAsia="zh-CN"/>
        </w:rPr>
        <w:t>5.</w:t>
      </w:r>
      <w:r>
        <w:rPr>
          <w:rFonts w:hint="default" w:ascii="Times New Roman" w:hAnsi="Times New Roman" w:eastAsia="方正楷体_GBK" w:cs="Times New Roman"/>
          <w:b/>
          <w:bCs/>
          <w:sz w:val="33"/>
          <w:szCs w:val="33"/>
          <w:u w:val="none"/>
          <w:lang w:val="en-US" w:eastAsia="zh-CN"/>
        </w:rPr>
        <w:t>坚持松绑减负，增强基层新感受。</w:t>
      </w:r>
      <w:r>
        <w:rPr>
          <w:rFonts w:hint="default" w:ascii="Times New Roman" w:hAnsi="Times New Roman" w:eastAsia="方正仿宋_GBK" w:cs="Times New Roman"/>
          <w:sz w:val="33"/>
          <w:szCs w:val="33"/>
          <w:u w:val="none"/>
          <w:lang w:val="en-US" w:eastAsia="zh-CN"/>
        </w:rPr>
        <w:t>一是围绕推动市委决策部署持续用力，推动各地各部门在重点工作中力戒形式主义官僚主义，保障基层集中精力拼经济、搞建设。二是进一步巩固拓展专项整治成果，扎实抓好精文减会、“某长制”规范管理、减轻村级组织负担等重点任务，聚力解决基层干部群众反映突出的具体问题。三是加强对市级整治形式主义牵头单位履职情况的监督检查，压紧压实相关单位责任，进一步形成齐抓共管的工作合力，共同推动整治形式主义为基层减负向纵深发展。</w:t>
      </w:r>
    </w:p>
    <w:p>
      <w:pPr>
        <w:spacing w:line="600" w:lineRule="exact"/>
        <w:ind w:firstLine="640" w:firstLineChars="200"/>
        <w:rPr>
          <w:rFonts w:hint="default" w:ascii="Times New Roman" w:hAnsi="Times New Roman" w:eastAsia="仿宋_GB2312" w:cs="Times New Roman"/>
          <w:sz w:val="32"/>
          <w:szCs w:val="32"/>
          <w:u w:val="none"/>
        </w:rPr>
      </w:pPr>
      <w:bookmarkStart w:id="27" w:name="_Toc1559262918_WPSOffice_Level1"/>
      <w:r>
        <w:rPr>
          <w:rFonts w:hint="default" w:ascii="Times New Roman" w:hAnsi="Times New Roman" w:eastAsia="黑体" w:cs="Times New Roman"/>
          <w:sz w:val="32"/>
          <w:szCs w:val="32"/>
          <w:u w:val="none"/>
        </w:rPr>
        <w:t>二、部门预算单位构成情况</w:t>
      </w:r>
      <w:bookmarkEnd w:id="27"/>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市委目标绩效办是市委负责目标绩效管理、督促检查、民生实事、惠民帮扶工作的职能部门，为正处级，列市委工作机关序列，归口市委办公室管理，为一级预算单位</w:t>
      </w:r>
      <w:r>
        <w:rPr>
          <w:rFonts w:hint="default" w:ascii="Times New Roman" w:hAnsi="Times New Roman" w:eastAsia="仿宋_GB2312" w:cs="Times New Roman"/>
          <w:color w:val="auto"/>
          <w:sz w:val="32"/>
          <w:szCs w:val="32"/>
          <w:u w:val="none"/>
          <w:lang w:eastAsia="zh-CN"/>
        </w:rPr>
        <w:t>，无下属二级单位。</w:t>
      </w:r>
      <w:r>
        <w:rPr>
          <w:rFonts w:hint="default" w:ascii="Times New Roman" w:hAnsi="Times New Roman" w:eastAsia="仿宋_GB2312" w:cs="Times New Roman"/>
          <w:color w:val="auto"/>
          <w:sz w:val="32"/>
          <w:szCs w:val="32"/>
          <w:u w:val="none"/>
        </w:rPr>
        <w:t xml:space="preserve">  </w:t>
      </w:r>
    </w:p>
    <w:p>
      <w:pPr>
        <w:spacing w:line="60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市委目标绩效办内设四个科室，主要包括：</w:t>
      </w:r>
      <w:r>
        <w:rPr>
          <w:rFonts w:hint="default" w:ascii="Times New Roman" w:hAnsi="Times New Roman" w:eastAsia="仿宋_GB2312" w:cs="Times New Roman"/>
          <w:color w:val="auto"/>
          <w:sz w:val="32"/>
          <w:szCs w:val="32"/>
          <w:u w:val="none"/>
          <w:lang w:val="en-US" w:eastAsia="zh-CN"/>
        </w:rPr>
        <w:t>综合科、目标绩效管理一科、目标绩效管理二科、目标绩效管理三科。现有干部职工1</w:t>
      </w:r>
      <w:r>
        <w:rPr>
          <w:rFonts w:hint="eastAsia"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val="en-US" w:eastAsia="zh-CN"/>
        </w:rPr>
        <w:t>人（其中：工勤人员1人）。</w:t>
      </w:r>
    </w:p>
    <w:p>
      <w:pPr>
        <w:spacing w:line="600" w:lineRule="exact"/>
        <w:ind w:firstLine="640" w:firstLineChars="200"/>
        <w:rPr>
          <w:rFonts w:hint="default" w:ascii="Times New Roman" w:hAnsi="Times New Roman" w:eastAsia="黑体" w:cs="Times New Roman"/>
          <w:sz w:val="32"/>
          <w:szCs w:val="32"/>
          <w:u w:val="none"/>
        </w:rPr>
      </w:pPr>
      <w:bookmarkStart w:id="28" w:name="_Toc983060287_WPSOffice_Level1"/>
      <w:r>
        <w:rPr>
          <w:rFonts w:hint="default" w:ascii="Times New Roman" w:hAnsi="Times New Roman" w:eastAsia="黑体" w:cs="Times New Roman"/>
          <w:sz w:val="32"/>
          <w:szCs w:val="32"/>
          <w:u w:val="none"/>
        </w:rPr>
        <w:t>三、收支预算情况</w:t>
      </w:r>
      <w:bookmarkEnd w:id="28"/>
    </w:p>
    <w:p>
      <w:pPr>
        <w:spacing w:line="60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u w:val="none"/>
        </w:rPr>
        <w:t>按照综合预算的原则，</w:t>
      </w: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所有收入和支出均纳入部门预算管理。收入包括：一般公共预算拨款收入</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sz w:val="32"/>
          <w:szCs w:val="32"/>
          <w:u w:val="none"/>
        </w:rPr>
        <w:t>万元</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支出包括：一般公共服务支出369.06万元，社会保障和就业支出28.82万元，卫生健康支出11.07万元</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lang w:val="en-US" w:eastAsia="zh-CN"/>
        </w:rPr>
        <w:t>202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年收</w:t>
      </w:r>
      <w:r>
        <w:rPr>
          <w:rFonts w:hint="default" w:ascii="Times New Roman" w:hAnsi="Times New Roman" w:eastAsia="仿宋_GB2312" w:cs="Times New Roman"/>
          <w:color w:val="auto"/>
          <w:sz w:val="32"/>
          <w:szCs w:val="32"/>
          <w:u w:val="none"/>
        </w:rPr>
        <w:t>支预算</w:t>
      </w:r>
      <w:r>
        <w:rPr>
          <w:rFonts w:hint="eastAsia" w:ascii="Times New Roman" w:hAnsi="Times New Roman" w:eastAsia="仿宋_GB2312" w:cs="Times New Roman"/>
          <w:color w:val="auto"/>
          <w:sz w:val="32"/>
          <w:szCs w:val="32"/>
          <w:u w:val="none"/>
          <w:lang w:val="en-US" w:eastAsia="zh-CN"/>
        </w:rPr>
        <w:t>总数</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val="en-US" w:eastAsia="zh-CN"/>
        </w:rPr>
        <w:t>比</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年收支预算</w:t>
      </w:r>
      <w:r>
        <w:rPr>
          <w:rFonts w:hint="eastAsia" w:ascii="Times New Roman" w:hAnsi="Times New Roman" w:eastAsia="仿宋_GB2312" w:cs="Times New Roman"/>
          <w:color w:val="auto"/>
          <w:sz w:val="32"/>
          <w:szCs w:val="32"/>
          <w:u w:val="none"/>
          <w:lang w:val="en-US" w:eastAsia="zh-CN"/>
        </w:rPr>
        <w:t>总数</w:t>
      </w:r>
      <w:r>
        <w:rPr>
          <w:rFonts w:hint="eastAsia" w:ascii="Times New Roman" w:hAnsi="Times New Roman" w:eastAsia="仿宋_GB2312" w:cs="Times New Roman"/>
          <w:color w:val="auto"/>
          <w:sz w:val="32"/>
          <w:szCs w:val="32"/>
          <w:u w:val="none"/>
          <w:lang w:eastAsia="zh-CN"/>
        </w:rPr>
        <w:t>增加</w:t>
      </w:r>
      <w:r>
        <w:rPr>
          <w:rFonts w:hint="eastAsia" w:ascii="Times New Roman" w:hAnsi="Times New Roman" w:eastAsia="仿宋_GB2312" w:cs="Times New Roman"/>
          <w:color w:val="auto"/>
          <w:sz w:val="32"/>
          <w:szCs w:val="32"/>
          <w:u w:val="none"/>
          <w:lang w:val="en-US" w:eastAsia="zh-CN"/>
        </w:rPr>
        <w:t>39.52</w:t>
      </w:r>
      <w:r>
        <w:rPr>
          <w:rFonts w:hint="default" w:ascii="Times New Roman" w:hAnsi="Times New Roman" w:eastAsia="仿宋_GB2312" w:cs="Times New Roman"/>
          <w:color w:val="auto"/>
          <w:sz w:val="32"/>
          <w:szCs w:val="32"/>
          <w:u w:val="none"/>
        </w:rPr>
        <w:t>万元，主要原因</w:t>
      </w:r>
      <w:r>
        <w:rPr>
          <w:rFonts w:hint="eastAsia" w:ascii="Times New Roman" w:hAnsi="Times New Roman" w:eastAsia="仿宋_GB2312" w:cs="Times New Roman"/>
          <w:color w:val="auto"/>
          <w:sz w:val="32"/>
          <w:szCs w:val="32"/>
          <w:u w:val="none"/>
          <w:lang w:eastAsia="zh-CN"/>
        </w:rPr>
        <w:t>是</w:t>
      </w:r>
      <w:r>
        <w:rPr>
          <w:rFonts w:hint="eastAsia" w:ascii="Times New Roman" w:hAnsi="Times New Roman" w:eastAsia="仿宋_GB2312" w:cs="Times New Roman"/>
          <w:color w:val="auto"/>
          <w:sz w:val="32"/>
          <w:szCs w:val="32"/>
          <w:u w:val="none"/>
          <w:lang w:val="en-US" w:eastAsia="zh-CN"/>
        </w:rPr>
        <w:t>2023年将工作绩效纳入了预算。</w:t>
      </w:r>
    </w:p>
    <w:p>
      <w:pPr>
        <w:spacing w:line="600" w:lineRule="exact"/>
        <w:ind w:firstLine="642" w:firstLineChars="200"/>
        <w:rPr>
          <w:rFonts w:hint="default" w:ascii="Times New Roman" w:hAnsi="Times New Roman" w:eastAsia="仿宋_GB2312" w:cs="Times New Roman"/>
          <w:sz w:val="32"/>
          <w:szCs w:val="32"/>
          <w:u w:val="none"/>
        </w:rPr>
      </w:pPr>
      <w:bookmarkStart w:id="29" w:name="_Toc983060287_WPSOffice_Level2"/>
      <w:r>
        <w:rPr>
          <w:rFonts w:hint="default" w:ascii="Times New Roman" w:hAnsi="Times New Roman" w:eastAsia="楷体" w:cs="Times New Roman"/>
          <w:b/>
          <w:sz w:val="32"/>
          <w:szCs w:val="32"/>
          <w:u w:val="none"/>
        </w:rPr>
        <w:t>（一）收入预算情况</w:t>
      </w:r>
      <w:bookmarkEnd w:id="29"/>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年收入预算</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sz w:val="32"/>
          <w:szCs w:val="32"/>
          <w:u w:val="none"/>
        </w:rPr>
        <w:t>万元，其中：一般公共预算拨款收入</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sz w:val="32"/>
          <w:szCs w:val="32"/>
          <w:u w:val="none"/>
        </w:rPr>
        <w:t>万元，占</w:t>
      </w:r>
      <w:r>
        <w:rPr>
          <w:rFonts w:hint="eastAsia"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w:t>
      </w:r>
    </w:p>
    <w:p>
      <w:pPr>
        <w:spacing w:line="600" w:lineRule="exact"/>
        <w:ind w:firstLine="642" w:firstLineChars="200"/>
        <w:rPr>
          <w:rFonts w:hint="default" w:ascii="Times New Roman" w:hAnsi="Times New Roman" w:eastAsia="仿宋_GB2312" w:cs="Times New Roman"/>
          <w:sz w:val="32"/>
          <w:szCs w:val="32"/>
          <w:u w:val="none"/>
        </w:rPr>
      </w:pPr>
      <w:bookmarkStart w:id="30" w:name="_Toc212818139_WPSOffice_Level2"/>
      <w:r>
        <w:rPr>
          <w:rFonts w:hint="default" w:ascii="Times New Roman" w:hAnsi="Times New Roman" w:eastAsia="楷体" w:cs="Times New Roman"/>
          <w:b/>
          <w:sz w:val="32"/>
          <w:szCs w:val="32"/>
          <w:u w:val="none"/>
        </w:rPr>
        <w:t>（二）支出预算情况</w:t>
      </w:r>
      <w:bookmarkEnd w:id="30"/>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年支出预算</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sz w:val="32"/>
          <w:szCs w:val="32"/>
          <w:u w:val="none"/>
        </w:rPr>
        <w:t>万元，其中：基本支出</w:t>
      </w:r>
      <w:r>
        <w:rPr>
          <w:rFonts w:hint="eastAsia" w:ascii="Times New Roman" w:hAnsi="Times New Roman" w:eastAsia="仿宋_GB2312" w:cs="Times New Roman"/>
          <w:sz w:val="32"/>
          <w:szCs w:val="32"/>
          <w:u w:val="none"/>
          <w:lang w:eastAsia="zh-CN"/>
        </w:rPr>
        <w:t>预算</w:t>
      </w:r>
      <w:r>
        <w:rPr>
          <w:rFonts w:hint="eastAsia" w:ascii="Times New Roman" w:hAnsi="Times New Roman" w:eastAsia="仿宋_GB2312" w:cs="Times New Roman"/>
          <w:sz w:val="32"/>
          <w:szCs w:val="32"/>
          <w:u w:val="none"/>
          <w:lang w:val="en-US" w:eastAsia="zh-CN"/>
        </w:rPr>
        <w:t>298.95</w:t>
      </w:r>
      <w:r>
        <w:rPr>
          <w:rFonts w:hint="default" w:ascii="Times New Roman" w:hAnsi="Times New Roman" w:eastAsia="仿宋_GB2312" w:cs="Times New Roman"/>
          <w:sz w:val="32"/>
          <w:szCs w:val="32"/>
          <w:u w:val="none"/>
        </w:rPr>
        <w:t>万元，占</w:t>
      </w:r>
      <w:r>
        <w:rPr>
          <w:rFonts w:hint="eastAsia" w:ascii="Times New Roman" w:hAnsi="Times New Roman" w:eastAsia="仿宋_GB2312" w:cs="Times New Roman"/>
          <w:sz w:val="32"/>
          <w:szCs w:val="32"/>
          <w:u w:val="none"/>
          <w:lang w:val="en-US" w:eastAsia="zh-CN"/>
        </w:rPr>
        <w:t>73.1</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；项目支出</w:t>
      </w:r>
      <w:r>
        <w:rPr>
          <w:rFonts w:hint="eastAsia" w:ascii="Times New Roman" w:hAnsi="Times New Roman" w:eastAsia="仿宋_GB2312" w:cs="Times New Roman"/>
          <w:sz w:val="32"/>
          <w:szCs w:val="32"/>
          <w:u w:val="none"/>
          <w:lang w:eastAsia="zh-CN"/>
        </w:rPr>
        <w:t>预算</w:t>
      </w:r>
      <w:r>
        <w:rPr>
          <w:rFonts w:hint="default" w:ascii="Times New Roman" w:hAnsi="Times New Roman" w:eastAsia="仿宋_GB2312" w:cs="Times New Roman"/>
          <w:sz w:val="32"/>
          <w:szCs w:val="32"/>
          <w:u w:val="none"/>
          <w:lang w:val="en-US" w:eastAsia="zh-CN"/>
        </w:rPr>
        <w:t>11</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lang w:val="en-US" w:eastAsia="zh-CN"/>
        </w:rPr>
        <w:t>万元，占</w:t>
      </w:r>
      <w:r>
        <w:rPr>
          <w:rFonts w:hint="eastAsia" w:ascii="Times New Roman" w:hAnsi="Times New Roman" w:eastAsia="仿宋_GB2312" w:cs="Times New Roman"/>
          <w:sz w:val="32"/>
          <w:szCs w:val="32"/>
          <w:u w:val="none"/>
          <w:lang w:val="en-US" w:eastAsia="zh-CN"/>
        </w:rPr>
        <w:t>26.9</w:t>
      </w:r>
      <w:r>
        <w:rPr>
          <w:rFonts w:hint="default" w:ascii="Times New Roman" w:hAnsi="Times New Roman" w:eastAsia="仿宋_GB2312" w:cs="Times New Roman"/>
          <w:sz w:val="32"/>
          <w:szCs w:val="32"/>
          <w:u w:val="none"/>
        </w:rPr>
        <w:t>%。</w:t>
      </w:r>
    </w:p>
    <w:p>
      <w:pPr>
        <w:spacing w:line="600" w:lineRule="exact"/>
        <w:ind w:firstLine="640" w:firstLineChars="200"/>
        <w:rPr>
          <w:rFonts w:hint="default" w:ascii="Times New Roman" w:hAnsi="Times New Roman" w:eastAsia="仿宋_GB2312" w:cs="Times New Roman"/>
          <w:sz w:val="32"/>
          <w:szCs w:val="32"/>
          <w:u w:val="none"/>
        </w:rPr>
      </w:pPr>
      <w:bookmarkStart w:id="31" w:name="_Toc212818139_WPSOffice_Level1"/>
      <w:r>
        <w:rPr>
          <w:rFonts w:hint="default" w:ascii="Times New Roman" w:hAnsi="Times New Roman" w:eastAsia="黑体" w:cs="Times New Roman"/>
          <w:sz w:val="32"/>
          <w:szCs w:val="32"/>
          <w:u w:val="none"/>
        </w:rPr>
        <w:t>四、财政拨款收支预算情况</w:t>
      </w:r>
      <w:bookmarkEnd w:id="31"/>
    </w:p>
    <w:p>
      <w:pPr>
        <w:spacing w:line="60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财政拨款</w:t>
      </w:r>
      <w:r>
        <w:rPr>
          <w:rFonts w:hint="default" w:ascii="Times New Roman" w:hAnsi="Times New Roman" w:eastAsia="仿宋_GB2312" w:cs="Times New Roman"/>
          <w:sz w:val="32"/>
          <w:szCs w:val="32"/>
          <w:u w:val="none"/>
        </w:rPr>
        <w:t>收支预算</w:t>
      </w:r>
      <w:r>
        <w:rPr>
          <w:rFonts w:hint="eastAsia" w:ascii="Times New Roman" w:hAnsi="Times New Roman" w:eastAsia="仿宋_GB2312" w:cs="Times New Roman"/>
          <w:sz w:val="32"/>
          <w:szCs w:val="32"/>
          <w:u w:val="none"/>
          <w:lang w:val="en-US" w:eastAsia="zh-CN"/>
        </w:rPr>
        <w:t>总数408.95</w:t>
      </w:r>
      <w:r>
        <w:rPr>
          <w:rFonts w:hint="default" w:ascii="Times New Roman" w:hAnsi="Times New Roman" w:eastAsia="仿宋_GB2312" w:cs="Times New Roman"/>
          <w:sz w:val="32"/>
          <w:szCs w:val="32"/>
          <w:u w:val="none"/>
        </w:rPr>
        <w:t>万元，</w:t>
      </w:r>
      <w:r>
        <w:rPr>
          <w:rFonts w:hint="eastAsia" w:ascii="Times New Roman" w:hAnsi="Times New Roman" w:eastAsia="仿宋_GB2312" w:cs="Times New Roman"/>
          <w:sz w:val="32"/>
          <w:szCs w:val="32"/>
          <w:u w:val="none"/>
          <w:lang w:val="en-US" w:eastAsia="zh-CN"/>
        </w:rPr>
        <w:t>比</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财政拨款</w:t>
      </w:r>
      <w:r>
        <w:rPr>
          <w:rFonts w:hint="default" w:ascii="Times New Roman" w:hAnsi="Times New Roman" w:eastAsia="仿宋_GB2312" w:cs="Times New Roman"/>
          <w:sz w:val="32"/>
          <w:szCs w:val="32"/>
          <w:u w:val="none"/>
        </w:rPr>
        <w:t>收支预算</w:t>
      </w:r>
      <w:r>
        <w:rPr>
          <w:rFonts w:hint="eastAsia" w:ascii="Times New Roman" w:hAnsi="Times New Roman" w:eastAsia="仿宋_GB2312" w:cs="Times New Roman"/>
          <w:sz w:val="32"/>
          <w:szCs w:val="32"/>
          <w:u w:val="none"/>
          <w:lang w:val="en-US" w:eastAsia="zh-CN"/>
        </w:rPr>
        <w:t>总数</w:t>
      </w:r>
      <w:r>
        <w:rPr>
          <w:rFonts w:hint="eastAsia" w:ascii="Times New Roman" w:hAnsi="Times New Roman" w:eastAsia="仿宋_GB2312" w:cs="Times New Roman"/>
          <w:color w:val="auto"/>
          <w:sz w:val="32"/>
          <w:szCs w:val="32"/>
          <w:u w:val="none"/>
          <w:lang w:eastAsia="zh-CN"/>
        </w:rPr>
        <w:t>增加</w:t>
      </w:r>
      <w:r>
        <w:rPr>
          <w:rFonts w:hint="eastAsia" w:ascii="Times New Roman" w:hAnsi="Times New Roman" w:eastAsia="仿宋_GB2312" w:cs="Times New Roman"/>
          <w:color w:val="auto"/>
          <w:sz w:val="32"/>
          <w:szCs w:val="32"/>
          <w:u w:val="none"/>
          <w:lang w:val="en-US" w:eastAsia="zh-CN"/>
        </w:rPr>
        <w:t>39.52</w:t>
      </w:r>
      <w:r>
        <w:rPr>
          <w:rFonts w:hint="default" w:ascii="Times New Roman" w:hAnsi="Times New Roman" w:eastAsia="仿宋_GB2312" w:cs="Times New Roman"/>
          <w:color w:val="auto"/>
          <w:sz w:val="32"/>
          <w:szCs w:val="32"/>
          <w:u w:val="none"/>
        </w:rPr>
        <w:t>万元</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auto"/>
          <w:sz w:val="32"/>
          <w:szCs w:val="32"/>
          <w:u w:val="none"/>
        </w:rPr>
        <w:t>主要原因</w:t>
      </w:r>
      <w:r>
        <w:rPr>
          <w:rFonts w:hint="eastAsia" w:ascii="Times New Roman" w:hAnsi="Times New Roman" w:eastAsia="仿宋_GB2312" w:cs="Times New Roman"/>
          <w:color w:val="auto"/>
          <w:sz w:val="32"/>
          <w:szCs w:val="32"/>
          <w:u w:val="none"/>
          <w:lang w:eastAsia="zh-CN"/>
        </w:rPr>
        <w:t>是</w:t>
      </w:r>
      <w:r>
        <w:rPr>
          <w:rFonts w:hint="eastAsia" w:ascii="Times New Roman" w:hAnsi="Times New Roman" w:eastAsia="仿宋_GB2312" w:cs="Times New Roman"/>
          <w:color w:val="auto"/>
          <w:sz w:val="32"/>
          <w:szCs w:val="32"/>
          <w:u w:val="none"/>
          <w:lang w:val="en-US" w:eastAsia="zh-CN"/>
        </w:rPr>
        <w:t>2023年将工作绩效纳入了预算。</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收入包括：本年一般公共预算拨款收入</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支出包括：</w:t>
      </w:r>
      <w:r>
        <w:rPr>
          <w:rFonts w:hint="default" w:ascii="Times New Roman" w:hAnsi="Times New Roman" w:eastAsia="仿宋_GB2312" w:cs="Times New Roman"/>
          <w:sz w:val="32"/>
          <w:szCs w:val="32"/>
          <w:u w:val="none"/>
          <w:lang w:eastAsia="zh-CN"/>
        </w:rPr>
        <w:t>一般公共服务</w:t>
      </w:r>
      <w:r>
        <w:rPr>
          <w:rFonts w:hint="default" w:ascii="Times New Roman" w:hAnsi="Times New Roman" w:eastAsia="仿宋_GB2312" w:cs="Times New Roman"/>
          <w:sz w:val="32"/>
          <w:szCs w:val="32"/>
          <w:u w:val="none"/>
        </w:rPr>
        <w:t>支出</w:t>
      </w:r>
      <w:r>
        <w:rPr>
          <w:rFonts w:hint="eastAsia" w:ascii="Times New Roman" w:hAnsi="Times New Roman" w:eastAsia="仿宋_GB2312" w:cs="Times New Roman"/>
          <w:sz w:val="32"/>
          <w:szCs w:val="32"/>
          <w:u w:val="none"/>
          <w:lang w:val="en-US" w:eastAsia="zh-CN"/>
        </w:rPr>
        <w:t>369.06</w:t>
      </w:r>
      <w:r>
        <w:rPr>
          <w:rFonts w:hint="default" w:ascii="Times New Roman" w:hAnsi="Times New Roman" w:eastAsia="仿宋_GB2312" w:cs="Times New Roman"/>
          <w:sz w:val="32"/>
          <w:szCs w:val="32"/>
          <w:u w:val="none"/>
        </w:rPr>
        <w:t>万元，社会保障和就业支出</w:t>
      </w:r>
      <w:r>
        <w:rPr>
          <w:rFonts w:hint="eastAsia" w:ascii="Times New Roman" w:hAnsi="Times New Roman" w:eastAsia="仿宋_GB2312" w:cs="Times New Roman"/>
          <w:sz w:val="32"/>
          <w:szCs w:val="32"/>
          <w:u w:val="none"/>
          <w:lang w:val="en-US" w:eastAsia="zh-CN"/>
        </w:rPr>
        <w:t>28.82</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lang w:eastAsia="zh-CN"/>
        </w:rPr>
        <w:t>卫生健康</w:t>
      </w:r>
      <w:r>
        <w:rPr>
          <w:rFonts w:hint="default" w:ascii="Times New Roman" w:hAnsi="Times New Roman" w:eastAsia="仿宋_GB2312" w:cs="Times New Roman"/>
          <w:sz w:val="32"/>
          <w:szCs w:val="32"/>
          <w:u w:val="none"/>
        </w:rPr>
        <w:t>支出</w:t>
      </w:r>
      <w:r>
        <w:rPr>
          <w:rFonts w:hint="eastAsia" w:ascii="Times New Roman" w:hAnsi="Times New Roman" w:eastAsia="仿宋_GB2312" w:cs="Times New Roman"/>
          <w:sz w:val="32"/>
          <w:szCs w:val="32"/>
          <w:u w:val="none"/>
          <w:lang w:val="en-US" w:eastAsia="zh-CN"/>
        </w:rPr>
        <w:t>11.07</w:t>
      </w:r>
      <w:r>
        <w:rPr>
          <w:rFonts w:hint="default" w:ascii="Times New Roman" w:hAnsi="Times New Roman" w:eastAsia="仿宋_GB2312" w:cs="Times New Roman"/>
          <w:sz w:val="32"/>
          <w:szCs w:val="32"/>
          <w:u w:val="none"/>
        </w:rPr>
        <w:t>万元。</w:t>
      </w:r>
    </w:p>
    <w:p>
      <w:pPr>
        <w:spacing w:line="600" w:lineRule="exact"/>
        <w:ind w:firstLine="640" w:firstLineChars="200"/>
        <w:rPr>
          <w:rFonts w:hint="default" w:ascii="Times New Roman" w:hAnsi="Times New Roman" w:eastAsia="楷体" w:cs="Times New Roman"/>
          <w:b/>
          <w:sz w:val="32"/>
          <w:szCs w:val="32"/>
          <w:u w:val="none"/>
        </w:rPr>
      </w:pPr>
      <w:bookmarkStart w:id="32" w:name="_Toc1155918670_WPSOffice_Level1"/>
      <w:r>
        <w:rPr>
          <w:rFonts w:hint="default" w:ascii="Times New Roman" w:hAnsi="Times New Roman" w:eastAsia="黑体" w:cs="Times New Roman"/>
          <w:sz w:val="32"/>
          <w:szCs w:val="32"/>
          <w:u w:val="none"/>
        </w:rPr>
        <w:t>五、一般公共预算当年财政拨款情况</w:t>
      </w:r>
      <w:bookmarkEnd w:id="32"/>
    </w:p>
    <w:p>
      <w:pPr>
        <w:spacing w:line="600" w:lineRule="exact"/>
        <w:ind w:firstLine="642" w:firstLineChars="200"/>
        <w:rPr>
          <w:rFonts w:hint="default" w:ascii="Times New Roman" w:hAnsi="Times New Roman" w:eastAsia="仿宋_GB2312" w:cs="Times New Roman"/>
          <w:sz w:val="32"/>
          <w:szCs w:val="32"/>
          <w:u w:val="none"/>
        </w:rPr>
      </w:pPr>
      <w:bookmarkStart w:id="33" w:name="_Toc1155918670_WPSOffice_Level2"/>
      <w:r>
        <w:rPr>
          <w:rFonts w:hint="default" w:ascii="Times New Roman" w:hAnsi="Times New Roman" w:eastAsia="楷体" w:cs="Times New Roman"/>
          <w:b/>
          <w:sz w:val="32"/>
          <w:szCs w:val="32"/>
          <w:u w:val="none"/>
        </w:rPr>
        <w:t>（一）一般公共预算当年财政拨款规模变化情况</w:t>
      </w:r>
      <w:bookmarkEnd w:id="33"/>
    </w:p>
    <w:p>
      <w:pPr>
        <w:spacing w:line="60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年一般公共预算当年财政拨款</w:t>
      </w:r>
      <w:r>
        <w:rPr>
          <w:rFonts w:hint="eastAsia" w:ascii="Times New Roman" w:hAnsi="Times New Roman" w:eastAsia="仿宋_GB2312" w:cs="Times New Roman"/>
          <w:sz w:val="32"/>
          <w:szCs w:val="32"/>
          <w:u w:val="none"/>
          <w:lang w:val="en-US" w:eastAsia="zh-CN"/>
        </w:rPr>
        <w:t>408.95</w:t>
      </w:r>
      <w:r>
        <w:rPr>
          <w:rFonts w:hint="default" w:ascii="Times New Roman" w:hAnsi="Times New Roman" w:eastAsia="仿宋_GB2312" w:cs="Times New Roman"/>
          <w:sz w:val="32"/>
          <w:szCs w:val="32"/>
          <w:u w:val="none"/>
        </w:rPr>
        <w:t>万元，</w:t>
      </w:r>
      <w:r>
        <w:rPr>
          <w:rFonts w:hint="eastAsia" w:ascii="Times New Roman" w:hAnsi="Times New Roman" w:eastAsia="仿宋_GB2312" w:cs="Times New Roman"/>
          <w:sz w:val="32"/>
          <w:szCs w:val="32"/>
          <w:u w:val="none"/>
          <w:lang w:val="en-US" w:eastAsia="zh-CN"/>
        </w:rPr>
        <w:t>比</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年预算数</w:t>
      </w:r>
      <w:r>
        <w:rPr>
          <w:rFonts w:hint="eastAsia" w:ascii="Times New Roman" w:hAnsi="Times New Roman" w:eastAsia="仿宋_GB2312" w:cs="Times New Roman"/>
          <w:sz w:val="32"/>
          <w:szCs w:val="32"/>
          <w:u w:val="none"/>
          <w:lang w:eastAsia="zh-CN"/>
        </w:rPr>
        <w:t>增加</w:t>
      </w:r>
      <w:r>
        <w:rPr>
          <w:rFonts w:hint="eastAsia" w:ascii="Times New Roman" w:hAnsi="Times New Roman" w:eastAsia="仿宋_GB2312" w:cs="Times New Roman"/>
          <w:sz w:val="32"/>
          <w:szCs w:val="32"/>
          <w:u w:val="none"/>
          <w:lang w:val="en-US" w:eastAsia="zh-CN"/>
        </w:rPr>
        <w:t>39.52</w:t>
      </w:r>
      <w:r>
        <w:rPr>
          <w:rFonts w:hint="default" w:ascii="Times New Roman" w:hAnsi="Times New Roman" w:eastAsia="仿宋_GB2312" w:cs="Times New Roman"/>
          <w:sz w:val="32"/>
          <w:szCs w:val="32"/>
          <w:u w:val="none"/>
        </w:rPr>
        <w:t>万元，</w:t>
      </w:r>
      <w:r>
        <w:rPr>
          <w:rFonts w:hint="eastAsia" w:ascii="Times New Roman" w:hAnsi="Times New Roman" w:eastAsia="仿宋_GB2312" w:cs="Times New Roman"/>
          <w:sz w:val="32"/>
          <w:szCs w:val="32"/>
          <w:u w:val="none"/>
          <w:lang w:eastAsia="zh-CN"/>
        </w:rPr>
        <w:t>增长</w:t>
      </w:r>
      <w:r>
        <w:rPr>
          <w:rFonts w:hint="eastAsia" w:ascii="Times New Roman" w:hAnsi="Times New Roman" w:eastAsia="仿宋_GB2312" w:cs="Times New Roman"/>
          <w:sz w:val="32"/>
          <w:szCs w:val="32"/>
          <w:u w:val="none"/>
          <w:lang w:val="en-US" w:eastAsia="zh-CN"/>
        </w:rPr>
        <w:t>10.7</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auto"/>
          <w:sz w:val="32"/>
          <w:szCs w:val="32"/>
          <w:u w:val="none"/>
        </w:rPr>
        <w:t>主要原因</w:t>
      </w:r>
      <w:r>
        <w:rPr>
          <w:rFonts w:hint="eastAsia" w:ascii="Times New Roman" w:hAnsi="Times New Roman" w:eastAsia="仿宋_GB2312" w:cs="Times New Roman"/>
          <w:color w:val="auto"/>
          <w:sz w:val="32"/>
          <w:szCs w:val="32"/>
          <w:u w:val="none"/>
          <w:lang w:eastAsia="zh-CN"/>
        </w:rPr>
        <w:t>是</w:t>
      </w:r>
      <w:r>
        <w:rPr>
          <w:rFonts w:hint="eastAsia" w:ascii="Times New Roman" w:hAnsi="Times New Roman" w:eastAsia="仿宋_GB2312" w:cs="Times New Roman"/>
          <w:color w:val="auto"/>
          <w:sz w:val="32"/>
          <w:szCs w:val="32"/>
          <w:u w:val="none"/>
          <w:lang w:val="en-US" w:eastAsia="zh-CN"/>
        </w:rPr>
        <w:t>2023年将工作绩效纳入了预算。</w:t>
      </w:r>
    </w:p>
    <w:p>
      <w:pPr>
        <w:spacing w:line="600" w:lineRule="exact"/>
        <w:ind w:firstLine="642" w:firstLineChars="200"/>
        <w:rPr>
          <w:rFonts w:hint="default" w:ascii="Times New Roman" w:hAnsi="Times New Roman" w:eastAsia="仿宋_GB2312" w:cs="Times New Roman"/>
          <w:sz w:val="32"/>
          <w:szCs w:val="32"/>
          <w:u w:val="none"/>
        </w:rPr>
      </w:pPr>
      <w:bookmarkStart w:id="34" w:name="_Toc633875582_WPSOffice_Level2"/>
      <w:r>
        <w:rPr>
          <w:rFonts w:hint="default" w:ascii="Times New Roman" w:hAnsi="Times New Roman" w:eastAsia="楷体" w:cs="Times New Roman"/>
          <w:b/>
          <w:sz w:val="32"/>
          <w:szCs w:val="32"/>
          <w:u w:val="none"/>
        </w:rPr>
        <w:t>（二）一般公共预算当年财政拨款支出结构情况</w:t>
      </w:r>
      <w:bookmarkEnd w:id="34"/>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一般公共服务</w:t>
      </w:r>
      <w:r>
        <w:rPr>
          <w:rFonts w:hint="default" w:ascii="Times New Roman" w:hAnsi="Times New Roman" w:eastAsia="仿宋_GB2312" w:cs="Times New Roman"/>
          <w:sz w:val="32"/>
          <w:szCs w:val="32"/>
          <w:u w:val="none"/>
        </w:rPr>
        <w:t>支出</w:t>
      </w:r>
      <w:r>
        <w:rPr>
          <w:rFonts w:hint="default" w:ascii="Times New Roman" w:hAnsi="Times New Roman" w:eastAsia="仿宋_GB2312" w:cs="Times New Roman"/>
          <w:sz w:val="32"/>
          <w:szCs w:val="32"/>
          <w:u w:val="none"/>
          <w:lang w:val="en-US" w:eastAsia="zh-CN"/>
        </w:rPr>
        <w:t>369.0</w:t>
      </w:r>
      <w:r>
        <w:rPr>
          <w:rFonts w:hint="eastAsia"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9</w:t>
      </w:r>
      <w:r>
        <w:rPr>
          <w:rFonts w:hint="eastAsia" w:ascii="Times New Roman" w:hAnsi="Times New Roman" w:eastAsia="仿宋_GB2312" w:cs="Times New Roman"/>
          <w:sz w:val="32"/>
          <w:szCs w:val="32"/>
          <w:u w:val="none"/>
          <w:lang w:val="en-US" w:eastAsia="zh-CN"/>
        </w:rPr>
        <w:t>0.24</w:t>
      </w:r>
      <w:r>
        <w:rPr>
          <w:rFonts w:hint="default" w:ascii="Times New Roman" w:hAnsi="Times New Roman" w:eastAsia="仿宋_GB2312" w:cs="Times New Roman"/>
          <w:sz w:val="32"/>
          <w:szCs w:val="32"/>
          <w:u w:val="none"/>
        </w:rPr>
        <w:t>%；社会保障和就业支出</w:t>
      </w:r>
      <w:r>
        <w:rPr>
          <w:rFonts w:hint="default" w:ascii="Times New Roman" w:hAnsi="Times New Roman" w:eastAsia="仿宋_GB2312" w:cs="Times New Roman"/>
          <w:sz w:val="32"/>
          <w:szCs w:val="32"/>
          <w:u w:val="none"/>
          <w:lang w:val="en-US" w:eastAsia="zh-CN"/>
        </w:rPr>
        <w:t>28.82</w:t>
      </w:r>
      <w:r>
        <w:rPr>
          <w:rFonts w:hint="default" w:ascii="Times New Roman" w:hAnsi="Times New Roman" w:eastAsia="仿宋_GB2312" w:cs="Times New Roman"/>
          <w:sz w:val="32"/>
          <w:szCs w:val="32"/>
          <w:u w:val="none"/>
        </w:rPr>
        <w:t>万元，占</w:t>
      </w:r>
      <w:r>
        <w:rPr>
          <w:rFonts w:hint="eastAsia" w:ascii="Times New Roman" w:hAnsi="Times New Roman" w:eastAsia="仿宋_GB2312" w:cs="Times New Roman"/>
          <w:sz w:val="32"/>
          <w:szCs w:val="32"/>
          <w:u w:val="none"/>
          <w:lang w:val="en-US" w:eastAsia="zh-CN"/>
        </w:rPr>
        <w:t>7.05</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卫生健康</w:t>
      </w:r>
      <w:r>
        <w:rPr>
          <w:rFonts w:hint="default" w:ascii="Times New Roman" w:hAnsi="Times New Roman" w:eastAsia="仿宋_GB2312" w:cs="Times New Roman"/>
          <w:sz w:val="32"/>
          <w:szCs w:val="32"/>
          <w:u w:val="none"/>
        </w:rPr>
        <w:t>支出</w:t>
      </w:r>
      <w:r>
        <w:rPr>
          <w:rFonts w:hint="eastAsia" w:ascii="Times New Roman" w:hAnsi="Times New Roman" w:eastAsia="仿宋_GB2312" w:cs="Times New Roman"/>
          <w:sz w:val="32"/>
          <w:szCs w:val="32"/>
          <w:u w:val="none"/>
          <w:lang w:val="en-US" w:eastAsia="zh-CN"/>
        </w:rPr>
        <w:t>11.07</w:t>
      </w:r>
      <w:r>
        <w:rPr>
          <w:rFonts w:hint="default" w:ascii="Times New Roman" w:hAnsi="Times New Roman" w:eastAsia="仿宋_GB2312" w:cs="Times New Roman"/>
          <w:sz w:val="32"/>
          <w:szCs w:val="32"/>
          <w:u w:val="none"/>
        </w:rPr>
        <w:t>万元，占</w:t>
      </w:r>
      <w:r>
        <w:rPr>
          <w:rFonts w:hint="eastAsia" w:ascii="Times New Roman" w:hAnsi="Times New Roman" w:eastAsia="仿宋_GB2312" w:cs="Times New Roman"/>
          <w:sz w:val="32"/>
          <w:szCs w:val="32"/>
          <w:u w:val="none"/>
          <w:lang w:val="en-US" w:eastAsia="zh-CN"/>
        </w:rPr>
        <w:t>2.71</w:t>
      </w:r>
      <w:r>
        <w:rPr>
          <w:rFonts w:hint="default" w:ascii="Times New Roman" w:hAnsi="Times New Roman" w:eastAsia="仿宋_GB2312" w:cs="Times New Roman"/>
          <w:sz w:val="32"/>
          <w:szCs w:val="32"/>
          <w:u w:val="none"/>
        </w:rPr>
        <w:t>%。</w:t>
      </w:r>
    </w:p>
    <w:p>
      <w:pPr>
        <w:spacing w:line="600" w:lineRule="exact"/>
        <w:ind w:firstLine="642" w:firstLineChars="200"/>
        <w:rPr>
          <w:rFonts w:hint="default" w:ascii="Times New Roman" w:hAnsi="Times New Roman" w:eastAsia="仿宋_GB2312" w:cs="Times New Roman"/>
          <w:sz w:val="32"/>
          <w:szCs w:val="32"/>
          <w:u w:val="none"/>
        </w:rPr>
      </w:pPr>
      <w:bookmarkStart w:id="35" w:name="_Toc1765506459_WPSOffice_Level2"/>
      <w:r>
        <w:rPr>
          <w:rFonts w:hint="default" w:ascii="Times New Roman" w:hAnsi="Times New Roman" w:eastAsia="楷体" w:cs="Times New Roman"/>
          <w:b/>
          <w:sz w:val="32"/>
          <w:szCs w:val="32"/>
          <w:u w:val="none"/>
        </w:rPr>
        <w:t>（三）一般公共预算当年财政拨款具体使用情况</w:t>
      </w:r>
      <w:bookmarkEnd w:id="35"/>
    </w:p>
    <w:p>
      <w:pPr>
        <w:spacing w:line="600" w:lineRule="exact"/>
        <w:ind w:firstLine="640" w:firstLineChars="200"/>
        <w:rPr>
          <w:rFonts w:ascii="仿宋_GB2312" w:eastAsia="仿宋_GB2312"/>
          <w:sz w:val="32"/>
          <w:szCs w:val="32"/>
        </w:rPr>
      </w:pPr>
      <w:bookmarkStart w:id="36" w:name="_Toc633875582_WPSOffice_Level1"/>
      <w:r>
        <w:rPr>
          <w:rFonts w:hint="eastAsia" w:ascii="仿宋_GB2312" w:eastAsia="仿宋_GB2312"/>
          <w:sz w:val="32"/>
          <w:szCs w:val="32"/>
        </w:rPr>
        <w:t>1.一般公共服务支出 　　</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一般公共服务支出（类）</w:t>
      </w:r>
      <w:r>
        <w:rPr>
          <w:rFonts w:hint="eastAsia" w:ascii="仿宋_GB2312" w:eastAsia="仿宋_GB2312"/>
          <w:sz w:val="32"/>
          <w:szCs w:val="32"/>
          <w:lang w:val="en-US" w:eastAsia="zh-CN"/>
        </w:rPr>
        <w:t>党委办公厅（室）及相关机构事务</w:t>
      </w:r>
      <w:r>
        <w:rPr>
          <w:rFonts w:hint="eastAsia" w:ascii="仿宋_GB2312" w:eastAsia="仿宋_GB2312"/>
          <w:sz w:val="32"/>
          <w:szCs w:val="32"/>
        </w:rPr>
        <w:t>（款）行政运行（项）:202</w:t>
      </w:r>
      <w:r>
        <w:rPr>
          <w:rFonts w:hint="eastAsia" w:ascii="仿宋_GB2312" w:eastAsia="仿宋_GB2312"/>
          <w:sz w:val="32"/>
          <w:szCs w:val="32"/>
          <w:lang w:val="en-US" w:eastAsia="zh-CN"/>
        </w:rPr>
        <w:t>3</w:t>
      </w:r>
      <w:r>
        <w:rPr>
          <w:rFonts w:hint="eastAsia" w:ascii="仿宋_GB2312" w:eastAsia="仿宋_GB2312"/>
          <w:sz w:val="32"/>
          <w:szCs w:val="32"/>
        </w:rPr>
        <w:t>年预算数为</w:t>
      </w:r>
      <w:r>
        <w:rPr>
          <w:rFonts w:hint="eastAsia" w:ascii="仿宋_GB2312" w:eastAsia="仿宋_GB2312"/>
          <w:sz w:val="32"/>
          <w:szCs w:val="32"/>
          <w:lang w:val="en-US" w:eastAsia="zh-CN"/>
        </w:rPr>
        <w:t>259.06</w:t>
      </w:r>
      <w:r>
        <w:rPr>
          <w:rFonts w:hint="eastAsia" w:ascii="仿宋_GB2312" w:eastAsia="仿宋_GB2312"/>
          <w:sz w:val="32"/>
          <w:szCs w:val="32"/>
        </w:rPr>
        <w:t>万元，主要用于本单位人员工资、职工独生子女父母奖励金、日常运转</w:t>
      </w:r>
      <w:r>
        <w:rPr>
          <w:rFonts w:hint="eastAsia" w:ascii="仿宋_GB2312" w:eastAsia="仿宋_GB2312"/>
          <w:sz w:val="32"/>
          <w:szCs w:val="32"/>
          <w:lang w:val="en-US" w:eastAsia="zh-CN"/>
        </w:rPr>
        <w:t>支出等。</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一般公共服务支出（类）</w:t>
      </w:r>
      <w:r>
        <w:rPr>
          <w:rFonts w:hint="eastAsia" w:ascii="仿宋_GB2312" w:eastAsia="仿宋_GB2312"/>
          <w:sz w:val="32"/>
          <w:szCs w:val="32"/>
          <w:lang w:val="en-US" w:eastAsia="zh-CN"/>
        </w:rPr>
        <w:t>党委办公厅（室）及相关机构事务</w:t>
      </w:r>
      <w:r>
        <w:rPr>
          <w:rFonts w:hint="eastAsia" w:ascii="仿宋_GB2312" w:eastAsia="仿宋_GB2312"/>
          <w:sz w:val="32"/>
          <w:szCs w:val="32"/>
        </w:rPr>
        <w:t>（款）专项业务（项）:202</w:t>
      </w:r>
      <w:r>
        <w:rPr>
          <w:rFonts w:hint="eastAsia" w:ascii="仿宋_GB2312" w:eastAsia="仿宋_GB2312"/>
          <w:sz w:val="32"/>
          <w:szCs w:val="32"/>
          <w:lang w:val="en-US" w:eastAsia="zh-CN"/>
        </w:rPr>
        <w:t>3</w:t>
      </w:r>
      <w:r>
        <w:rPr>
          <w:rFonts w:hint="eastAsia" w:ascii="仿宋_GB2312" w:eastAsia="仿宋_GB2312"/>
          <w:sz w:val="32"/>
          <w:szCs w:val="32"/>
        </w:rPr>
        <w:t>年预算数为</w:t>
      </w:r>
      <w:r>
        <w:rPr>
          <w:rFonts w:hint="eastAsia" w:ascii="仿宋_GB2312" w:eastAsia="仿宋_GB2312"/>
          <w:sz w:val="32"/>
          <w:szCs w:val="32"/>
          <w:lang w:val="en-US" w:eastAsia="zh-CN"/>
        </w:rPr>
        <w:t>110</w:t>
      </w:r>
      <w:r>
        <w:rPr>
          <w:rFonts w:hint="eastAsia" w:ascii="仿宋_GB2312" w:eastAsia="仿宋_GB2312"/>
          <w:sz w:val="32"/>
          <w:szCs w:val="32"/>
        </w:rPr>
        <w:t>万元，主要用于</w:t>
      </w:r>
      <w:r>
        <w:rPr>
          <w:rFonts w:hint="default" w:ascii="Times New Roman" w:hAnsi="Times New Roman" w:eastAsia="仿宋_GB2312" w:cs="Times New Roman"/>
          <w:sz w:val="32"/>
          <w:szCs w:val="32"/>
        </w:rPr>
        <w:t>完成全市绩效管理、督促检查、民生实事及惠民帮扶工作等方面安排的年度项目支出</w:t>
      </w:r>
      <w:r>
        <w:rPr>
          <w:rFonts w:hint="eastAsia" w:ascii="仿宋_GB2312" w:eastAsia="仿宋_GB2312"/>
          <w:sz w:val="32"/>
          <w:szCs w:val="32"/>
          <w:lang w:val="en-US"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2.社会保障和就业支出 </w:t>
      </w:r>
    </w:p>
    <w:p>
      <w:pPr>
        <w:spacing w:line="600" w:lineRule="exact"/>
        <w:ind w:firstLine="640"/>
        <w:rPr>
          <w:rFonts w:ascii="仿宋_GB2312" w:eastAsia="仿宋_GB2312"/>
          <w:sz w:val="32"/>
          <w:szCs w:val="32"/>
        </w:rPr>
      </w:pPr>
      <w:r>
        <w:rPr>
          <w:rFonts w:hint="eastAsia" w:ascii="仿宋_GB2312" w:eastAsia="仿宋_GB2312"/>
          <w:sz w:val="32"/>
          <w:szCs w:val="32"/>
        </w:rPr>
        <w:t>社会保障和就业支出（类）行政事业单位</w:t>
      </w:r>
      <w:r>
        <w:rPr>
          <w:rFonts w:hint="eastAsia" w:ascii="仿宋_GB2312" w:eastAsia="仿宋_GB2312"/>
          <w:sz w:val="32"/>
          <w:szCs w:val="32"/>
          <w:lang w:val="en-US" w:eastAsia="zh-CN"/>
        </w:rPr>
        <w:t>养老支出</w:t>
      </w:r>
      <w:r>
        <w:rPr>
          <w:rFonts w:hint="eastAsia" w:ascii="仿宋_GB2312" w:eastAsia="仿宋_GB2312"/>
          <w:sz w:val="32"/>
          <w:szCs w:val="32"/>
        </w:rPr>
        <w:t>（款）机关事业单位基本养老保险缴费支出（项）:202</w:t>
      </w:r>
      <w:r>
        <w:rPr>
          <w:rFonts w:hint="eastAsia" w:ascii="仿宋_GB2312" w:eastAsia="仿宋_GB2312"/>
          <w:sz w:val="32"/>
          <w:szCs w:val="32"/>
          <w:lang w:val="en-US" w:eastAsia="zh-CN"/>
        </w:rPr>
        <w:t>3</w:t>
      </w:r>
      <w:r>
        <w:rPr>
          <w:rFonts w:hint="eastAsia" w:ascii="仿宋_GB2312" w:eastAsia="仿宋_GB2312"/>
          <w:sz w:val="32"/>
          <w:szCs w:val="32"/>
        </w:rPr>
        <w:t>年预算数为</w:t>
      </w:r>
      <w:r>
        <w:rPr>
          <w:rFonts w:hint="eastAsia" w:ascii="仿宋_GB2312" w:eastAsia="仿宋_GB2312"/>
          <w:sz w:val="32"/>
          <w:szCs w:val="32"/>
          <w:lang w:val="en-US" w:eastAsia="zh-CN"/>
        </w:rPr>
        <w:t>28.82</w:t>
      </w:r>
      <w:r>
        <w:rPr>
          <w:rFonts w:hint="eastAsia" w:ascii="仿宋_GB2312" w:eastAsia="仿宋_GB2312"/>
          <w:sz w:val="32"/>
          <w:szCs w:val="32"/>
        </w:rPr>
        <w:t xml:space="preserve">万元，主要用于职工养老保险等社会保障缴费。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3.卫生健康支出</w:t>
      </w:r>
    </w:p>
    <w:p>
      <w:pPr>
        <w:spacing w:line="600" w:lineRule="exact"/>
        <w:ind w:firstLine="640"/>
        <w:rPr>
          <w:rFonts w:hint="eastAsia" w:ascii="仿宋_GB2312" w:eastAsia="仿宋_GB2312"/>
          <w:sz w:val="32"/>
          <w:szCs w:val="32"/>
        </w:rPr>
      </w:pPr>
      <w:r>
        <w:rPr>
          <w:rFonts w:hint="eastAsia" w:ascii="仿宋_GB2312" w:eastAsia="仿宋_GB2312"/>
          <w:sz w:val="32"/>
          <w:szCs w:val="32"/>
        </w:rPr>
        <w:t>卫生健康支出（类）行政事业单位医疗（款）行政单位医疗（项）:202</w:t>
      </w:r>
      <w:r>
        <w:rPr>
          <w:rFonts w:hint="eastAsia" w:ascii="仿宋_GB2312" w:eastAsia="仿宋_GB2312"/>
          <w:sz w:val="32"/>
          <w:szCs w:val="32"/>
          <w:lang w:val="en-US" w:eastAsia="zh-CN"/>
        </w:rPr>
        <w:t>3</w:t>
      </w:r>
      <w:r>
        <w:rPr>
          <w:rFonts w:hint="eastAsia" w:ascii="仿宋_GB2312" w:eastAsia="仿宋_GB2312"/>
          <w:sz w:val="32"/>
          <w:szCs w:val="32"/>
        </w:rPr>
        <w:t>年预算数为</w:t>
      </w:r>
      <w:r>
        <w:rPr>
          <w:rFonts w:hint="eastAsia" w:ascii="仿宋_GB2312" w:eastAsia="仿宋_GB2312"/>
          <w:sz w:val="32"/>
          <w:szCs w:val="32"/>
          <w:lang w:val="en-US" w:eastAsia="zh-CN"/>
        </w:rPr>
        <w:t>7.96</w:t>
      </w:r>
      <w:r>
        <w:rPr>
          <w:rFonts w:hint="eastAsia" w:ascii="仿宋_GB2312" w:eastAsia="仿宋_GB2312"/>
          <w:sz w:val="32"/>
          <w:szCs w:val="32"/>
        </w:rPr>
        <w:t>万元，主要用于职工医疗保险缴费。</w:t>
      </w:r>
    </w:p>
    <w:p>
      <w:pPr>
        <w:spacing w:line="600" w:lineRule="exact"/>
        <w:ind w:firstLine="640"/>
        <w:rPr>
          <w:rFonts w:hint="eastAsia" w:ascii="仿宋_GB2312" w:eastAsia="仿宋_GB2312"/>
          <w:sz w:val="32"/>
          <w:szCs w:val="32"/>
        </w:rPr>
      </w:pPr>
      <w:r>
        <w:rPr>
          <w:rFonts w:hint="eastAsia" w:ascii="仿宋_GB2312" w:eastAsia="仿宋_GB2312"/>
          <w:sz w:val="32"/>
          <w:szCs w:val="32"/>
        </w:rPr>
        <w:t>卫生健康支出（类）行政事业单位医疗（款）</w:t>
      </w:r>
      <w:r>
        <w:rPr>
          <w:rFonts w:hint="eastAsia" w:ascii="仿宋_GB2312" w:eastAsia="仿宋_GB2312"/>
          <w:sz w:val="32"/>
          <w:szCs w:val="32"/>
          <w:lang w:eastAsia="zh-CN"/>
        </w:rPr>
        <w:t>公务员医</w:t>
      </w:r>
      <w:r>
        <w:rPr>
          <w:rFonts w:hint="eastAsia" w:ascii="仿宋_GB2312" w:eastAsia="仿宋_GB2312"/>
          <w:color w:val="auto"/>
          <w:sz w:val="32"/>
          <w:szCs w:val="32"/>
          <w:lang w:eastAsia="zh-CN"/>
        </w:rPr>
        <w:t>疗补助</w:t>
      </w:r>
      <w:r>
        <w:rPr>
          <w:rFonts w:hint="eastAsia" w:ascii="仿宋_GB2312" w:eastAsia="仿宋_GB2312"/>
          <w:color w:val="auto"/>
          <w:sz w:val="32"/>
          <w:szCs w:val="32"/>
        </w:rPr>
        <w:t>（项）:202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年预算数为</w:t>
      </w:r>
      <w:r>
        <w:rPr>
          <w:rFonts w:hint="eastAsia" w:ascii="仿宋_GB2312" w:eastAsia="仿宋_GB2312"/>
          <w:color w:val="auto"/>
          <w:sz w:val="32"/>
          <w:szCs w:val="32"/>
          <w:lang w:val="en-US" w:eastAsia="zh-CN"/>
        </w:rPr>
        <w:t>3.11</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公务员医疗补助经费支出</w:t>
      </w:r>
      <w:r>
        <w:rPr>
          <w:rFonts w:hint="eastAsia" w:ascii="仿宋_GB2312" w:eastAsia="仿宋_GB2312"/>
          <w:color w:val="auto"/>
          <w:sz w:val="32"/>
          <w:szCs w:val="32"/>
        </w:rPr>
        <w:t>。</w:t>
      </w:r>
    </w:p>
    <w:p>
      <w:pPr>
        <w:spacing w:line="600" w:lineRule="exact"/>
        <w:ind w:firstLine="640" w:firstLineChars="200"/>
        <w:rPr>
          <w:rFonts w:hint="eastAsia"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rPr>
        <w:t>六、一般公共预算基本支出情况说明</w:t>
      </w:r>
      <w:bookmarkEnd w:id="36"/>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年一般公共预算基本支出</w:t>
      </w:r>
      <w:r>
        <w:rPr>
          <w:rFonts w:hint="eastAsia" w:ascii="Times New Roman" w:hAnsi="Times New Roman" w:eastAsia="仿宋_GB2312" w:cs="Times New Roman"/>
          <w:sz w:val="32"/>
          <w:szCs w:val="32"/>
          <w:u w:val="none"/>
          <w:lang w:val="en-US" w:eastAsia="zh-CN"/>
        </w:rPr>
        <w:t>298.95</w:t>
      </w:r>
      <w:r>
        <w:rPr>
          <w:rFonts w:hint="default" w:ascii="Times New Roman" w:hAnsi="Times New Roman" w:eastAsia="仿宋_GB2312" w:cs="Times New Roman"/>
          <w:sz w:val="32"/>
          <w:szCs w:val="32"/>
          <w:u w:val="none"/>
        </w:rPr>
        <w:t>万元，其中：</w:t>
      </w:r>
    </w:p>
    <w:p>
      <w:pPr>
        <w:spacing w:line="600"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人员经费</w:t>
      </w:r>
      <w:r>
        <w:rPr>
          <w:rFonts w:hint="eastAsia" w:ascii="Times New Roman" w:hAnsi="Times New Roman" w:eastAsia="仿宋_GB2312" w:cs="Times New Roman"/>
          <w:sz w:val="32"/>
          <w:szCs w:val="32"/>
          <w:u w:val="none"/>
          <w:lang w:val="en-US" w:eastAsia="zh-CN"/>
        </w:rPr>
        <w:t>220.42</w:t>
      </w:r>
      <w:r>
        <w:rPr>
          <w:rFonts w:hint="default" w:ascii="Times New Roman" w:hAnsi="Times New Roman" w:eastAsia="仿宋_GB2312" w:cs="Times New Roman"/>
          <w:sz w:val="32"/>
          <w:szCs w:val="32"/>
          <w:u w:val="none"/>
        </w:rPr>
        <w:t>万元，主要包括：基本工资、津贴补贴、奖金、绩效工资、机关事业单位基本养老保险缴费、职工基本医疗保险缴费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职业年金缴费、其他社会保障缴费、其他工资福利支出</w:t>
      </w:r>
      <w:r>
        <w:rPr>
          <w:rFonts w:hint="default" w:ascii="Times New Roman" w:hAnsi="Times New Roman" w:eastAsia="仿宋_GB2312" w:cs="Times New Roman"/>
          <w:sz w:val="32"/>
          <w:szCs w:val="32"/>
          <w:u w:val="none"/>
          <w:lang w:eastAsia="zh-CN"/>
        </w:rPr>
        <w:t>。</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公用经费</w:t>
      </w:r>
      <w:r>
        <w:rPr>
          <w:rFonts w:hint="eastAsia" w:ascii="Times New Roman" w:hAnsi="Times New Roman" w:eastAsia="仿宋_GB2312" w:cs="Times New Roman"/>
          <w:sz w:val="32"/>
          <w:szCs w:val="32"/>
          <w:u w:val="none"/>
          <w:lang w:val="en-US" w:eastAsia="zh-CN"/>
        </w:rPr>
        <w:t>78.53</w:t>
      </w:r>
      <w:r>
        <w:rPr>
          <w:rFonts w:hint="default" w:ascii="Times New Roman" w:hAnsi="Times New Roman" w:eastAsia="仿宋_GB2312" w:cs="Times New Roman"/>
          <w:sz w:val="32"/>
          <w:szCs w:val="32"/>
          <w:u w:val="none"/>
        </w:rPr>
        <w:t>万元，主要包括：办公费、印刷费、水费、电费、邮电费、物业管理费、差旅费、维修（护）费、会议费、培训费、公务接待费、劳务费、工会经费、福利费、</w:t>
      </w:r>
      <w:r>
        <w:rPr>
          <w:rFonts w:hint="default" w:ascii="Times New Roman" w:hAnsi="Times New Roman" w:eastAsia="仿宋_GB2312" w:cs="Times New Roman"/>
          <w:sz w:val="32"/>
          <w:szCs w:val="32"/>
          <w:u w:val="none"/>
          <w:lang w:eastAsia="zh-CN"/>
        </w:rPr>
        <w:t>公务用车运行维护费、</w:t>
      </w:r>
      <w:r>
        <w:rPr>
          <w:rFonts w:hint="default" w:ascii="Times New Roman" w:hAnsi="Times New Roman" w:eastAsia="仿宋_GB2312" w:cs="Times New Roman"/>
          <w:sz w:val="32"/>
          <w:szCs w:val="32"/>
          <w:u w:val="none"/>
        </w:rPr>
        <w:t>其他交通费、其他商品和服务支出。</w:t>
      </w:r>
    </w:p>
    <w:p>
      <w:pPr>
        <w:spacing w:line="600" w:lineRule="exact"/>
        <w:ind w:firstLine="640" w:firstLineChars="200"/>
        <w:rPr>
          <w:rFonts w:hint="eastAsia" w:ascii="Times New Roman" w:hAnsi="Times New Roman" w:eastAsia="黑体" w:cs="Times New Roman"/>
          <w:sz w:val="32"/>
          <w:szCs w:val="32"/>
          <w:u w:val="none"/>
          <w:lang w:eastAsia="zh-CN"/>
        </w:rPr>
      </w:pPr>
      <w:bookmarkStart w:id="37" w:name="_Toc1765506459_WPSOffice_Level1"/>
      <w:r>
        <w:rPr>
          <w:rFonts w:hint="default" w:ascii="Times New Roman" w:hAnsi="Times New Roman" w:eastAsia="黑体" w:cs="Times New Roman"/>
          <w:sz w:val="32"/>
          <w:szCs w:val="32"/>
          <w:u w:val="none"/>
        </w:rPr>
        <w:t>七、“三公”经费财政拨款预算安排情况说明</w:t>
      </w:r>
      <w:bookmarkEnd w:id="37"/>
    </w:p>
    <w:p>
      <w:pPr>
        <w:spacing w:line="600"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年“三公”经费财政拨款预算</w:t>
      </w:r>
      <w:r>
        <w:rPr>
          <w:rFonts w:hint="eastAsia" w:ascii="Times New Roman" w:hAnsi="Times New Roman" w:eastAsia="仿宋_GB2312" w:cs="Times New Roman"/>
          <w:sz w:val="32"/>
          <w:szCs w:val="32"/>
          <w:u w:val="none"/>
          <w:lang w:val="en-US" w:eastAsia="zh-CN"/>
        </w:rPr>
        <w:t>6.09</w:t>
      </w:r>
      <w:r>
        <w:rPr>
          <w:rFonts w:hint="default" w:ascii="Times New Roman" w:hAnsi="Times New Roman" w:eastAsia="仿宋_GB2312" w:cs="Times New Roman"/>
          <w:sz w:val="32"/>
          <w:szCs w:val="32"/>
          <w:u w:val="none"/>
        </w:rPr>
        <w:t>万元，较2</w:t>
      </w:r>
      <w:r>
        <w:rPr>
          <w:rFonts w:hint="default" w:ascii="Times New Roman" w:hAnsi="Times New Roman" w:eastAsia="仿宋_GB2312" w:cs="Times New Roman"/>
          <w:sz w:val="32"/>
          <w:szCs w:val="32"/>
          <w:u w:val="none"/>
          <w:lang w:val="en-US" w:eastAsia="zh-CN"/>
        </w:rPr>
        <w:t>02</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val="en-US" w:eastAsia="zh-CN"/>
        </w:rPr>
        <w:t>年</w:t>
      </w:r>
      <w:r>
        <w:rPr>
          <w:rFonts w:hint="eastAsia" w:ascii="Times New Roman" w:hAnsi="Times New Roman" w:eastAsia="仿宋_GB2312" w:cs="Times New Roman"/>
          <w:sz w:val="32"/>
          <w:szCs w:val="32"/>
          <w:u w:val="none"/>
          <w:lang w:val="en-US" w:eastAsia="zh-CN"/>
        </w:rPr>
        <w:t>减少0.11万元，下降1.77%</w:t>
      </w:r>
      <w:r>
        <w:rPr>
          <w:rFonts w:hint="default" w:ascii="Times New Roman" w:hAnsi="Times New Roman" w:eastAsia="仿宋_GB2312" w:cs="Times New Roman"/>
          <w:sz w:val="32"/>
          <w:szCs w:val="32"/>
          <w:u w:val="none"/>
        </w:rPr>
        <w:t>。其中：因公出国（境）经费0万元，公务接待费</w:t>
      </w:r>
      <w:r>
        <w:rPr>
          <w:rFonts w:hint="eastAsia" w:ascii="Times New Roman" w:hAnsi="Times New Roman" w:eastAsia="仿宋_GB2312" w:cs="Times New Roman"/>
          <w:sz w:val="32"/>
          <w:szCs w:val="32"/>
          <w:u w:val="none"/>
          <w:lang w:val="en-US" w:eastAsia="zh-CN"/>
        </w:rPr>
        <w:t>2.5</w:t>
      </w:r>
      <w:r>
        <w:rPr>
          <w:rFonts w:hint="default" w:ascii="Times New Roman" w:hAnsi="Times New Roman" w:eastAsia="仿宋_GB2312" w:cs="Times New Roman"/>
          <w:sz w:val="32"/>
          <w:szCs w:val="32"/>
          <w:u w:val="none"/>
        </w:rPr>
        <w:t>万元，公务用车</w:t>
      </w:r>
      <w:r>
        <w:rPr>
          <w:rFonts w:hint="default" w:ascii="Times New Roman" w:hAnsi="Times New Roman" w:eastAsia="仿宋_GB2312" w:cs="Times New Roman"/>
          <w:sz w:val="32"/>
          <w:szCs w:val="32"/>
          <w:u w:val="none"/>
          <w:lang w:eastAsia="zh-CN"/>
        </w:rPr>
        <w:t>购置及</w:t>
      </w:r>
      <w:r>
        <w:rPr>
          <w:rFonts w:hint="default" w:ascii="Times New Roman" w:hAnsi="Times New Roman" w:eastAsia="仿宋_GB2312" w:cs="Times New Roman"/>
          <w:sz w:val="32"/>
          <w:szCs w:val="32"/>
          <w:u w:val="none"/>
        </w:rPr>
        <w:t>运行维护费</w:t>
      </w:r>
      <w:r>
        <w:rPr>
          <w:rFonts w:hint="default"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val="en-US" w:eastAsia="zh-CN"/>
        </w:rPr>
        <w:t>59</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lang w:eastAsia="zh-CN"/>
        </w:rPr>
        <w:t>。</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（一）因公出国（境）经费无预算。</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w:t>
      </w:r>
      <w:r>
        <w:rPr>
          <w:rFonts w:hint="default" w:ascii="Times New Roman" w:hAnsi="Times New Roman" w:eastAsia="仿宋_GB2312" w:cs="Times New Roman"/>
          <w:color w:val="auto"/>
          <w:sz w:val="32"/>
          <w:szCs w:val="32"/>
          <w:u w:val="none"/>
        </w:rPr>
        <w:t>公务接待费</w:t>
      </w:r>
      <w:r>
        <w:rPr>
          <w:rFonts w:hint="eastAsia" w:ascii="Times New Roman" w:hAnsi="Times New Roman" w:eastAsia="仿宋_GB2312" w:cs="Times New Roman"/>
          <w:color w:val="auto"/>
          <w:sz w:val="32"/>
          <w:szCs w:val="32"/>
          <w:u w:val="none"/>
          <w:lang w:val="en-US" w:eastAsia="zh-CN"/>
        </w:rPr>
        <w:t>与</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预算持平</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年公务接待费计划用于执行公务、开展业务活动开支的交通费、住宿费、用餐费等。</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u w:val="none"/>
        </w:rPr>
        <w:t>（三）公务用车购置及运行维护费较20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年预算数</w:t>
      </w:r>
      <w:r>
        <w:rPr>
          <w:rFonts w:hint="eastAsia" w:ascii="Times New Roman" w:hAnsi="Times New Roman" w:eastAsia="仿宋_GB2312" w:cs="Times New Roman"/>
          <w:sz w:val="32"/>
          <w:szCs w:val="32"/>
          <w:u w:val="none"/>
          <w:lang w:val="en-US" w:eastAsia="zh-CN"/>
        </w:rPr>
        <w:t>减少0.11万元，下降2.97%</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lang w:eastAsia="zh-CN"/>
        </w:rPr>
        <w:t>主要原因是响应财政过“紧日子”要求，精简开支。</w:t>
      </w:r>
      <w:r>
        <w:rPr>
          <w:rFonts w:hint="default" w:ascii="Times New Roman" w:hAnsi="Times New Roman" w:eastAsia="仿宋_GB2312" w:cs="Times New Roman"/>
          <w:color w:val="auto"/>
          <w:sz w:val="32"/>
          <w:szCs w:val="32"/>
          <w:u w:val="none"/>
        </w:rPr>
        <w:t>单位现有公务用车</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辆</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其中：轿车1辆。</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w:t>
      </w:r>
      <w:r>
        <w:rPr>
          <w:rFonts w:hint="eastAsia" w:ascii="Times New Roman" w:hAnsi="Times New Roman" w:eastAsia="仿宋_GB2312" w:cs="Times New Roman"/>
          <w:color w:val="auto"/>
          <w:sz w:val="32"/>
          <w:szCs w:val="32"/>
          <w:u w:val="none"/>
          <w:lang w:val="en-US" w:eastAsia="zh-CN"/>
        </w:rPr>
        <w:t>23</w:t>
      </w:r>
      <w:r>
        <w:rPr>
          <w:rFonts w:hint="default" w:ascii="Times New Roman" w:hAnsi="Times New Roman" w:eastAsia="仿宋_GB2312" w:cs="Times New Roman"/>
          <w:color w:val="auto"/>
          <w:sz w:val="32"/>
          <w:szCs w:val="32"/>
          <w:u w:val="none"/>
        </w:rPr>
        <w:t>年未安排公务用车购置费。</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年安排公务用车运行维护费</w:t>
      </w:r>
      <w:r>
        <w:rPr>
          <w:rFonts w:hint="default"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val="en-US" w:eastAsia="zh-CN"/>
        </w:rPr>
        <w:t>59</w:t>
      </w:r>
      <w:r>
        <w:rPr>
          <w:rFonts w:hint="default" w:ascii="Times New Roman" w:hAnsi="Times New Roman" w:eastAsia="仿宋_GB2312" w:cs="Times New Roman"/>
          <w:sz w:val="32"/>
          <w:szCs w:val="32"/>
          <w:u w:val="none"/>
          <w:lang w:val="en-US" w:eastAsia="zh-CN"/>
        </w:rPr>
        <w:t>万元</w:t>
      </w:r>
      <w:r>
        <w:rPr>
          <w:rFonts w:hint="eastAsia" w:ascii="Times New Roman" w:hAnsi="Times New Roman" w:eastAsia="仿宋_GB2312" w:cs="Times New Roman"/>
          <w:sz w:val="32"/>
          <w:szCs w:val="32"/>
          <w:lang w:val="en-US" w:eastAsia="zh-CN"/>
        </w:rPr>
        <w:t>，用于1辆公务用车燃油、维修、保险等方面支出，主要保障督查、民生实事督查考核、绩效考评等工作开展</w:t>
      </w:r>
      <w:r>
        <w:rPr>
          <w:rFonts w:hint="default" w:ascii="Times New Roman" w:hAnsi="Times New Roman" w:eastAsia="仿宋_GB2312" w:cs="Times New Roman"/>
          <w:sz w:val="32"/>
          <w:szCs w:val="32"/>
          <w:lang w:eastAsia="zh-CN"/>
        </w:rPr>
        <w:t>。</w:t>
      </w:r>
    </w:p>
    <w:p>
      <w:pPr>
        <w:spacing w:line="600" w:lineRule="exact"/>
        <w:ind w:firstLine="640" w:firstLineChars="200"/>
        <w:rPr>
          <w:rFonts w:hint="eastAsia" w:ascii="Times New Roman" w:hAnsi="Times New Roman" w:eastAsia="黑体" w:cs="Times New Roman"/>
          <w:sz w:val="32"/>
          <w:szCs w:val="32"/>
          <w:u w:val="none"/>
          <w:lang w:eastAsia="zh-CN"/>
        </w:rPr>
      </w:pPr>
      <w:bookmarkStart w:id="38" w:name="_Toc930117958_WPSOffice_Level1"/>
      <w:r>
        <w:rPr>
          <w:rFonts w:hint="default" w:ascii="Times New Roman" w:hAnsi="Times New Roman" w:eastAsia="黑体" w:cs="Times New Roman"/>
          <w:sz w:val="32"/>
          <w:szCs w:val="32"/>
          <w:u w:val="none"/>
        </w:rPr>
        <w:t>八、政府性基金预算支出情况说明</w:t>
      </w:r>
      <w:bookmarkEnd w:id="38"/>
    </w:p>
    <w:p>
      <w:pPr>
        <w:spacing w:line="600" w:lineRule="exact"/>
        <w:ind w:firstLine="640" w:firstLineChars="200"/>
        <w:rPr>
          <w:rFonts w:hint="default" w:ascii="Times New Roman" w:hAnsi="Times New Roman" w:eastAsia="仿宋_GB2312" w:cs="Times New Roman"/>
          <w:b/>
          <w:color w:val="FF0000"/>
          <w:sz w:val="32"/>
          <w:szCs w:val="32"/>
          <w:u w:val="none"/>
        </w:rPr>
      </w:pP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年没有使用政府性基金预算拨款安排的支出。</w:t>
      </w:r>
    </w:p>
    <w:p>
      <w:pPr>
        <w:spacing w:line="600" w:lineRule="exact"/>
        <w:ind w:firstLine="640" w:firstLineChars="200"/>
        <w:rPr>
          <w:rFonts w:hint="eastAsia" w:ascii="Times New Roman" w:hAnsi="Times New Roman" w:eastAsia="黑体" w:cs="Times New Roman"/>
          <w:sz w:val="32"/>
          <w:szCs w:val="32"/>
          <w:u w:val="none"/>
          <w:lang w:eastAsia="zh-CN"/>
        </w:rPr>
      </w:pPr>
      <w:bookmarkStart w:id="39" w:name="_Toc1346615140_WPSOffice_Level1"/>
      <w:r>
        <w:rPr>
          <w:rFonts w:hint="eastAsia" w:ascii="Times New Roman" w:hAnsi="Times New Roman" w:eastAsia="黑体" w:cs="Times New Roman"/>
          <w:sz w:val="32"/>
          <w:szCs w:val="32"/>
          <w:u w:val="none"/>
          <w:lang w:val="en-US" w:eastAsia="zh-CN"/>
        </w:rPr>
        <w:t>九</w:t>
      </w:r>
      <w:r>
        <w:rPr>
          <w:rFonts w:hint="default" w:ascii="Times New Roman" w:hAnsi="Times New Roman" w:eastAsia="黑体" w:cs="Times New Roman"/>
          <w:sz w:val="32"/>
          <w:szCs w:val="32"/>
          <w:u w:val="none"/>
        </w:rPr>
        <w:t>、</w:t>
      </w:r>
      <w:r>
        <w:rPr>
          <w:rFonts w:hint="eastAsia" w:ascii="Times New Roman" w:hAnsi="Times New Roman" w:eastAsia="黑体" w:cs="Times New Roman"/>
          <w:sz w:val="32"/>
          <w:szCs w:val="32"/>
          <w:u w:val="none"/>
          <w:lang w:val="en-US" w:eastAsia="zh-CN"/>
        </w:rPr>
        <w:t>国有资本经营</w:t>
      </w:r>
      <w:r>
        <w:rPr>
          <w:rFonts w:hint="default" w:ascii="Times New Roman" w:hAnsi="Times New Roman" w:eastAsia="黑体" w:cs="Times New Roman"/>
          <w:sz w:val="32"/>
          <w:szCs w:val="32"/>
          <w:u w:val="none"/>
        </w:rPr>
        <w:t>预算情况说明</w:t>
      </w:r>
      <w:bookmarkEnd w:id="39"/>
    </w:p>
    <w:p>
      <w:pPr>
        <w:spacing w:line="600" w:lineRule="exact"/>
        <w:ind w:firstLine="640" w:firstLineChars="200"/>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sz w:val="32"/>
          <w:szCs w:val="32"/>
          <w:lang w:eastAsia="zh-CN"/>
        </w:rPr>
        <w:t>市委目标绩效办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年没有使用</w:t>
      </w:r>
      <w:r>
        <w:rPr>
          <w:rFonts w:hint="eastAsia" w:ascii="Times New Roman" w:hAnsi="Times New Roman" w:eastAsia="仿宋_GB2312" w:cs="Times New Roman"/>
          <w:sz w:val="32"/>
          <w:szCs w:val="32"/>
          <w:lang w:val="en-US" w:eastAsia="zh-CN"/>
        </w:rPr>
        <w:t>国有资本经营</w:t>
      </w:r>
      <w:r>
        <w:rPr>
          <w:rFonts w:hint="default" w:ascii="Times New Roman" w:hAnsi="Times New Roman" w:eastAsia="仿宋_GB2312" w:cs="Times New Roman"/>
          <w:sz w:val="32"/>
          <w:szCs w:val="32"/>
        </w:rPr>
        <w:t>预算拨款安排的支出。</w:t>
      </w:r>
    </w:p>
    <w:p>
      <w:pPr>
        <w:spacing w:line="600" w:lineRule="exact"/>
        <w:ind w:firstLine="640" w:firstLineChars="200"/>
        <w:rPr>
          <w:rFonts w:hint="eastAsia" w:ascii="Times New Roman" w:hAnsi="Times New Roman" w:eastAsia="黑体" w:cs="Times New Roman"/>
          <w:sz w:val="32"/>
          <w:szCs w:val="32"/>
          <w:u w:val="none"/>
          <w:lang w:eastAsia="zh-CN"/>
        </w:rPr>
      </w:pPr>
      <w:bookmarkStart w:id="40" w:name="_Toc1860409715_WPSOffice_Level1"/>
      <w:r>
        <w:rPr>
          <w:rFonts w:hint="eastAsia" w:ascii="Times New Roman" w:hAnsi="Times New Roman" w:eastAsia="黑体" w:cs="Times New Roman"/>
          <w:sz w:val="32"/>
          <w:szCs w:val="32"/>
          <w:u w:val="none"/>
          <w:lang w:val="en-US" w:eastAsia="zh-CN"/>
        </w:rPr>
        <w:t>十</w:t>
      </w:r>
      <w:r>
        <w:rPr>
          <w:rFonts w:hint="default" w:ascii="Times New Roman" w:hAnsi="Times New Roman" w:eastAsia="黑体" w:cs="Times New Roman"/>
          <w:sz w:val="32"/>
          <w:szCs w:val="32"/>
          <w:u w:val="none"/>
        </w:rPr>
        <w:t>、其他重要事项的情况说明</w:t>
      </w:r>
      <w:bookmarkEnd w:id="40"/>
    </w:p>
    <w:p>
      <w:pPr>
        <w:spacing w:line="600" w:lineRule="exact"/>
        <w:ind w:firstLine="642" w:firstLineChars="200"/>
        <w:rPr>
          <w:rFonts w:hint="default" w:ascii="Times New Roman" w:hAnsi="Times New Roman" w:eastAsia="楷体" w:cs="Times New Roman"/>
          <w:b/>
          <w:color w:val="FF0000"/>
          <w:sz w:val="32"/>
          <w:szCs w:val="32"/>
          <w:u w:val="none"/>
        </w:rPr>
      </w:pPr>
      <w:bookmarkStart w:id="41" w:name="_Toc930117958_WPSOffice_Level2"/>
      <w:r>
        <w:rPr>
          <w:rFonts w:hint="default" w:ascii="Times New Roman" w:hAnsi="Times New Roman" w:eastAsia="楷体" w:cs="Times New Roman"/>
          <w:b/>
          <w:sz w:val="32"/>
          <w:szCs w:val="32"/>
          <w:u w:val="none"/>
        </w:rPr>
        <w:t>（一）机关运行经费安排情况</w:t>
      </w:r>
      <w:bookmarkEnd w:id="41"/>
    </w:p>
    <w:p>
      <w:pPr>
        <w:spacing w:line="60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市委目标绩效办</w:t>
      </w:r>
      <w:r>
        <w:rPr>
          <w:rFonts w:hint="default" w:ascii="Times New Roman" w:hAnsi="Times New Roman" w:eastAsia="仿宋_GB2312" w:cs="Times New Roman"/>
          <w:sz w:val="32"/>
          <w:szCs w:val="32"/>
          <w:u w:val="none"/>
        </w:rPr>
        <w:t>机关运行经费财政拨款预算为</w:t>
      </w:r>
      <w:r>
        <w:rPr>
          <w:rFonts w:hint="eastAsia" w:ascii="Times New Roman" w:hAnsi="Times New Roman" w:eastAsia="仿宋_GB2312" w:cs="Times New Roman"/>
          <w:sz w:val="32"/>
          <w:szCs w:val="32"/>
          <w:u w:val="none"/>
          <w:lang w:val="en-US" w:eastAsia="zh-CN"/>
        </w:rPr>
        <w:t>78.53</w:t>
      </w:r>
      <w:r>
        <w:rPr>
          <w:rFonts w:hint="default" w:ascii="Times New Roman" w:hAnsi="Times New Roman" w:eastAsia="仿宋_GB2312" w:cs="Times New Roman"/>
          <w:sz w:val="32"/>
          <w:szCs w:val="32"/>
          <w:u w:val="none"/>
        </w:rPr>
        <w:t>万元，比20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w:t>
      </w:r>
      <w:r>
        <w:rPr>
          <w:rFonts w:hint="eastAsia" w:ascii="Times New Roman" w:hAnsi="Times New Roman" w:eastAsia="仿宋_GB2312" w:cs="Times New Roman"/>
          <w:sz w:val="32"/>
          <w:szCs w:val="32"/>
          <w:u w:val="none"/>
          <w:lang w:eastAsia="zh-CN"/>
        </w:rPr>
        <w:t>减少</w:t>
      </w: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0.04</w:t>
      </w:r>
      <w:r>
        <w:rPr>
          <w:rFonts w:hint="default" w:ascii="Times New Roman" w:hAnsi="Times New Roman" w:eastAsia="仿宋_GB2312" w:cs="Times New Roman"/>
          <w:color w:val="auto"/>
          <w:sz w:val="32"/>
          <w:szCs w:val="32"/>
          <w:u w:val="none"/>
          <w:lang w:val="en-US" w:eastAsia="zh-CN"/>
        </w:rPr>
        <w:t>万元，</w:t>
      </w:r>
      <w:r>
        <w:rPr>
          <w:rFonts w:hint="eastAsia" w:ascii="Times New Roman" w:hAnsi="Times New Roman" w:eastAsia="仿宋_GB2312" w:cs="Times New Roman"/>
          <w:color w:val="auto"/>
          <w:sz w:val="32"/>
          <w:szCs w:val="32"/>
          <w:u w:val="none"/>
          <w:lang w:val="en-US" w:eastAsia="zh-CN"/>
        </w:rPr>
        <w:t>下降11.34</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主要原因是行政人员较2022年度减少1人及我办积极响应财政过“紧日子”要求，精简开支。</w:t>
      </w:r>
    </w:p>
    <w:p>
      <w:pPr>
        <w:spacing w:line="600" w:lineRule="exact"/>
        <w:ind w:firstLine="642" w:firstLineChars="200"/>
        <w:rPr>
          <w:rFonts w:hint="default" w:ascii="Times New Roman" w:hAnsi="Times New Roman" w:eastAsia="楷体" w:cs="Times New Roman"/>
          <w:b/>
          <w:color w:val="FF0000"/>
          <w:sz w:val="32"/>
          <w:szCs w:val="32"/>
          <w:u w:val="none"/>
        </w:rPr>
      </w:pPr>
      <w:bookmarkStart w:id="42" w:name="_Toc1346615140_WPSOffice_Level2"/>
      <w:r>
        <w:rPr>
          <w:rFonts w:hint="default" w:ascii="Times New Roman" w:hAnsi="Times New Roman" w:eastAsia="楷体" w:cs="Times New Roman"/>
          <w:b/>
          <w:sz w:val="32"/>
          <w:szCs w:val="32"/>
          <w:u w:val="none"/>
        </w:rPr>
        <w:t>（二）政府采购情况</w:t>
      </w:r>
      <w:bookmarkEnd w:id="42"/>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市委目标绩效办</w:t>
      </w:r>
      <w:r>
        <w:rPr>
          <w:rFonts w:hint="eastAsia" w:ascii="Times New Roman" w:hAnsi="Times New Roman" w:eastAsia="仿宋_GB2312" w:cs="Times New Roman"/>
          <w:color w:val="auto"/>
          <w:sz w:val="32"/>
          <w:szCs w:val="32"/>
          <w:u w:val="none"/>
          <w:lang w:val="en-US" w:eastAsia="zh-CN"/>
        </w:rPr>
        <w:t>2023年无政府采购项目，未安排政府采购预算</w:t>
      </w:r>
      <w:r>
        <w:rPr>
          <w:rFonts w:hint="default" w:ascii="Times New Roman" w:hAnsi="Times New Roman" w:eastAsia="仿宋_GB2312" w:cs="Times New Roman"/>
          <w:color w:val="auto"/>
          <w:sz w:val="32"/>
          <w:szCs w:val="32"/>
          <w:u w:val="none"/>
        </w:rPr>
        <w:t>。</w:t>
      </w:r>
    </w:p>
    <w:p>
      <w:pPr>
        <w:spacing w:line="600" w:lineRule="exact"/>
        <w:ind w:firstLine="642" w:firstLineChars="200"/>
        <w:rPr>
          <w:rFonts w:hint="default" w:ascii="Times New Roman" w:hAnsi="Times New Roman" w:eastAsia="楷体" w:cs="Times New Roman"/>
          <w:b/>
          <w:color w:val="FF0000"/>
          <w:sz w:val="32"/>
          <w:szCs w:val="32"/>
          <w:u w:val="none"/>
        </w:rPr>
      </w:pPr>
      <w:bookmarkStart w:id="43" w:name="_Toc1860409715_WPSOffice_Level2"/>
      <w:r>
        <w:rPr>
          <w:rFonts w:hint="default" w:ascii="Times New Roman" w:hAnsi="Times New Roman" w:eastAsia="楷体" w:cs="Times New Roman"/>
          <w:b/>
          <w:sz w:val="32"/>
          <w:szCs w:val="32"/>
          <w:u w:val="none"/>
        </w:rPr>
        <w:t>（三）国有资产占有使用情况</w:t>
      </w:r>
      <w:bookmarkEnd w:id="43"/>
    </w:p>
    <w:p>
      <w:pPr>
        <w:spacing w:line="60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sz w:val="32"/>
          <w:szCs w:val="32"/>
          <w:lang w:val="en-US" w:eastAsia="zh-CN"/>
        </w:rPr>
        <w:t>截止2022年底，</w:t>
      </w:r>
      <w:r>
        <w:rPr>
          <w:rFonts w:hint="default" w:ascii="Times New Roman" w:hAnsi="Times New Roman" w:eastAsia="仿宋_GB2312" w:cs="Times New Roman"/>
          <w:sz w:val="32"/>
          <w:szCs w:val="32"/>
        </w:rPr>
        <w:t>市委目标绩效办共</w:t>
      </w:r>
      <w:r>
        <w:rPr>
          <w:rFonts w:hint="default" w:ascii="Times New Roman" w:hAnsi="Times New Roman" w:eastAsia="仿宋_GB2312" w:cs="Times New Roman"/>
          <w:color w:val="auto"/>
          <w:sz w:val="32"/>
          <w:szCs w:val="32"/>
        </w:rPr>
        <w:t>有车辆</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u w:val="none"/>
          <w:lang w:val="en-US" w:eastAsia="zh-CN"/>
        </w:rPr>
        <w:t>，其中，定向保障用车1辆</w:t>
      </w:r>
      <w:r>
        <w:rPr>
          <w:rFonts w:hint="default" w:ascii="Times New Roman" w:hAnsi="Times New Roman" w:eastAsia="仿宋_GB2312" w:cs="Times New Roman"/>
          <w:color w:val="auto"/>
          <w:sz w:val="32"/>
          <w:szCs w:val="32"/>
          <w:u w:val="none"/>
          <w:lang w:val="en-US" w:eastAsia="zh-CN"/>
        </w:rPr>
        <w:t>。</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2023年部门预算未安排购置车辆及单位价值200万元以上大型设备。</w:t>
      </w:r>
    </w:p>
    <w:p>
      <w:pPr>
        <w:spacing w:line="600" w:lineRule="exact"/>
        <w:ind w:firstLine="642" w:firstLineChars="200"/>
        <w:rPr>
          <w:rFonts w:hint="default" w:ascii="Times New Roman" w:hAnsi="Times New Roman" w:eastAsia="仿宋_GB2312" w:cs="Times New Roman"/>
          <w:sz w:val="32"/>
          <w:szCs w:val="32"/>
          <w:u w:val="none"/>
        </w:rPr>
      </w:pPr>
      <w:bookmarkStart w:id="44" w:name="_Toc178859525_WPSOffice_Level2"/>
      <w:r>
        <w:rPr>
          <w:rFonts w:hint="default" w:ascii="Times New Roman" w:hAnsi="Times New Roman" w:eastAsia="楷体" w:cs="Times New Roman"/>
          <w:b/>
          <w:sz w:val="32"/>
          <w:szCs w:val="32"/>
          <w:u w:val="none"/>
        </w:rPr>
        <w:t>（四）预算绩效情况</w:t>
      </w:r>
      <w:bookmarkEnd w:id="44"/>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市委目标绩效办</w:t>
      </w:r>
      <w:r>
        <w:rPr>
          <w:rFonts w:hint="eastAsia" w:ascii="Times New Roman" w:hAnsi="Times New Roman" w:eastAsia="仿宋_GB2312" w:cs="Times New Roman"/>
          <w:sz w:val="32"/>
          <w:szCs w:val="32"/>
          <w:lang w:eastAsia="zh-CN"/>
        </w:rPr>
        <w:t>整体支出共</w:t>
      </w:r>
      <w:r>
        <w:rPr>
          <w:rFonts w:hint="default" w:ascii="Times New Roman" w:hAnsi="Times New Roman" w:eastAsia="仿宋_GB2312" w:cs="Times New Roman"/>
          <w:sz w:val="32"/>
          <w:szCs w:val="32"/>
          <w:lang w:val="en-US" w:eastAsia="zh-CN"/>
        </w:rPr>
        <w:t>408.95</w:t>
      </w:r>
      <w:r>
        <w:rPr>
          <w:rFonts w:hint="eastAsia" w:ascii="Times New Roman" w:hAnsi="Times New Roman" w:eastAsia="仿宋_GB2312" w:cs="Times New Roman"/>
          <w:sz w:val="32"/>
          <w:szCs w:val="32"/>
          <w:lang w:val="en-US" w:eastAsia="zh-CN"/>
        </w:rPr>
        <w:t>万元纳入绩效目标管理。</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2023年市委目标绩效办开展绩效目标管理的项目6个，涉及预算110万元。其中：特定目标类项目6个，涉及预算110万元。</w:t>
      </w:r>
    </w:p>
    <w:p>
      <w:pPr>
        <w:spacing w:line="600" w:lineRule="exact"/>
        <w:ind w:firstLine="640" w:firstLineChars="200"/>
        <w:rPr>
          <w:rFonts w:hint="default" w:ascii="Times New Roman" w:hAnsi="Times New Roman" w:eastAsia="楷体" w:cs="Times New Roman"/>
          <w:b/>
          <w:color w:val="FF0000"/>
          <w:sz w:val="32"/>
          <w:szCs w:val="32"/>
          <w:u w:val="none"/>
        </w:rPr>
      </w:pPr>
      <w:bookmarkStart w:id="45" w:name="_Toc178859525_WPSOffice_Level1"/>
      <w:r>
        <w:rPr>
          <w:rFonts w:hint="default" w:ascii="Times New Roman" w:hAnsi="Times New Roman" w:eastAsia="黑体" w:cs="Times New Roman"/>
          <w:sz w:val="32"/>
          <w:szCs w:val="32"/>
          <w:u w:val="none"/>
        </w:rPr>
        <w:t>十</w:t>
      </w:r>
      <w:r>
        <w:rPr>
          <w:rFonts w:hint="eastAsia" w:ascii="Times New Roman" w:hAnsi="Times New Roman" w:eastAsia="黑体" w:cs="Times New Roman"/>
          <w:sz w:val="32"/>
          <w:szCs w:val="32"/>
          <w:u w:val="none"/>
          <w:lang w:val="en-US" w:eastAsia="zh-CN"/>
        </w:rPr>
        <w:t>一</w:t>
      </w:r>
      <w:r>
        <w:rPr>
          <w:rFonts w:hint="default" w:ascii="Times New Roman" w:hAnsi="Times New Roman" w:eastAsia="黑体" w:cs="Times New Roman"/>
          <w:sz w:val="32"/>
          <w:szCs w:val="32"/>
          <w:u w:val="none"/>
        </w:rPr>
        <w:t>、名词解释</w:t>
      </w:r>
      <w:bookmarkEnd w:id="45"/>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1.一般公共预算拨款收入：指市级财政当年拨付的资金。</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2.上年结转：指以前年度尚未完成，结转到本年仍按原规定用途继续使用的资金。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3.一般公共服务（类）党委办公厅（室）及相关机构事务（款）</w:t>
      </w:r>
      <w:r>
        <w:rPr>
          <w:rFonts w:hint="default" w:ascii="Times New Roman" w:hAnsi="Times New Roman" w:eastAsia="仿宋_GB2312" w:cs="Times New Roman"/>
          <w:color w:val="auto"/>
          <w:sz w:val="32"/>
          <w:szCs w:val="32"/>
        </w:rPr>
        <w:t>行政运行（项）：</w:t>
      </w:r>
      <w:r>
        <w:rPr>
          <w:rFonts w:hint="eastAsia" w:ascii="Times New Roman" w:hAnsi="Times New Roman" w:eastAsia="仿宋_GB2312" w:cs="Times New Roman"/>
          <w:color w:val="auto"/>
          <w:sz w:val="32"/>
          <w:szCs w:val="32"/>
          <w:lang w:val="en-US" w:eastAsia="zh-CN"/>
        </w:rPr>
        <w:t>反映行政单位（包括实行公务员管理的事业单位）的基本支出</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4.一般公共服务（类）党委办公厅（室）及相关机构事务（款）</w:t>
      </w:r>
      <w:r>
        <w:rPr>
          <w:rFonts w:hint="eastAsia" w:ascii="Times New Roman" w:hAnsi="Times New Roman" w:eastAsia="仿宋_GB2312" w:cs="Times New Roman"/>
          <w:sz w:val="32"/>
          <w:szCs w:val="32"/>
          <w:lang w:val="en-US" w:eastAsia="zh-CN"/>
        </w:rPr>
        <w:t>专项业务</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反映党委办公厅（室）及相关机构开展专项业务活动所发生的支出</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5.基本支出：指为保证机构正常运转，完成日常工作任务而发生的人员支出和公用支出。</w:t>
      </w:r>
    </w:p>
    <w:p>
      <w:p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6.项目支出：指在基本支出之外为完成特定行政任务和事业发展目标所发生的支出。  　　</w:t>
      </w:r>
    </w:p>
    <w:p>
      <w:pPr>
        <w:numPr>
          <w:ilvl w:val="0"/>
          <w:numId w:val="0"/>
        </w:num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社会保障和就业支出   　　</w:t>
      </w:r>
    </w:p>
    <w:p>
      <w:pPr>
        <w:numPr>
          <w:ilvl w:val="0"/>
          <w:numId w:val="0"/>
        </w:num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社会保障和就业支出（类）行政事业单位离退休（款）机关事业单位基本养老保险缴费支出（项）：指反映机关事业单位实施养老保险制度由单位缴纳的基本养老保险支出。 </w:t>
      </w:r>
    </w:p>
    <w:p>
      <w:pPr>
        <w:numPr>
          <w:ilvl w:val="0"/>
          <w:numId w:val="0"/>
        </w:numPr>
        <w:spacing w:line="600"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社会保障和就业支出（类）行政事业单位离退休（款）事业单位离退休（项</w:t>
      </w:r>
      <w:r>
        <w:rPr>
          <w:rFonts w:hint="default" w:ascii="Times New Roman" w:hAnsi="Times New Roman" w:eastAsia="仿宋_GB2312" w:cs="Times New Roman"/>
          <w:sz w:val="32"/>
          <w:szCs w:val="32"/>
          <w:u w:val="none"/>
          <w:lang w:eastAsia="zh-CN"/>
        </w:rPr>
        <w:t>）：指反映</w:t>
      </w:r>
      <w:r>
        <w:rPr>
          <w:rFonts w:hint="default" w:ascii="Times New Roman" w:hAnsi="Times New Roman" w:eastAsia="仿宋_GB2312" w:cs="Times New Roman"/>
          <w:sz w:val="32"/>
          <w:szCs w:val="32"/>
          <w:u w:val="none"/>
        </w:rPr>
        <w:t>事业单位离退休支出</w:t>
      </w:r>
      <w:r>
        <w:rPr>
          <w:rFonts w:hint="default" w:ascii="Times New Roman" w:hAnsi="Times New Roman" w:eastAsia="仿宋_GB2312" w:cs="Times New Roman"/>
          <w:sz w:val="32"/>
          <w:szCs w:val="32"/>
          <w:u w:val="none"/>
          <w:lang w:eastAsia="zh-CN"/>
        </w:rPr>
        <w:t>。</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.卫生健康支出</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卫生健康支出（类）行政事业单位医疗（款）事业单位医疗（项）：反映财政部门集中安排的事业单位基本医疗保险缴费经费，未参加医疗保险的事业单位的公费医疗经费，按国家规定享受离休人员待遇人员的医疗经费。</w:t>
      </w:r>
    </w:p>
    <w:p>
      <w:pPr>
        <w:numPr>
          <w:ilvl w:val="0"/>
          <w:numId w:val="0"/>
        </w:numPr>
        <w:spacing w:line="60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9.</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三公</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spacing w:line="600" w:lineRule="exact"/>
        <w:ind w:firstLine="640" w:firstLineChars="20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机关运行经费：为保障行政单位（包含参照公务员法管理的事业单位）运行用于购买货物和服务的各项资金。包括办公及印刷费、邮电费、差旅费、会议费、一般设备购置费等费用开支</w:t>
      </w:r>
      <w:r>
        <w:rPr>
          <w:rFonts w:hint="default" w:ascii="Times New Roman" w:hAnsi="Times New Roman" w:eastAsia="仿宋_GB2312" w:cs="Times New Roman"/>
          <w:sz w:val="32"/>
          <w:szCs w:val="32"/>
          <w:u w:val="none"/>
          <w:lang w:eastAsia="zh-CN"/>
        </w:rPr>
        <w:t>。</w:t>
      </w:r>
    </w:p>
    <w:p>
      <w:pPr>
        <w:numPr>
          <w:ilvl w:val="0"/>
          <w:numId w:val="0"/>
        </w:num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附件：表1 部门收支总表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表1-1 部门收入总表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表1-2 部门支出总表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表2 财政拨款收支</w:t>
      </w:r>
      <w:r>
        <w:rPr>
          <w:rFonts w:hint="eastAsia" w:ascii="Times New Roman" w:hAnsi="Times New Roman" w:eastAsia="仿宋_GB2312"/>
          <w:sz w:val="32"/>
          <w:szCs w:val="32"/>
          <w:highlight w:val="none"/>
          <w:lang w:val="en-US" w:eastAsia="zh-CN"/>
        </w:rPr>
        <w:t>预算</w:t>
      </w:r>
      <w:r>
        <w:rPr>
          <w:rFonts w:hint="eastAsia" w:ascii="Times New Roman" w:hAnsi="Times New Roman" w:eastAsia="仿宋_GB2312"/>
          <w:sz w:val="32"/>
          <w:szCs w:val="32"/>
          <w:highlight w:val="none"/>
        </w:rPr>
        <w:t>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表2-1财政拨款支出预算表（</w:t>
      </w:r>
      <w:r>
        <w:rPr>
          <w:rFonts w:hint="eastAsia" w:ascii="Times New Roman" w:hAnsi="Times New Roman" w:eastAsia="仿宋_GB2312"/>
          <w:sz w:val="32"/>
          <w:szCs w:val="32"/>
          <w:highlight w:val="none"/>
          <w:lang w:eastAsia="zh-CN"/>
        </w:rPr>
        <w:t>部门</w:t>
      </w:r>
      <w:r>
        <w:rPr>
          <w:rFonts w:hint="eastAsia" w:ascii="Times New Roman" w:hAnsi="Times New Roman" w:eastAsia="仿宋_GB2312"/>
          <w:sz w:val="32"/>
          <w:szCs w:val="32"/>
          <w:highlight w:val="none"/>
        </w:rPr>
        <w:t>经济分类科目）</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 一般公共预算支出预算表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表3-1 一般公共预算基本支出预算表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表3-2一般公共预算项目支出预算表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表3-3 一般公共预算“三公”经费支出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表4 政府性基金支出预算表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表4-1 政府性基金预算“三公”经费支出预算表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表5 国有资本经营预算支出预算表</w:t>
      </w:r>
    </w:p>
    <w:p>
      <w:pPr>
        <w:spacing w:line="600" w:lineRule="exact"/>
        <w:ind w:firstLine="960" w:firstLineChars="3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表6 部门预算项目绩效目标</w:t>
      </w:r>
      <w:r>
        <w:rPr>
          <w:rFonts w:hint="eastAsia" w:ascii="Times New Roman" w:hAnsi="Times New Roman" w:eastAsia="仿宋_GB2312"/>
          <w:sz w:val="32"/>
          <w:szCs w:val="32"/>
          <w:highlight w:val="none"/>
          <w:lang w:val="en-US" w:eastAsia="zh-CN"/>
        </w:rPr>
        <w:t>表</w:t>
      </w:r>
    </w:p>
    <w:p>
      <w:pPr>
        <w:spacing w:line="600" w:lineRule="exact"/>
        <w:ind w:firstLine="960" w:firstLineChars="3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表</w:t>
      </w:r>
      <w:r>
        <w:rPr>
          <w:rFonts w:hint="eastAsia" w:ascii="Times New Roman" w:hAnsi="Times New Roman" w:eastAsia="仿宋_GB2312"/>
          <w:sz w:val="32"/>
          <w:szCs w:val="32"/>
          <w:highlight w:val="none"/>
          <w:lang w:val="en-US" w:eastAsia="zh-CN"/>
        </w:rPr>
        <w:t>7 部门整体支出绩效目标表</w:t>
      </w:r>
    </w:p>
    <w:p>
      <w:pPr>
        <w:keepNext w:val="0"/>
        <w:keepLines w:val="0"/>
        <w:pageBreakBefore w:val="0"/>
        <w:kinsoku/>
        <w:wordWrap/>
        <w:overflowPunct/>
        <w:topLinePunct w:val="0"/>
        <w:autoSpaceDE/>
        <w:autoSpaceDN/>
        <w:bidi w:val="0"/>
        <w:adjustRightInd/>
        <w:snapToGrid/>
        <w:spacing w:line="570" w:lineRule="exact"/>
        <w:ind w:firstLine="3630" w:firstLineChars="1100"/>
        <w:jc w:val="both"/>
        <w:textAlignment w:val="auto"/>
        <w:rPr>
          <w:rFonts w:hint="eastAsia" w:ascii="Times New Roman" w:hAnsi="Times New Roman" w:eastAsia="方正仿宋_GBK"/>
          <w:sz w:val="33"/>
          <w:szCs w:val="33"/>
          <w:u w:val="none"/>
        </w:rPr>
      </w:pPr>
      <w:bookmarkStart w:id="46" w:name="_Toc413220439_WPSOffice_Level1"/>
      <w:r>
        <w:rPr>
          <w:rFonts w:hint="eastAsia" w:ascii="Times New Roman" w:hAnsi="Times New Roman" w:eastAsia="方正仿宋_GBK"/>
          <w:sz w:val="33"/>
          <w:szCs w:val="33"/>
          <w:u w:val="none"/>
        </w:rPr>
        <w:t>中共广安</w:t>
      </w:r>
      <w:r>
        <w:rPr>
          <w:rFonts w:hint="eastAsia" w:ascii="Times New Roman" w:hAnsi="Times New Roman" w:eastAsia="方正仿宋_GBK"/>
          <w:sz w:val="33"/>
          <w:szCs w:val="33"/>
          <w:u w:val="none"/>
          <w:lang w:eastAsia="zh-CN"/>
        </w:rPr>
        <w:t>市委目标绩效管理办公室</w:t>
      </w:r>
      <w:bookmarkEnd w:id="46"/>
    </w:p>
    <w:p>
      <w:pPr>
        <w:keepNext w:val="0"/>
        <w:keepLines w:val="0"/>
        <w:pageBreakBefore w:val="0"/>
        <w:widowControl w:val="0"/>
        <w:kinsoku/>
        <w:wordWrap/>
        <w:overflowPunct/>
        <w:topLinePunct w:val="0"/>
        <w:autoSpaceDE/>
        <w:autoSpaceDN/>
        <w:bidi w:val="0"/>
        <w:adjustRightInd/>
        <w:snapToGrid/>
        <w:spacing w:line="570" w:lineRule="exact"/>
        <w:ind w:right="840" w:rightChars="400" w:firstLine="5115" w:firstLineChars="1550"/>
        <w:jc w:val="both"/>
        <w:textAlignment w:val="auto"/>
        <w:rPr>
          <w:rFonts w:ascii="方正仿宋_GBK" w:eastAsia="方正仿宋_GBK"/>
          <w:sz w:val="33"/>
          <w:szCs w:val="33"/>
          <w:u w:val="none"/>
        </w:rPr>
      </w:pPr>
      <w:bookmarkStart w:id="47" w:name="_Toc1454761027_WPSOffice_Level1"/>
      <w:r>
        <w:rPr>
          <w:rFonts w:ascii="Times New Roman" w:hAnsi="Times New Roman" w:eastAsia="方正仿宋_GBK"/>
          <w:sz w:val="33"/>
          <w:szCs w:val="33"/>
          <w:u w:val="none"/>
        </w:rPr>
        <w:t>20</w:t>
      </w:r>
      <w:r>
        <w:rPr>
          <w:rFonts w:hint="eastAsia" w:ascii="Times New Roman" w:hAnsi="Times New Roman" w:eastAsia="方正仿宋_GBK"/>
          <w:sz w:val="33"/>
          <w:szCs w:val="33"/>
          <w:u w:val="none"/>
          <w:lang w:val="en-US" w:eastAsia="zh-CN"/>
        </w:rPr>
        <w:t>23</w:t>
      </w:r>
      <w:r>
        <w:rPr>
          <w:rFonts w:hint="eastAsia" w:ascii="Times New Roman" w:hAnsi="Times New Roman" w:eastAsia="方正仿宋_GBK"/>
          <w:sz w:val="33"/>
          <w:szCs w:val="33"/>
          <w:u w:val="none"/>
        </w:rPr>
        <w:t>年</w:t>
      </w:r>
      <w:r>
        <w:rPr>
          <w:rFonts w:hint="eastAsia" w:ascii="Times New Roman" w:hAnsi="Times New Roman" w:eastAsia="方正仿宋_GBK"/>
          <w:sz w:val="33"/>
          <w:szCs w:val="33"/>
          <w:u w:val="none"/>
          <w:lang w:val="en-US" w:eastAsia="zh-CN"/>
        </w:rPr>
        <w:t>1</w:t>
      </w:r>
      <w:r>
        <w:rPr>
          <w:rFonts w:hint="eastAsia" w:ascii="Times New Roman" w:hAnsi="Times New Roman" w:eastAsia="方正仿宋_GBK"/>
          <w:sz w:val="33"/>
          <w:szCs w:val="33"/>
          <w:u w:val="none"/>
        </w:rPr>
        <w:t>月</w:t>
      </w:r>
      <w:r>
        <w:rPr>
          <w:rFonts w:hint="eastAsia" w:ascii="Times New Roman" w:hAnsi="Times New Roman" w:eastAsia="方正仿宋_GBK"/>
          <w:sz w:val="33"/>
          <w:szCs w:val="33"/>
          <w:u w:val="none"/>
          <w:lang w:val="en-US" w:eastAsia="zh-CN"/>
        </w:rPr>
        <w:t>9</w:t>
      </w:r>
      <w:r>
        <w:rPr>
          <w:rFonts w:hint="eastAsia" w:ascii="Times New Roman" w:hAnsi="Times New Roman" w:eastAsia="方正仿宋_GBK"/>
          <w:sz w:val="33"/>
          <w:szCs w:val="33"/>
          <w:u w:val="none"/>
        </w:rPr>
        <w:t>日</w:t>
      </w:r>
      <w:bookmarkEnd w:id="47"/>
    </w:p>
    <w:p>
      <w:pPr>
        <w:pStyle w:val="7"/>
        <w:rPr>
          <w:rFonts w:hint="default"/>
          <w:u w:val="none"/>
          <w:lang w:val="en-US" w:eastAsia="zh-CN"/>
        </w:rPr>
      </w:pPr>
    </w:p>
    <w:sectPr>
      <w:footerReference r:id="rId3" w:type="default"/>
      <w:pgSz w:w="11906" w:h="16838"/>
      <w:pgMar w:top="2041" w:right="1531" w:bottom="1701"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C159D"/>
    <w:multiLevelType w:val="singleLevel"/>
    <w:tmpl w:val="FBEC159D"/>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MTQzNjEwYjMzMjQyYmRkMjkxMmUyOGJjMzQyYjQ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62384"/>
    <w:rsid w:val="00A77CE0"/>
    <w:rsid w:val="00A911C5"/>
    <w:rsid w:val="00AC0BDA"/>
    <w:rsid w:val="00AD0E92"/>
    <w:rsid w:val="00B153C4"/>
    <w:rsid w:val="00B22B69"/>
    <w:rsid w:val="00B32C24"/>
    <w:rsid w:val="00B71318"/>
    <w:rsid w:val="00B91E79"/>
    <w:rsid w:val="00B93E74"/>
    <w:rsid w:val="00BB624A"/>
    <w:rsid w:val="00C257B0"/>
    <w:rsid w:val="00C322D9"/>
    <w:rsid w:val="00D07E81"/>
    <w:rsid w:val="00D53922"/>
    <w:rsid w:val="00D73748"/>
    <w:rsid w:val="00D76232"/>
    <w:rsid w:val="00D956BA"/>
    <w:rsid w:val="00DC27D6"/>
    <w:rsid w:val="00DC4D31"/>
    <w:rsid w:val="00DD5001"/>
    <w:rsid w:val="00E00A0F"/>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28E720C"/>
    <w:rsid w:val="02A31B75"/>
    <w:rsid w:val="03660B78"/>
    <w:rsid w:val="047462A1"/>
    <w:rsid w:val="067B2FBA"/>
    <w:rsid w:val="0B3A0D79"/>
    <w:rsid w:val="0DCE219A"/>
    <w:rsid w:val="0FB249C9"/>
    <w:rsid w:val="10502A53"/>
    <w:rsid w:val="10A00BED"/>
    <w:rsid w:val="1310074A"/>
    <w:rsid w:val="1532249D"/>
    <w:rsid w:val="15EA02B1"/>
    <w:rsid w:val="1B754062"/>
    <w:rsid w:val="21F16040"/>
    <w:rsid w:val="225B27AA"/>
    <w:rsid w:val="228C57F1"/>
    <w:rsid w:val="29370601"/>
    <w:rsid w:val="2F7F4FC1"/>
    <w:rsid w:val="2FE31BEC"/>
    <w:rsid w:val="304B2E3C"/>
    <w:rsid w:val="30E232AB"/>
    <w:rsid w:val="3118611D"/>
    <w:rsid w:val="316B3C1D"/>
    <w:rsid w:val="32792A27"/>
    <w:rsid w:val="345C6E9C"/>
    <w:rsid w:val="37021664"/>
    <w:rsid w:val="39ED6534"/>
    <w:rsid w:val="3D4404E3"/>
    <w:rsid w:val="3E3F1FEA"/>
    <w:rsid w:val="3EEE538E"/>
    <w:rsid w:val="43BDD70D"/>
    <w:rsid w:val="457D0152"/>
    <w:rsid w:val="46C456FF"/>
    <w:rsid w:val="47160393"/>
    <w:rsid w:val="495502A9"/>
    <w:rsid w:val="4D0225A8"/>
    <w:rsid w:val="4E0D567E"/>
    <w:rsid w:val="4F33464D"/>
    <w:rsid w:val="5D3D0E65"/>
    <w:rsid w:val="5D6A1CDE"/>
    <w:rsid w:val="5FCA0B70"/>
    <w:rsid w:val="60B434EF"/>
    <w:rsid w:val="63740E14"/>
    <w:rsid w:val="64A135A3"/>
    <w:rsid w:val="64A60156"/>
    <w:rsid w:val="67C75E6D"/>
    <w:rsid w:val="6A1B02A1"/>
    <w:rsid w:val="6A943A0C"/>
    <w:rsid w:val="6AE932D9"/>
    <w:rsid w:val="6EB432D7"/>
    <w:rsid w:val="71493EDB"/>
    <w:rsid w:val="743759A3"/>
    <w:rsid w:val="746025DA"/>
    <w:rsid w:val="75655188"/>
    <w:rsid w:val="7653536D"/>
    <w:rsid w:val="76D90190"/>
    <w:rsid w:val="76E7A16B"/>
    <w:rsid w:val="77F835C7"/>
    <w:rsid w:val="78233F27"/>
    <w:rsid w:val="78CC51BB"/>
    <w:rsid w:val="790F64D5"/>
    <w:rsid w:val="7A1D1835"/>
    <w:rsid w:val="7B7EB2E9"/>
    <w:rsid w:val="7BE82433"/>
    <w:rsid w:val="7C785DE2"/>
    <w:rsid w:val="7CF86B0F"/>
    <w:rsid w:val="7D436EEF"/>
    <w:rsid w:val="7D9F360D"/>
    <w:rsid w:val="7E764A9F"/>
    <w:rsid w:val="877DD156"/>
    <w:rsid w:val="8DEF0BA8"/>
    <w:rsid w:val="DE07FE06"/>
    <w:rsid w:val="DF7D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Indent"/>
    <w:basedOn w:val="1"/>
    <w:qFormat/>
    <w:uiPriority w:val="0"/>
    <w:pPr>
      <w:tabs>
        <w:tab w:val="left" w:pos="960"/>
      </w:tabs>
      <w:spacing w:line="540" w:lineRule="exact"/>
      <w:ind w:firstLine="5440" w:firstLineChars="1700"/>
    </w:pPr>
    <w:rPr>
      <w:sz w:val="32"/>
      <w:szCs w:val="3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spacing w:before="93"/>
      <w:jc w:val="center"/>
    </w:pPr>
    <w:rPr>
      <w:rFonts w:ascii="仿宋" w:hAnsi="仿宋" w:eastAsia="仿宋"/>
      <w:sz w:val="28"/>
      <w:szCs w:val="28"/>
    </w:rPr>
  </w:style>
  <w:style w:type="paragraph" w:styleId="7">
    <w:name w:val="Title"/>
    <w:basedOn w:val="1"/>
    <w:next w:val="1"/>
    <w:qFormat/>
    <w:uiPriority w:val="0"/>
    <w:pPr>
      <w:spacing w:before="240" w:after="60"/>
      <w:jc w:val="center"/>
      <w:outlineLvl w:val="0"/>
    </w:pPr>
    <w:rPr>
      <w:rFonts w:ascii="Arial" w:hAnsi="Arial"/>
      <w:b/>
      <w:bCs/>
      <w:sz w:val="32"/>
      <w:szCs w:val="32"/>
    </w:rPr>
  </w:style>
  <w:style w:type="paragraph" w:styleId="8">
    <w:name w:val="Body Text First Indent 2"/>
    <w:basedOn w:val="3"/>
    <w:qFormat/>
    <w:uiPriority w:val="0"/>
    <w:pPr>
      <w:ind w:firstLine="420" w:firstLineChars="200"/>
    </w:pPr>
  </w:style>
  <w:style w:type="character" w:styleId="11">
    <w:name w:val="Strong"/>
    <w:basedOn w:val="10"/>
    <w:qFormat/>
    <w:uiPriority w:val="22"/>
    <w:rPr>
      <w:b/>
      <w:bCs/>
    </w:rPr>
  </w:style>
  <w:style w:type="character" w:customStyle="1" w:styleId="12">
    <w:name w:val="apple-converted-space"/>
    <w:basedOn w:val="10"/>
    <w:qFormat/>
    <w:uiPriority w:val="0"/>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a8f7cf4-993a-4790-91c0-840e799263f6}"/>
        <w:style w:val=""/>
        <w:category>
          <w:name w:val="常规"/>
          <w:gallery w:val="placeholder"/>
        </w:category>
        <w:types>
          <w:type w:val="bbPlcHdr"/>
        </w:types>
        <w:behaviors>
          <w:behavior w:val="content"/>
        </w:behaviors>
        <w:description w:val=""/>
        <w:guid w:val="{da8f7cf4-993a-4790-91c0-840e799263f6}"/>
      </w:docPartPr>
      <w:docPartBody>
        <w:p>
          <w:r>
            <w:rPr>
              <w:color w:val="808080"/>
            </w:rPr>
            <w:t>单击此处输入文字。</w:t>
          </w:r>
        </w:p>
      </w:docPartBody>
    </w:docPart>
    <w:docPart>
      <w:docPartPr>
        <w:name w:val="{94a04ccb-1929-482b-b8fd-f5648d720f9d}"/>
        <w:style w:val=""/>
        <w:category>
          <w:name w:val="常规"/>
          <w:gallery w:val="placeholder"/>
        </w:category>
        <w:types>
          <w:type w:val="bbPlcHdr"/>
        </w:types>
        <w:behaviors>
          <w:behavior w:val="content"/>
        </w:behaviors>
        <w:description w:val=""/>
        <w:guid w:val="{94a04ccb-1929-482b-b8fd-f5648d720f9d}"/>
      </w:docPartPr>
      <w:docPartBody>
        <w:p>
          <w:r>
            <w:rPr>
              <w:color w:val="808080"/>
            </w:rPr>
            <w:t>单击此处输入文字。</w:t>
          </w:r>
        </w:p>
      </w:docPartBody>
    </w:docPart>
    <w:docPart>
      <w:docPartPr>
        <w:name w:val="{94e3275d-d0f9-490d-a069-1f4eb9d809eb}"/>
        <w:style w:val=""/>
        <w:category>
          <w:name w:val="常规"/>
          <w:gallery w:val="placeholder"/>
        </w:category>
        <w:types>
          <w:type w:val="bbPlcHdr"/>
        </w:types>
        <w:behaviors>
          <w:behavior w:val="content"/>
        </w:behaviors>
        <w:description w:val=""/>
        <w:guid w:val="{94e3275d-d0f9-490d-a069-1f4eb9d809eb}"/>
      </w:docPartPr>
      <w:docPartBody>
        <w:p>
          <w:r>
            <w:rPr>
              <w:color w:val="808080"/>
            </w:rPr>
            <w:t>单击此处输入文字。</w:t>
          </w:r>
        </w:p>
      </w:docPartBody>
    </w:docPart>
    <w:docPart>
      <w:docPartPr>
        <w:name w:val="{6da74458-8301-4255-b116-76199d3be695}"/>
        <w:style w:val=""/>
        <w:category>
          <w:name w:val="常规"/>
          <w:gallery w:val="placeholder"/>
        </w:category>
        <w:types>
          <w:type w:val="bbPlcHdr"/>
        </w:types>
        <w:behaviors>
          <w:behavior w:val="content"/>
        </w:behaviors>
        <w:description w:val=""/>
        <w:guid w:val="{6da74458-8301-4255-b116-76199d3be695}"/>
      </w:docPartPr>
      <w:docPartBody>
        <w:p>
          <w:r>
            <w:rPr>
              <w:color w:val="808080"/>
            </w:rPr>
            <w:t>单击此处输入文字。</w:t>
          </w:r>
        </w:p>
      </w:docPartBody>
    </w:docPart>
    <w:docPart>
      <w:docPartPr>
        <w:name w:val="{08f832c1-7f24-4769-a059-19a906cc0ca4}"/>
        <w:style w:val=""/>
        <w:category>
          <w:name w:val="常规"/>
          <w:gallery w:val="placeholder"/>
        </w:category>
        <w:types>
          <w:type w:val="bbPlcHdr"/>
        </w:types>
        <w:behaviors>
          <w:behavior w:val="content"/>
        </w:behaviors>
        <w:description w:val=""/>
        <w:guid w:val="{08f832c1-7f24-4769-a059-19a906cc0ca4}"/>
      </w:docPartPr>
      <w:docPartBody>
        <w:p>
          <w:r>
            <w:rPr>
              <w:color w:val="808080"/>
            </w:rPr>
            <w:t>单击此处输入文字。</w:t>
          </w:r>
        </w:p>
      </w:docPartBody>
    </w:docPart>
    <w:docPart>
      <w:docPartPr>
        <w:name w:val="{1924f879-fe81-4d66-85a1-56fcec52fa94}"/>
        <w:style w:val=""/>
        <w:category>
          <w:name w:val="常规"/>
          <w:gallery w:val="placeholder"/>
        </w:category>
        <w:types>
          <w:type w:val="bbPlcHdr"/>
        </w:types>
        <w:behaviors>
          <w:behavior w:val="content"/>
        </w:behaviors>
        <w:description w:val=""/>
        <w:guid w:val="{1924f879-fe81-4d66-85a1-56fcec52fa94}"/>
      </w:docPartPr>
      <w:docPartBody>
        <w:p>
          <w:r>
            <w:rPr>
              <w:color w:val="808080"/>
            </w:rPr>
            <w:t>单击此处输入文字。</w:t>
          </w:r>
        </w:p>
      </w:docPartBody>
    </w:docPart>
    <w:docPart>
      <w:docPartPr>
        <w:name w:val="{e82a142d-cbb3-4c6d-ae29-dfccfeee6e58}"/>
        <w:style w:val=""/>
        <w:category>
          <w:name w:val="常规"/>
          <w:gallery w:val="placeholder"/>
        </w:category>
        <w:types>
          <w:type w:val="bbPlcHdr"/>
        </w:types>
        <w:behaviors>
          <w:behavior w:val="content"/>
        </w:behaviors>
        <w:description w:val=""/>
        <w:guid w:val="{e82a142d-cbb3-4c6d-ae29-dfccfeee6e58}"/>
      </w:docPartPr>
      <w:docPartBody>
        <w:p>
          <w:r>
            <w:rPr>
              <w:color w:val="808080"/>
            </w:rPr>
            <w:t>单击此处输入文字。</w:t>
          </w:r>
        </w:p>
      </w:docPartBody>
    </w:docPart>
    <w:docPart>
      <w:docPartPr>
        <w:name w:val="{84178ca5-01e5-475e-9935-ef2932f098d3}"/>
        <w:style w:val=""/>
        <w:category>
          <w:name w:val="常规"/>
          <w:gallery w:val="placeholder"/>
        </w:category>
        <w:types>
          <w:type w:val="bbPlcHdr"/>
        </w:types>
        <w:behaviors>
          <w:behavior w:val="content"/>
        </w:behaviors>
        <w:description w:val=""/>
        <w:guid w:val="{84178ca5-01e5-475e-9935-ef2932f098d3}"/>
      </w:docPartPr>
      <w:docPartBody>
        <w:p>
          <w:r>
            <w:rPr>
              <w:color w:val="808080"/>
            </w:rPr>
            <w:t>单击此处输入文字。</w:t>
          </w:r>
        </w:p>
      </w:docPartBody>
    </w:docPart>
    <w:docPart>
      <w:docPartPr>
        <w:name w:val="{d8be0153-b794-4cfc-91d0-f70b2b4e4b77}"/>
        <w:style w:val=""/>
        <w:category>
          <w:name w:val="常规"/>
          <w:gallery w:val="placeholder"/>
        </w:category>
        <w:types>
          <w:type w:val="bbPlcHdr"/>
        </w:types>
        <w:behaviors>
          <w:behavior w:val="content"/>
        </w:behaviors>
        <w:description w:val=""/>
        <w:guid w:val="{d8be0153-b794-4cfc-91d0-f70b2b4e4b77}"/>
      </w:docPartPr>
      <w:docPartBody>
        <w:p>
          <w:r>
            <w:rPr>
              <w:color w:val="808080"/>
            </w:rPr>
            <w:t>单击此处输入文字。</w:t>
          </w:r>
        </w:p>
      </w:docPartBody>
    </w:docPart>
    <w:docPart>
      <w:docPartPr>
        <w:name w:val="{72e3b528-5e3b-4f32-86db-301c912b9082}"/>
        <w:style w:val=""/>
        <w:category>
          <w:name w:val="常规"/>
          <w:gallery w:val="placeholder"/>
        </w:category>
        <w:types>
          <w:type w:val="bbPlcHdr"/>
        </w:types>
        <w:behaviors>
          <w:behavior w:val="content"/>
        </w:behaviors>
        <w:description w:val=""/>
        <w:guid w:val="{72e3b528-5e3b-4f32-86db-301c912b9082}"/>
      </w:docPartPr>
      <w:docPartBody>
        <w:p>
          <w:r>
            <w:rPr>
              <w:color w:val="808080"/>
            </w:rPr>
            <w:t>单击此处输入文字。</w:t>
          </w:r>
        </w:p>
      </w:docPartBody>
    </w:docPart>
    <w:docPart>
      <w:docPartPr>
        <w:name w:val="{c25e1dc8-8317-4108-b563-aa2dcde9c933}"/>
        <w:style w:val=""/>
        <w:category>
          <w:name w:val="常规"/>
          <w:gallery w:val="placeholder"/>
        </w:category>
        <w:types>
          <w:type w:val="bbPlcHdr"/>
        </w:types>
        <w:behaviors>
          <w:behavior w:val="content"/>
        </w:behaviors>
        <w:description w:val=""/>
        <w:guid w:val="{c25e1dc8-8317-4108-b563-aa2dcde9c933}"/>
      </w:docPartPr>
      <w:docPartBody>
        <w:p>
          <w:r>
            <w:rPr>
              <w:color w:val="808080"/>
            </w:rPr>
            <w:t>单击此处输入文字。</w:t>
          </w:r>
        </w:p>
      </w:docPartBody>
    </w:docPart>
    <w:docPart>
      <w:docPartPr>
        <w:name w:val="{13f2ab09-6d8c-433a-b45c-28e4e45ed1f2}"/>
        <w:style w:val=""/>
        <w:category>
          <w:name w:val="常规"/>
          <w:gallery w:val="placeholder"/>
        </w:category>
        <w:types>
          <w:type w:val="bbPlcHdr"/>
        </w:types>
        <w:behaviors>
          <w:behavior w:val="content"/>
        </w:behaviors>
        <w:description w:val=""/>
        <w:guid w:val="{13f2ab09-6d8c-433a-b45c-28e4e45ed1f2}"/>
      </w:docPartPr>
      <w:docPartBody>
        <w:p>
          <w:r>
            <w:rPr>
              <w:color w:val="808080"/>
            </w:rPr>
            <w:t>单击此处输入文字。</w:t>
          </w:r>
        </w:p>
      </w:docPartBody>
    </w:docPart>
    <w:docPart>
      <w:docPartPr>
        <w:name w:val="{79f052a6-d953-426c-a031-a1f9b16422e9}"/>
        <w:style w:val=""/>
        <w:category>
          <w:name w:val="常规"/>
          <w:gallery w:val="placeholder"/>
        </w:category>
        <w:types>
          <w:type w:val="bbPlcHdr"/>
        </w:types>
        <w:behaviors>
          <w:behavior w:val="content"/>
        </w:behaviors>
        <w:description w:val=""/>
        <w:guid w:val="{79f052a6-d953-426c-a031-a1f9b16422e9}"/>
      </w:docPartPr>
      <w:docPartBody>
        <w:p>
          <w:r>
            <w:rPr>
              <w:color w:val="808080"/>
            </w:rPr>
            <w:t>单击此处输入文字。</w:t>
          </w:r>
        </w:p>
      </w:docPartBody>
    </w:docPart>
    <w:docPart>
      <w:docPartPr>
        <w:name w:val="{2b871de9-1723-426e-a8d0-b8c01df06992}"/>
        <w:style w:val=""/>
        <w:category>
          <w:name w:val="常规"/>
          <w:gallery w:val="placeholder"/>
        </w:category>
        <w:types>
          <w:type w:val="bbPlcHdr"/>
        </w:types>
        <w:behaviors>
          <w:behavior w:val="content"/>
        </w:behaviors>
        <w:description w:val=""/>
        <w:guid w:val="{2b871de9-1723-426e-a8d0-b8c01df06992}"/>
      </w:docPartPr>
      <w:docPartBody>
        <w:p>
          <w:r>
            <w:rPr>
              <w:color w:val="808080"/>
            </w:rPr>
            <w:t>单击此处输入文字。</w:t>
          </w:r>
        </w:p>
      </w:docPartBody>
    </w:docPart>
    <w:docPart>
      <w:docPartPr>
        <w:name w:val="{c8bdd899-7b98-4ec0-8f39-daca82e3f468}"/>
        <w:style w:val=""/>
        <w:category>
          <w:name w:val="常规"/>
          <w:gallery w:val="placeholder"/>
        </w:category>
        <w:types>
          <w:type w:val="bbPlcHdr"/>
        </w:types>
        <w:behaviors>
          <w:behavior w:val="content"/>
        </w:behaviors>
        <w:description w:val=""/>
        <w:guid w:val="{c8bdd899-7b98-4ec0-8f39-daca82e3f468}"/>
      </w:docPartPr>
      <w:docPartBody>
        <w:p>
          <w:r>
            <w:rPr>
              <w:color w:val="808080"/>
            </w:rPr>
            <w:t>单击此处输入文字。</w:t>
          </w:r>
        </w:p>
      </w:docPartBody>
    </w:docPart>
    <w:docPart>
      <w:docPartPr>
        <w:name w:val="{9ef9ef61-f773-4ae3-9f98-baad735560e7}"/>
        <w:style w:val=""/>
        <w:category>
          <w:name w:val="常规"/>
          <w:gallery w:val="placeholder"/>
        </w:category>
        <w:types>
          <w:type w:val="bbPlcHdr"/>
        </w:types>
        <w:behaviors>
          <w:behavior w:val="content"/>
        </w:behaviors>
        <w:description w:val=""/>
        <w:guid w:val="{9ef9ef61-f773-4ae3-9f98-baad735560e7}"/>
      </w:docPartPr>
      <w:docPartBody>
        <w:p>
          <w:r>
            <w:rPr>
              <w:color w:val="808080"/>
            </w:rPr>
            <w:t>单击此处输入文字。</w:t>
          </w:r>
        </w:p>
      </w:docPartBody>
    </w:docPart>
    <w:docPart>
      <w:docPartPr>
        <w:name w:val="{40514399-7765-4b66-a4d1-1b88f90bbc58}"/>
        <w:style w:val=""/>
        <w:category>
          <w:name w:val="常规"/>
          <w:gallery w:val="placeholder"/>
        </w:category>
        <w:types>
          <w:type w:val="bbPlcHdr"/>
        </w:types>
        <w:behaviors>
          <w:behavior w:val="content"/>
        </w:behaviors>
        <w:description w:val=""/>
        <w:guid w:val="{40514399-7765-4b66-a4d1-1b88f90bbc58}"/>
      </w:docPartPr>
      <w:docPartBody>
        <w:p>
          <w:r>
            <w:rPr>
              <w:color w:val="808080"/>
            </w:rPr>
            <w:t>单击此处输入文字。</w:t>
          </w:r>
        </w:p>
      </w:docPartBody>
    </w:docPart>
    <w:docPart>
      <w:docPartPr>
        <w:name w:val="{c1184e12-586e-40d6-b7c9-44213f379aa8}"/>
        <w:style w:val=""/>
        <w:category>
          <w:name w:val="常规"/>
          <w:gallery w:val="placeholder"/>
        </w:category>
        <w:types>
          <w:type w:val="bbPlcHdr"/>
        </w:types>
        <w:behaviors>
          <w:behavior w:val="content"/>
        </w:behaviors>
        <w:description w:val=""/>
        <w:guid w:val="{c1184e12-586e-40d6-b7c9-44213f379aa8}"/>
      </w:docPartPr>
      <w:docPartBody>
        <w:p>
          <w:r>
            <w:rPr>
              <w:color w:val="808080"/>
            </w:rPr>
            <w:t>单击此处输入文字。</w:t>
          </w:r>
        </w:p>
      </w:docPartBody>
    </w:docPart>
    <w:docPart>
      <w:docPartPr>
        <w:name w:val="{40861a61-668b-41cd-acef-aed171042a69}"/>
        <w:style w:val=""/>
        <w:category>
          <w:name w:val="常规"/>
          <w:gallery w:val="placeholder"/>
        </w:category>
        <w:types>
          <w:type w:val="bbPlcHdr"/>
        </w:types>
        <w:behaviors>
          <w:behavior w:val="content"/>
        </w:behaviors>
        <w:description w:val=""/>
        <w:guid w:val="{40861a61-668b-41cd-acef-aed171042a69}"/>
      </w:docPartPr>
      <w:docPartBody>
        <w:p>
          <w:r>
            <w:rPr>
              <w:color w:val="808080"/>
            </w:rPr>
            <w:t>单击此处输入文字。</w:t>
          </w:r>
        </w:p>
      </w:docPartBody>
    </w:docPart>
    <w:docPart>
      <w:docPartPr>
        <w:name w:val="{c633e7e1-d75e-4419-b378-2302e21f8ea4}"/>
        <w:style w:val=""/>
        <w:category>
          <w:name w:val="常规"/>
          <w:gallery w:val="placeholder"/>
        </w:category>
        <w:types>
          <w:type w:val="bbPlcHdr"/>
        </w:types>
        <w:behaviors>
          <w:behavior w:val="content"/>
        </w:behaviors>
        <w:description w:val=""/>
        <w:guid w:val="{c633e7e1-d75e-4419-b378-2302e21f8ea4}"/>
      </w:docPartPr>
      <w:docPartBody>
        <w:p>
          <w:r>
            <w:rPr>
              <w:color w:val="808080"/>
            </w:rPr>
            <w:t>单击此处输入文字。</w:t>
          </w:r>
        </w:p>
      </w:docPartBody>
    </w:docPart>
    <w:docPart>
      <w:docPartPr>
        <w:name w:val="{6d596169-59d6-4d5d-a2df-c3f6157932f4}"/>
        <w:style w:val=""/>
        <w:category>
          <w:name w:val="常规"/>
          <w:gallery w:val="placeholder"/>
        </w:category>
        <w:types>
          <w:type w:val="bbPlcHdr"/>
        </w:types>
        <w:behaviors>
          <w:behavior w:val="content"/>
        </w:behaviors>
        <w:description w:val=""/>
        <w:guid w:val="{6d596169-59d6-4d5d-a2df-c3f6157932f4}"/>
      </w:docPartPr>
      <w:docPartBody>
        <w:p>
          <w:r>
            <w:rPr>
              <w:color w:val="808080"/>
            </w:rPr>
            <w:t>单击此处输入文字。</w:t>
          </w:r>
        </w:p>
      </w:docPartBody>
    </w:docPart>
    <w:docPart>
      <w:docPartPr>
        <w:name w:val="{c62f56a7-1175-4c56-833f-84c51a307f72}"/>
        <w:style w:val=""/>
        <w:category>
          <w:name w:val="常规"/>
          <w:gallery w:val="placeholder"/>
        </w:category>
        <w:types>
          <w:type w:val="bbPlcHdr"/>
        </w:types>
        <w:behaviors>
          <w:behavior w:val="content"/>
        </w:behaviors>
        <w:description w:val=""/>
        <w:guid w:val="{c62f56a7-1175-4c56-833f-84c51a307f7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4675</Words>
  <Characters>5054</Characters>
  <Lines>22</Lines>
  <Paragraphs>6</Paragraphs>
  <TotalTime>9</TotalTime>
  <ScaleCrop>false</ScaleCrop>
  <LinksUpToDate>false</LinksUpToDate>
  <CharactersWithSpaces>5078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2018-02-26T07:32:00Z</dcterms:created>
  <dc:creator>微软用户</dc:creator>
  <cp:lastModifiedBy>kylin</cp:lastModifiedBy>
  <cp:lastPrinted>2023-02-03T18:13:00Z</cp:lastPrinted>
  <dcterms:modified xsi:type="dcterms:W3CDTF">2024-02-06T11:19:14Z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616882875_btnclosed</vt:lpwstr>
  </property>
  <property fmtid="{D5CDD505-2E9C-101B-9397-08002B2CF9AE}" pid="4" name="ICV">
    <vt:lpwstr>3B710DD67C8542DA975561E0B407E5C8</vt:lpwstr>
  </property>
</Properties>
</file>