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color w:val="auto"/>
          <w:sz w:val="44"/>
          <w:szCs w:val="44"/>
        </w:rPr>
      </w:pPr>
    </w:p>
    <w:p>
      <w:pPr>
        <w:spacing w:line="600" w:lineRule="exact"/>
        <w:ind w:firstLine="880" w:firstLineChars="200"/>
        <w:jc w:val="center"/>
        <w:rPr>
          <w:rFonts w:hint="default" w:ascii="Times New Roman" w:hAnsi="Times New Roman" w:eastAsia="方正小标宋_GBK" w:cs="Times New Roman"/>
          <w:color w:val="auto"/>
          <w:sz w:val="44"/>
          <w:szCs w:val="44"/>
        </w:rPr>
      </w:pPr>
    </w:p>
    <w:p>
      <w:pPr>
        <w:spacing w:line="600" w:lineRule="exact"/>
        <w:ind w:firstLine="880" w:firstLineChars="200"/>
        <w:jc w:val="center"/>
        <w:rPr>
          <w:rFonts w:hint="default" w:ascii="Times New Roman" w:hAnsi="Times New Roman" w:eastAsia="方正小标宋_GBK" w:cs="Times New Roman"/>
          <w:color w:val="auto"/>
          <w:sz w:val="44"/>
          <w:szCs w:val="44"/>
        </w:rPr>
      </w:pPr>
    </w:p>
    <w:p>
      <w:pPr>
        <w:spacing w:line="600" w:lineRule="exact"/>
        <w:ind w:firstLine="880" w:firstLineChars="200"/>
        <w:jc w:val="center"/>
        <w:rPr>
          <w:rFonts w:hint="default" w:ascii="Times New Roman" w:hAnsi="Times New Roman" w:eastAsia="方正小标宋_GBK" w:cs="Times New Roman"/>
          <w:color w:val="auto"/>
          <w:sz w:val="44"/>
          <w:szCs w:val="44"/>
        </w:rPr>
      </w:pPr>
    </w:p>
    <w:p>
      <w:pPr>
        <w:spacing w:line="600" w:lineRule="exact"/>
        <w:ind w:firstLine="880" w:firstLineChars="200"/>
        <w:jc w:val="center"/>
        <w:rPr>
          <w:rFonts w:hint="default" w:ascii="Times New Roman" w:hAnsi="Times New Roman" w:eastAsia="方正小标宋_GBK" w:cs="Times New Roman"/>
          <w:color w:val="auto"/>
          <w:sz w:val="44"/>
          <w:szCs w:val="44"/>
        </w:rPr>
      </w:pPr>
    </w:p>
    <w:p>
      <w:pPr>
        <w:spacing w:line="600" w:lineRule="exact"/>
        <w:ind w:firstLine="880" w:firstLineChars="200"/>
        <w:jc w:val="center"/>
        <w:rPr>
          <w:rFonts w:hint="default" w:ascii="Times New Roman" w:hAnsi="Times New Roman" w:eastAsia="方正小标宋_GBK" w:cs="Times New Roman"/>
          <w:color w:val="auto"/>
          <w:sz w:val="44"/>
          <w:szCs w:val="44"/>
        </w:rPr>
      </w:pPr>
    </w:p>
    <w:p>
      <w:pPr>
        <w:spacing w:line="600" w:lineRule="exact"/>
        <w:ind w:firstLine="880" w:firstLineChars="200"/>
        <w:jc w:val="center"/>
        <w:rPr>
          <w:rFonts w:hint="default" w:ascii="Times New Roman" w:hAnsi="Times New Roman" w:eastAsia="方正小标宋_GBK" w:cs="Times New Roman"/>
          <w:color w:val="auto"/>
          <w:sz w:val="44"/>
          <w:szCs w:val="44"/>
        </w:rPr>
      </w:pPr>
    </w:p>
    <w:p>
      <w:pPr>
        <w:spacing w:line="600" w:lineRule="exact"/>
        <w:ind w:firstLine="880" w:firstLineChars="200"/>
        <w:jc w:val="center"/>
        <w:rPr>
          <w:rFonts w:hint="default" w:ascii="Times New Roman" w:hAnsi="Times New Roman" w:eastAsia="方正小标宋_GBK" w:cs="Times New Roman"/>
          <w:color w:val="auto"/>
          <w:sz w:val="44"/>
          <w:szCs w:val="44"/>
          <w:lang w:val="en" w:eastAsia="zh-CN"/>
        </w:rPr>
      </w:pPr>
      <w:r>
        <w:rPr>
          <w:rFonts w:hint="default" w:ascii="Times New Roman" w:hAnsi="Times New Roman" w:eastAsia="方正小标宋_GBK" w:cs="Times New Roman"/>
          <w:color w:val="auto"/>
          <w:sz w:val="44"/>
          <w:szCs w:val="44"/>
        </w:rPr>
        <w:t>广安市</w:t>
      </w:r>
      <w:r>
        <w:rPr>
          <w:rFonts w:hint="eastAsia" w:ascii="Times New Roman" w:hAnsi="Times New Roman" w:eastAsia="方正小标宋_GBK" w:cs="Times New Roman"/>
          <w:color w:val="auto"/>
          <w:sz w:val="44"/>
          <w:szCs w:val="44"/>
          <w:lang w:val="en" w:eastAsia="zh-CN"/>
        </w:rPr>
        <w:t>能源发展服务中心</w:t>
      </w:r>
    </w:p>
    <w:p>
      <w:pPr>
        <w:spacing w:line="600" w:lineRule="exact"/>
        <w:ind w:firstLine="880"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
        </w:rPr>
        <w:t>2023</w:t>
      </w:r>
      <w:r>
        <w:rPr>
          <w:rFonts w:hint="default" w:ascii="Times New Roman" w:hAnsi="Times New Roman" w:eastAsia="方正小标宋_GBK" w:cs="Times New Roman"/>
          <w:color w:val="auto"/>
          <w:sz w:val="44"/>
          <w:szCs w:val="44"/>
        </w:rPr>
        <w:t>年部门预算编制说明</w:t>
      </w: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sectPr>
          <w:headerReference r:id="rId3" w:type="default"/>
          <w:footerReference r:id="rId4" w:type="default"/>
          <w:pgSz w:w="11906" w:h="16838"/>
          <w:pgMar w:top="2041" w:right="1531" w:bottom="1701" w:left="1531" w:header="851" w:footer="992" w:gutter="0"/>
          <w:cols w:space="425" w:num="1"/>
          <w:docGrid w:type="lines" w:linePitch="312" w:charSpace="0"/>
        </w:sectPr>
      </w:pP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spacing w:line="600" w:lineRule="exact"/>
        <w:ind w:firstLine="960" w:firstLineChars="300"/>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一、</w:t>
      </w:r>
      <w:r>
        <w:rPr>
          <w:rFonts w:hint="default" w:ascii="Times New Roman" w:hAnsi="Times New Roman" w:eastAsia="黑体" w:cs="Times New Roman"/>
          <w:kern w:val="0"/>
          <w:sz w:val="32"/>
          <w:szCs w:val="32"/>
          <w:highlight w:val="none"/>
          <w:lang w:val="en-US" w:eastAsia="zh-CN" w:bidi="ar"/>
        </w:rPr>
        <w:t>基本职能及主要工作</w:t>
      </w:r>
      <w:r>
        <w:rPr>
          <w:rFonts w:hint="eastAsia" w:ascii="Times New Roman" w:hAnsi="Times New Roman" w:eastAsia="黑体" w:cs="Times New Roman"/>
          <w:kern w:val="0"/>
          <w:sz w:val="32"/>
          <w:szCs w:val="32"/>
          <w:highlight w:val="none"/>
          <w:lang w:val="en-US" w:eastAsia="zh-CN" w:bidi="ar"/>
        </w:rPr>
        <w:t>....................................................3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（一）主要职责....................................................................3</w:t>
      </w:r>
    </w:p>
    <w:p>
      <w:pPr>
        <w:spacing w:line="600" w:lineRule="exact"/>
        <w:ind w:firstLine="960" w:firstLineChars="3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（二）2023年重点工作........................................................3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黑体" w:cs="Times New Roman"/>
          <w:kern w:val="0"/>
          <w:sz w:val="32"/>
          <w:szCs w:val="32"/>
          <w:highlight w:val="none"/>
          <w:lang w:val="en-US" w:eastAsia="zh-CN" w:bidi="ar"/>
        </w:rPr>
        <w:t>二、单位</w:t>
      </w:r>
      <w:r>
        <w:rPr>
          <w:rFonts w:hint="default" w:ascii="Times New Roman" w:hAnsi="Times New Roman" w:eastAsia="黑体" w:cs="Times New Roman"/>
          <w:kern w:val="0"/>
          <w:sz w:val="32"/>
          <w:szCs w:val="32"/>
          <w:highlight w:val="none"/>
          <w:lang w:val="en-US" w:eastAsia="zh-CN" w:bidi="ar"/>
        </w:rPr>
        <w:t>构成情况</w:t>
      </w:r>
      <w:r>
        <w:rPr>
          <w:rFonts w:hint="eastAsia" w:ascii="Times New Roman" w:hAnsi="Times New Roman" w:eastAsia="黑体" w:cs="Times New Roman"/>
          <w:kern w:val="0"/>
          <w:sz w:val="32"/>
          <w:szCs w:val="32"/>
          <w:highlight w:val="none"/>
          <w:lang w:val="en-US" w:eastAsia="zh-CN" w:bidi="ar"/>
        </w:rPr>
        <w:t>.................................................................3</w:t>
      </w:r>
    </w:p>
    <w:p>
      <w:pPr>
        <w:suppressAutoHyphens/>
        <w:bidi w:val="0"/>
        <w:spacing w:line="580" w:lineRule="exact"/>
        <w:ind w:firstLine="960" w:firstLineChars="300"/>
        <w:outlineLvl w:val="2"/>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val="en-US" w:eastAsia="zh-CN"/>
        </w:rPr>
        <w:t>.................................................................3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（一）收入预算情况</w:t>
      </w:r>
      <w:r>
        <w:rPr>
          <w:rFonts w:hint="eastAsia" w:ascii="Times New Roman" w:hAnsi="Times New Roman" w:eastAsia="仿宋_GB2312" w:cs="Times New Roman"/>
          <w:sz w:val="32"/>
          <w:szCs w:val="32"/>
          <w:highlight w:val="none"/>
          <w:lang w:val="en-US" w:eastAsia="zh-CN"/>
        </w:rPr>
        <w:t>.............................................................3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（二）支出预算情况</w:t>
      </w:r>
      <w:r>
        <w:rPr>
          <w:rFonts w:hint="eastAsia" w:ascii="Times New Roman" w:hAnsi="Times New Roman" w:eastAsia="仿宋_GB2312" w:cs="Times New Roman"/>
          <w:sz w:val="32"/>
          <w:szCs w:val="32"/>
          <w:highlight w:val="none"/>
          <w:lang w:val="en-US" w:eastAsia="zh-CN"/>
        </w:rPr>
        <w:t>............................................................4</w:t>
      </w:r>
    </w:p>
    <w:p>
      <w:pPr>
        <w:suppressAutoHyphens/>
        <w:bidi w:val="0"/>
        <w:spacing w:line="580" w:lineRule="exact"/>
        <w:ind w:firstLine="960" w:firstLineChars="300"/>
        <w:outlineLvl w:val="1"/>
        <w:rPr>
          <w:rFonts w:hint="default" w:ascii="Times New Roman" w:hAnsi="Times New Roman" w:eastAsia="黑体" w:cs="Times New Roman"/>
          <w:sz w:val="32"/>
          <w:szCs w:val="32"/>
          <w:highlight w:val="none"/>
          <w:lang w:val="en-US"/>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val="en-US" w:eastAsia="zh-CN"/>
        </w:rPr>
        <w:t>................................................4</w:t>
      </w:r>
    </w:p>
    <w:p>
      <w:pPr>
        <w:suppressAutoHyphens/>
        <w:bidi w:val="0"/>
        <w:spacing w:line="580" w:lineRule="exact"/>
        <w:ind w:firstLine="960" w:firstLineChars="300"/>
        <w:outlineLvl w:val="1"/>
        <w:rPr>
          <w:rFonts w:hint="default" w:ascii="Times New Roman" w:hAnsi="Times New Roman" w:eastAsia="黑体" w:cs="Times New Roman"/>
          <w:sz w:val="32"/>
          <w:szCs w:val="32"/>
          <w:highlight w:val="none"/>
          <w:lang w:val="en-US"/>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val="en-US" w:eastAsia="zh-CN"/>
        </w:rPr>
        <w:t>........................................4</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（一）一般公共预算当年拨款规模变化情况</w:t>
      </w:r>
      <w:r>
        <w:rPr>
          <w:rFonts w:hint="eastAsia" w:ascii="Times New Roman" w:hAnsi="Times New Roman" w:eastAsia="仿宋_GB2312" w:cs="Times New Roman"/>
          <w:sz w:val="32"/>
          <w:szCs w:val="32"/>
          <w:highlight w:val="none"/>
          <w:lang w:val="en-US" w:eastAsia="zh-CN"/>
        </w:rPr>
        <w:t>....................4</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（二）一般公共预算当年</w:t>
      </w:r>
      <w:r>
        <w:rPr>
          <w:rFonts w:hint="default" w:ascii="Times New Roman" w:hAnsi="Times New Roman" w:eastAsia="仿宋_GB2312" w:cs="Times New Roman"/>
          <w:sz w:val="32"/>
          <w:szCs w:val="32"/>
          <w:highlight w:val="none"/>
          <w:lang w:val="en-US" w:eastAsia="zh-CN"/>
        </w:rPr>
        <w:t>拨款</w:t>
      </w:r>
      <w:r>
        <w:rPr>
          <w:rFonts w:hint="default" w:ascii="Times New Roman" w:hAnsi="Times New Roman" w:eastAsia="仿宋_GB2312" w:cs="Times New Roman"/>
          <w:sz w:val="32"/>
          <w:szCs w:val="32"/>
          <w:highlight w:val="none"/>
        </w:rPr>
        <w:t>结构情况</w:t>
      </w:r>
      <w:r>
        <w:rPr>
          <w:rFonts w:hint="eastAsia" w:ascii="Times New Roman" w:hAnsi="Times New Roman" w:eastAsia="仿宋_GB2312" w:cs="Times New Roman"/>
          <w:sz w:val="32"/>
          <w:szCs w:val="32"/>
          <w:highlight w:val="none"/>
          <w:lang w:val="en-US" w:eastAsia="zh-CN"/>
        </w:rPr>
        <w:t>............................4</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（三）一般公共预算当年拨款具体使用情况</w:t>
      </w:r>
      <w:r>
        <w:rPr>
          <w:rFonts w:hint="eastAsia" w:ascii="Times New Roman" w:hAnsi="Times New Roman" w:eastAsia="仿宋_GB2312" w:cs="Times New Roman"/>
          <w:sz w:val="32"/>
          <w:szCs w:val="32"/>
          <w:highlight w:val="none"/>
          <w:lang w:val="en-US" w:eastAsia="zh-CN"/>
        </w:rPr>
        <w:t>.....................4</w:t>
      </w:r>
      <w:bookmarkStart w:id="0" w:name="_GoBack"/>
      <w:bookmarkEnd w:id="0"/>
    </w:p>
    <w:p>
      <w:pPr>
        <w:numPr>
          <w:ilvl w:val="0"/>
          <w:numId w:val="0"/>
        </w:numPr>
        <w:suppressAutoHyphens/>
        <w:bidi w:val="0"/>
        <w:spacing w:line="580" w:lineRule="exact"/>
        <w:ind w:firstLine="960" w:firstLineChars="300"/>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.................................5</w:t>
      </w:r>
    </w:p>
    <w:p>
      <w:pPr>
        <w:suppressAutoHyphens/>
        <w:bidi w:val="0"/>
        <w:spacing w:line="580" w:lineRule="exact"/>
        <w:ind w:firstLine="960" w:firstLineChars="300"/>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r>
        <w:rPr>
          <w:rFonts w:hint="eastAsia" w:ascii="Times New Roman" w:hAnsi="Times New Roman" w:eastAsia="黑体" w:cs="Times New Roman"/>
          <w:sz w:val="32"/>
          <w:szCs w:val="32"/>
          <w:highlight w:val="none"/>
          <w:lang w:val="en-US" w:eastAsia="zh-CN"/>
        </w:rPr>
        <w:t>.....................5</w:t>
      </w:r>
    </w:p>
    <w:p>
      <w:pPr>
        <w:suppressAutoHyphens/>
        <w:bidi w:val="0"/>
        <w:spacing w:line="580" w:lineRule="exact"/>
        <w:ind w:firstLine="960" w:firstLineChars="300"/>
        <w:outlineLvl w:val="1"/>
        <w:rPr>
          <w:rFonts w:hint="default" w:ascii="Times New Roman" w:hAnsi="Times New Roman" w:eastAsia="黑体" w:cs="Times New Roman"/>
          <w:sz w:val="32"/>
          <w:szCs w:val="32"/>
          <w:highlight w:val="none"/>
          <w:lang w:val="en-US"/>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.....................................6</w:t>
      </w:r>
    </w:p>
    <w:p>
      <w:pPr>
        <w:suppressAutoHyphens/>
        <w:bidi w:val="0"/>
        <w:spacing w:line="580" w:lineRule="exact"/>
        <w:ind w:firstLine="960" w:firstLineChars="300"/>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........................................6</w:t>
      </w:r>
    </w:p>
    <w:p>
      <w:pPr>
        <w:suppressAutoHyphens/>
        <w:bidi w:val="0"/>
        <w:spacing w:line="580" w:lineRule="exact"/>
        <w:ind w:firstLine="960" w:firstLineChars="300"/>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r>
        <w:rPr>
          <w:rFonts w:hint="eastAsia" w:ascii="Times New Roman" w:hAnsi="Times New Roman" w:eastAsia="黑体"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（一）机关运行经费</w:t>
      </w:r>
      <w:r>
        <w:rPr>
          <w:rFonts w:hint="default" w:ascii="Times New Roman" w:hAnsi="Times New Roman" w:eastAsia="仿宋_GB2312" w:cs="Times New Roman"/>
          <w:sz w:val="32"/>
          <w:szCs w:val="32"/>
          <w:highlight w:val="none"/>
          <w:lang w:eastAsia="zh-CN"/>
        </w:rPr>
        <w:t>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sectPr>
          <w:footerReference r:id="rId5" w:type="default"/>
          <w:pgSz w:w="11906" w:h="16838"/>
          <w:pgMar w:top="2041" w:right="1531" w:bottom="1701" w:left="1531" w:header="851" w:footer="992" w:gutter="0"/>
          <w:pgNumType w:fmt="numberInDash" w:start="1"/>
          <w:cols w:space="425" w:num="1"/>
          <w:docGrid w:type="lines" w:linePitch="312" w:charSpace="0"/>
        </w:sectPr>
      </w:pPr>
      <w:r>
        <w:rPr>
          <w:rFonts w:hint="default" w:ascii="Times New Roman" w:hAnsi="Times New Roman" w:eastAsia="仿宋_GB2312" w:cs="Times New Roman"/>
          <w:sz w:val="32"/>
          <w:szCs w:val="32"/>
          <w:highlight w:val="none"/>
        </w:rPr>
        <w:t>（二）政府采购情况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（三）国有资产占有使用情况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绩效目标设置</w:t>
      </w:r>
      <w:r>
        <w:rPr>
          <w:rFonts w:hint="default" w:ascii="Times New Roman" w:hAnsi="Times New Roman" w:eastAsia="仿宋_GB2312" w:cs="Times New Roman"/>
          <w:sz w:val="32"/>
          <w:szCs w:val="32"/>
          <w:highlight w:val="none"/>
          <w:lang w:eastAsia="zh-CN"/>
        </w:rPr>
        <w:t>情况</w:t>
      </w:r>
      <w:r>
        <w:rPr>
          <w:rFonts w:hint="eastAsia" w:ascii="Times New Roman" w:hAnsi="Times New Roman" w:eastAsia="仿宋_GB2312" w:cs="Times New Roman"/>
          <w:sz w:val="32"/>
          <w:szCs w:val="32"/>
          <w:highlight w:val="none"/>
          <w:lang w:val="en-US" w:eastAsia="zh-CN"/>
        </w:rPr>
        <w:t>...............................................6</w:t>
      </w:r>
    </w:p>
    <w:p>
      <w:pPr>
        <w:spacing w:line="600" w:lineRule="exact"/>
        <w:ind w:firstLine="1280" w:firstLineChars="400"/>
        <w:rPr>
          <w:rFonts w:hint="default" w:ascii="Times New Roman" w:hAnsi="Times New Roman" w:eastAsia="黑体" w:cs="Times New Roman"/>
          <w:b/>
          <w:color w:val="FF0000"/>
          <w:sz w:val="32"/>
          <w:szCs w:val="32"/>
          <w:highlight w:val="none"/>
          <w:lang w:val="en-US" w:eastAsia="zh-CN"/>
        </w:rPr>
      </w:pPr>
      <w:r>
        <w:rPr>
          <w:rFonts w:hint="default" w:ascii="Times New Roman" w:hAnsi="Times New Roman" w:eastAsia="黑体" w:cs="Times New Roman"/>
          <w:sz w:val="32"/>
          <w:szCs w:val="32"/>
          <w:highlight w:val="none"/>
        </w:rPr>
        <w:t>十</w:t>
      </w: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r>
        <w:rPr>
          <w:rFonts w:hint="eastAsia" w:ascii="Times New Roman" w:hAnsi="Times New Roman" w:eastAsia="黑体" w:cs="Times New Roman"/>
          <w:sz w:val="32"/>
          <w:szCs w:val="32"/>
          <w:highlight w:val="none"/>
          <w:lang w:val="en-US" w:eastAsia="zh-CN"/>
        </w:rPr>
        <w:t>..........................................................7</w:t>
      </w:r>
    </w:p>
    <w:p>
      <w:pPr>
        <w:spacing w:line="600" w:lineRule="exact"/>
        <w:ind w:firstLine="1280" w:firstLineChars="4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...................................................................8</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部门收支总表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表1-1 部门收入总表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表1-2 支出预算总表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表1-3项目支出预算表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表2 财政拨款收支</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总表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表2-1财政拨款支出预算表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经济分类科目）</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表3 一般公共预算支出总表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表3-1 一般公共预算基本支出预算表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表3-2一般公共预算项目支出预算表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表3-3 一般公共预算“三公”经费支出表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政府性基金支出预算表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表4-1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政府性基金预算“三公”经费支出预算表</w:t>
      </w:r>
    </w:p>
    <w:p>
      <w:pPr>
        <w:pBdr>
          <w:bottom w:val="single" w:color="FFFFFF" w:sz="4" w:space="31"/>
        </w:pBdr>
        <w:adjustRightInd w:val="0"/>
        <w:snapToGrid w:val="0"/>
        <w:spacing w:line="560" w:lineRule="exact"/>
        <w:ind w:firstLine="1299" w:firstLineChars="406"/>
        <w:rPr>
          <w:rFonts w:ascii="Times New Roman" w:hAnsi="Times New Roman" w:eastAsia="仿宋_GB2312" w:cs="Times New Roman"/>
          <w:sz w:val="32"/>
          <w:szCs w:val="32"/>
        </w:rPr>
      </w:pPr>
      <w:r>
        <w:rPr>
          <w:rFonts w:ascii="Times New Roman" w:hAnsi="Times New Roman" w:eastAsia="仿宋_GB2312" w:cs="Times New Roman"/>
          <w:sz w:val="32"/>
          <w:szCs w:val="32"/>
        </w:rPr>
        <w:t>表5</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国有资本经营预算支出预算表</w:t>
      </w:r>
    </w:p>
    <w:p>
      <w:pPr>
        <w:numPr>
          <w:ilvl w:val="0"/>
          <w:numId w:val="0"/>
        </w:numPr>
        <w:pBdr>
          <w:bottom w:val="single" w:color="FFFFFF" w:sz="4" w:space="31"/>
        </w:pBdr>
        <w:adjustRightInd w:val="0"/>
        <w:snapToGrid w:val="0"/>
        <w:spacing w:line="560" w:lineRule="exact"/>
        <w:ind w:firstLine="1280" w:firstLine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表6 </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年部门预算项目绩效目标</w:t>
      </w:r>
    </w:p>
    <w:p>
      <w:pPr>
        <w:numPr>
          <w:ilvl w:val="0"/>
          <w:numId w:val="0"/>
        </w:numPr>
        <w:pBdr>
          <w:bottom w:val="single" w:color="FFFFFF" w:sz="4" w:space="31"/>
        </w:pBdr>
        <w:adjustRightInd w:val="0"/>
        <w:snapToGrid w:val="0"/>
        <w:spacing w:line="560" w:lineRule="exact"/>
        <w:ind w:firstLine="1280" w:firstLine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表7 </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年部门（单位）整体支出绩效目标</w:t>
      </w:r>
    </w:p>
    <w:p>
      <w:pPr>
        <w:numPr>
          <w:ilvl w:val="0"/>
          <w:numId w:val="0"/>
        </w:numPr>
        <w:pBdr>
          <w:bottom w:val="single" w:color="FFFFFF" w:sz="4" w:space="31"/>
        </w:pBdr>
        <w:adjustRightInd w:val="0"/>
        <w:snapToGrid w:val="0"/>
        <w:spacing w:line="560" w:lineRule="exact"/>
        <w:ind w:firstLine="1280" w:firstLineChars="400"/>
        <w:rPr>
          <w:rFonts w:hint="default" w:ascii="Times New Roman" w:hAnsi="Times New Roman" w:eastAsia="仿宋_GB2312" w:cs="Times New Roman"/>
          <w:color w:val="auto"/>
          <w:sz w:val="32"/>
          <w:szCs w:val="32"/>
        </w:rPr>
      </w:pPr>
    </w:p>
    <w:p>
      <w:pPr>
        <w:numPr>
          <w:ilvl w:val="0"/>
          <w:numId w:val="0"/>
        </w:numPr>
        <w:pBdr>
          <w:bottom w:val="single" w:color="FFFFFF" w:sz="4" w:space="31"/>
        </w:pBdr>
        <w:adjustRightInd w:val="0"/>
        <w:snapToGrid w:val="0"/>
        <w:spacing w:line="560" w:lineRule="exact"/>
        <w:ind w:firstLine="1280" w:firstLineChars="400"/>
        <w:rPr>
          <w:rFonts w:hint="default" w:ascii="Times New Roman" w:hAnsi="Times New Roman" w:eastAsia="仿宋_GB2312" w:cs="Times New Roman"/>
          <w:color w:val="auto"/>
          <w:sz w:val="32"/>
          <w:szCs w:val="32"/>
        </w:rPr>
      </w:pPr>
    </w:p>
    <w:p>
      <w:pPr>
        <w:numPr>
          <w:ilvl w:val="0"/>
          <w:numId w:val="0"/>
        </w:numPr>
        <w:pBdr>
          <w:bottom w:val="single" w:color="FFFFFF" w:sz="4" w:space="31"/>
        </w:pBdr>
        <w:adjustRightInd w:val="0"/>
        <w:snapToGrid w:val="0"/>
        <w:spacing w:line="560" w:lineRule="exact"/>
        <w:ind w:firstLine="1280" w:firstLineChars="400"/>
        <w:rPr>
          <w:rFonts w:hint="default" w:ascii="Times New Roman" w:hAnsi="Times New Roman" w:eastAsia="仿宋_GB2312" w:cs="Times New Roman"/>
          <w:color w:val="auto"/>
          <w:sz w:val="32"/>
          <w:szCs w:val="32"/>
        </w:rPr>
      </w:pPr>
    </w:p>
    <w:p>
      <w:pPr>
        <w:numPr>
          <w:ilvl w:val="0"/>
          <w:numId w:val="0"/>
        </w:numPr>
        <w:pBdr>
          <w:bottom w:val="single" w:color="FFFFFF" w:sz="4" w:space="31"/>
        </w:pBdr>
        <w:adjustRightInd w:val="0"/>
        <w:snapToGrid w:val="0"/>
        <w:spacing w:line="560" w:lineRule="exact"/>
        <w:ind w:firstLine="1280" w:firstLineChars="400"/>
        <w:rPr>
          <w:rFonts w:hint="default" w:ascii="Times New Roman" w:hAnsi="Times New Roman" w:eastAsia="仿宋_GB2312" w:cs="Times New Roman"/>
          <w:color w:val="auto"/>
          <w:sz w:val="32"/>
          <w:szCs w:val="32"/>
        </w:rPr>
      </w:pPr>
    </w:p>
    <w:p>
      <w:pPr>
        <w:spacing w:line="600" w:lineRule="exact"/>
        <w:ind w:firstLine="640" w:firstLineChars="200"/>
        <w:rPr>
          <w:rFonts w:hint="eastAsia" w:ascii="Times New Roman" w:hAnsi="Times New Roman" w:eastAsia="黑体" w:cs="Times New Roman"/>
          <w:color w:val="auto"/>
          <w:sz w:val="32"/>
          <w:szCs w:val="32"/>
          <w:lang w:val="en" w:eastAsia="zh-CN"/>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基本职能及主要工作</w:t>
      </w:r>
    </w:p>
    <w:p>
      <w:pPr>
        <w:spacing w:line="600" w:lineRule="exact"/>
        <w:ind w:firstLine="643" w:firstLineChars="200"/>
        <w:rPr>
          <w:rFonts w:hint="default" w:ascii="Times New Roman" w:hAnsi="Times New Roman" w:eastAsia="楷体" w:cs="Times New Roman"/>
          <w:b/>
          <w:color w:val="auto"/>
          <w:sz w:val="32"/>
          <w:szCs w:val="32"/>
          <w:lang w:eastAsia="zh-CN"/>
        </w:rPr>
      </w:pPr>
      <w:r>
        <w:rPr>
          <w:rFonts w:hint="default" w:ascii="Times New Roman" w:hAnsi="Times New Roman" w:eastAsia="楷体" w:cs="Times New Roman"/>
          <w:b/>
          <w:color w:val="auto"/>
          <w:sz w:val="32"/>
          <w:szCs w:val="32"/>
        </w:rPr>
        <w:t>（一）</w:t>
      </w:r>
      <w:r>
        <w:rPr>
          <w:rFonts w:hint="default" w:ascii="Times New Roman" w:hAnsi="Times New Roman" w:eastAsia="楷体" w:cs="Times New Roman"/>
          <w:b/>
          <w:color w:val="auto"/>
          <w:sz w:val="32"/>
          <w:szCs w:val="32"/>
          <w:lang w:eastAsia="zh-CN"/>
        </w:rPr>
        <w:t>主要职责</w:t>
      </w:r>
    </w:p>
    <w:p>
      <w:pPr>
        <w:spacing w:line="560" w:lineRule="exact"/>
        <w:ind w:firstLine="64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广安市</w:t>
      </w:r>
      <w:r>
        <w:rPr>
          <w:rFonts w:hint="eastAsia" w:ascii="Times New Roman" w:hAnsi="Times New Roman" w:eastAsia="仿宋_GB2312" w:cs="Times New Roman"/>
          <w:color w:val="auto"/>
          <w:sz w:val="32"/>
          <w:szCs w:val="32"/>
          <w:lang w:eastAsia="zh-CN"/>
        </w:rPr>
        <w:t>能源发展服务中心</w:t>
      </w: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市发展和改革委员会管理的</w:t>
      </w:r>
      <w:r>
        <w:rPr>
          <w:rFonts w:hint="default" w:ascii="Times New Roman" w:hAnsi="Times New Roman" w:eastAsia="仿宋_GB2312" w:cs="Times New Roman"/>
          <w:color w:val="auto"/>
          <w:sz w:val="32"/>
          <w:szCs w:val="32"/>
        </w:rPr>
        <w:t>正科级公益一类事业单位，主要</w:t>
      </w:r>
      <w:r>
        <w:rPr>
          <w:rFonts w:hint="eastAsia" w:eastAsia="仿宋_GB2312"/>
          <w:color w:val="auto"/>
          <w:sz w:val="32"/>
          <w:szCs w:val="32"/>
        </w:rPr>
        <w:t>承担火电、水电、核电及生物质能源等重大能源项目的立项信息收集、分析研究工作；参与项目的初审、评审及申报工作；为重大能源项目工程建设、重大项目策划、咨询论证提供技术服务。</w:t>
      </w:r>
    </w:p>
    <w:p>
      <w:pPr>
        <w:spacing w:line="600" w:lineRule="exact"/>
        <w:ind w:firstLine="643" w:firstLineChars="200"/>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
          <w:color w:val="auto"/>
          <w:sz w:val="32"/>
          <w:szCs w:val="32"/>
          <w:lang w:eastAsia="zh-CN"/>
        </w:rPr>
        <w:t>（二）</w:t>
      </w:r>
      <w:r>
        <w:rPr>
          <w:rFonts w:hint="default" w:ascii="Times New Roman" w:hAnsi="Times New Roman" w:eastAsia="楷体" w:cs="Times New Roman"/>
          <w:b/>
          <w:color w:val="auto"/>
          <w:sz w:val="32"/>
          <w:szCs w:val="32"/>
          <w:lang w:val="en" w:eastAsia="zh-CN"/>
        </w:rPr>
        <w:t>2023</w:t>
      </w:r>
      <w:r>
        <w:rPr>
          <w:rFonts w:hint="default" w:ascii="Times New Roman" w:hAnsi="Times New Roman" w:eastAsia="楷体" w:cs="Times New Roman"/>
          <w:b/>
          <w:color w:val="auto"/>
          <w:sz w:val="32"/>
          <w:szCs w:val="32"/>
          <w:lang w:val="en-US" w:eastAsia="zh-CN"/>
        </w:rPr>
        <w:t>年重点工作</w:t>
      </w:r>
    </w:p>
    <w:p>
      <w:pPr>
        <w:numPr>
          <w:ilvl w:val="0"/>
          <w:numId w:val="0"/>
        </w:numPr>
        <w:pBdr>
          <w:bottom w:val="single" w:color="FFFFFF" w:sz="4" w:space="0"/>
        </w:pBdr>
        <w:adjustRightInd w:val="0"/>
        <w:snapToGrid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市能源发展服务中心</w:t>
      </w:r>
      <w:r>
        <w:rPr>
          <w:rFonts w:hint="default" w:ascii="Times New Roman" w:hAnsi="Times New Roman" w:eastAsia="仿宋_GB2312" w:cs="Times New Roman"/>
          <w:color w:val="auto"/>
          <w:sz w:val="32"/>
          <w:szCs w:val="32"/>
          <w:lang w:val="en" w:eastAsia="zh-CN"/>
        </w:rPr>
        <w:t>2023</w:t>
      </w:r>
      <w:r>
        <w:rPr>
          <w:rFonts w:hint="eastAsia" w:ascii="Times New Roman" w:hAnsi="Times New Roman" w:eastAsia="仿宋_GB2312" w:cs="Times New Roman"/>
          <w:color w:val="auto"/>
          <w:sz w:val="32"/>
          <w:szCs w:val="32"/>
          <w:lang w:val="en-US" w:eastAsia="zh-CN"/>
        </w:rPr>
        <w:t>年要做好</w:t>
      </w:r>
      <w:r>
        <w:rPr>
          <w:rFonts w:hint="default" w:ascii="Times New Roman" w:hAnsi="Times New Roman" w:eastAsia="仿宋_GB2312" w:cs="Times New Roman"/>
          <w:color w:val="auto"/>
          <w:sz w:val="32"/>
          <w:szCs w:val="32"/>
          <w:lang w:val="en-US" w:eastAsia="zh-CN"/>
        </w:rPr>
        <w:t>加强农村沼气的安全生产管理</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加快提升全市秸秆综合利用率和综合利用水平，稳定农业生态平衡、改善农村生态环境、缓解资源约束、减轻环境压力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为领导决策提供参考。</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p>
    <w:p>
      <w:pPr>
        <w:spacing w:line="600" w:lineRule="exact"/>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二、单位构成情况</w:t>
      </w:r>
    </w:p>
    <w:p>
      <w:pPr>
        <w:numPr>
          <w:ilvl w:val="0"/>
          <w:numId w:val="0"/>
        </w:num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lang w:val="en" w:eastAsia="zh-CN"/>
        </w:rPr>
        <w:t>能源发展服务中心有编制</w:t>
      </w:r>
      <w:r>
        <w:rPr>
          <w:rFonts w:hint="eastAsia" w:ascii="Times New Roman" w:hAnsi="Times New Roman" w:eastAsia="仿宋_GB2312" w:cs="Times New Roman"/>
          <w:color w:val="auto"/>
          <w:sz w:val="32"/>
          <w:szCs w:val="32"/>
          <w:lang w:val="en-US" w:eastAsia="zh-CN"/>
        </w:rPr>
        <w:t>2人，实有人数2人，单位</w:t>
      </w:r>
      <w:r>
        <w:rPr>
          <w:rFonts w:hint="default" w:ascii="Times New Roman" w:hAnsi="Times New Roman" w:eastAsia="仿宋_GB2312" w:cs="Times New Roman"/>
          <w:color w:val="auto"/>
          <w:sz w:val="32"/>
          <w:szCs w:val="32"/>
          <w:lang w:eastAsia="zh-CN"/>
        </w:rPr>
        <w:t>未内设职能科室。</w:t>
      </w:r>
    </w:p>
    <w:p>
      <w:pPr>
        <w:numPr>
          <w:ilvl w:val="0"/>
          <w:numId w:val="0"/>
        </w:numPr>
        <w:spacing w:line="60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收支预算情况</w:t>
      </w:r>
    </w:p>
    <w:p>
      <w:pPr>
        <w:spacing w:line="60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sz w:val="32"/>
          <w:szCs w:val="32"/>
        </w:rPr>
        <w:t>按照综合预算的原则，市</w:t>
      </w:r>
      <w:r>
        <w:rPr>
          <w:rFonts w:hint="eastAsia" w:ascii="Times New Roman" w:hAnsi="Times New Roman" w:eastAsia="仿宋_GB2312" w:cs="Times New Roman"/>
          <w:sz w:val="32"/>
          <w:szCs w:val="32"/>
          <w:lang w:eastAsia="zh-CN"/>
        </w:rPr>
        <w:t>能源发展服务中心</w:t>
      </w:r>
      <w:r>
        <w:rPr>
          <w:rFonts w:ascii="Times New Roman" w:hAnsi="Times New Roman" w:eastAsia="仿宋_GB2312" w:cs="Times New Roman"/>
          <w:sz w:val="32"/>
          <w:szCs w:val="32"/>
        </w:rPr>
        <w:t>所有收入和支出均纳入部门预算管理。收入包括：一般公共预算拨款收入</w:t>
      </w:r>
      <w:r>
        <w:rPr>
          <w:rFonts w:hint="eastAsia" w:ascii="Times New Roman" w:hAnsi="Times New Roman" w:eastAsia="仿宋_GB2312" w:cs="Times New Roman"/>
          <w:sz w:val="32"/>
          <w:szCs w:val="32"/>
          <w:lang w:val="en-US" w:eastAsia="zh-CN"/>
        </w:rPr>
        <w:t>37.94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；支出包括：</w:t>
      </w:r>
      <w:r>
        <w:rPr>
          <w:rFonts w:hint="default" w:ascii="Times New Roman" w:hAnsi="Times New Roman" w:eastAsia="仿宋_GB2312" w:cs="Times New Roman"/>
          <w:color w:val="auto"/>
          <w:sz w:val="32"/>
          <w:szCs w:val="32"/>
        </w:rPr>
        <w:t>一般公共服务支出</w:t>
      </w:r>
      <w:r>
        <w:rPr>
          <w:rFonts w:hint="default" w:ascii="Times New Roman" w:hAnsi="Times New Roman" w:eastAsia="仿宋_GB2312" w:cs="Times New Roman"/>
          <w:color w:val="auto"/>
          <w:sz w:val="32"/>
          <w:szCs w:val="32"/>
          <w:lang w:val="en" w:eastAsia="zh-CN"/>
        </w:rPr>
        <w:t>32.88</w:t>
      </w:r>
      <w:r>
        <w:rPr>
          <w:rFonts w:hint="default" w:ascii="Times New Roman" w:hAnsi="Times New Roman" w:eastAsia="仿宋_GB2312" w:cs="Times New Roman"/>
          <w:color w:val="auto"/>
          <w:sz w:val="32"/>
          <w:szCs w:val="32"/>
        </w:rPr>
        <w:t>万元，社会保障和就业支出</w:t>
      </w:r>
      <w:r>
        <w:rPr>
          <w:rFonts w:hint="default" w:ascii="Times New Roman" w:hAnsi="Times New Roman" w:eastAsia="仿宋_GB2312" w:cs="Times New Roman"/>
          <w:color w:val="auto"/>
          <w:sz w:val="32"/>
          <w:szCs w:val="32"/>
          <w:lang w:val="en" w:eastAsia="zh-CN"/>
        </w:rPr>
        <w:t>3.7</w:t>
      </w:r>
      <w:r>
        <w:rPr>
          <w:rFonts w:hint="default" w:ascii="Times New Roman" w:hAnsi="Times New Roman" w:eastAsia="仿宋_GB2312" w:cs="Times New Roman"/>
          <w:color w:val="auto"/>
          <w:sz w:val="32"/>
          <w:szCs w:val="32"/>
        </w:rPr>
        <w:t>万元，卫生健康支出</w:t>
      </w:r>
      <w:r>
        <w:rPr>
          <w:rFonts w:hint="default" w:ascii="Times New Roman" w:hAnsi="Times New Roman" w:eastAsia="仿宋_GB2312" w:cs="Times New Roman"/>
          <w:color w:val="auto"/>
          <w:sz w:val="32"/>
          <w:szCs w:val="32"/>
          <w:lang w:val="en" w:eastAsia="zh-CN"/>
        </w:rPr>
        <w:t>1.36</w:t>
      </w:r>
      <w:r>
        <w:rPr>
          <w:rFonts w:hint="default" w:ascii="Times New Roman" w:hAnsi="Times New Roman" w:eastAsia="仿宋_GB2312" w:cs="Times New Roman"/>
          <w:color w:val="auto"/>
          <w:sz w:val="32"/>
          <w:szCs w:val="32"/>
        </w:rPr>
        <w:t>万元。</w:t>
      </w:r>
    </w:p>
    <w:p>
      <w:pPr>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（一）收入预算情况</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年收入预算</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万元，其中：一般公共预算拨款收入</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100.00</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（二）支出预算情况</w:t>
      </w:r>
    </w:p>
    <w:p>
      <w:pPr>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年支出预算</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100.00</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、财政拨款收支预算情况</w:t>
      </w:r>
    </w:p>
    <w:p>
      <w:pPr>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年初</w:t>
      </w:r>
      <w:r>
        <w:rPr>
          <w:rFonts w:hint="default" w:ascii="Times New Roman" w:hAnsi="Times New Roman" w:eastAsia="仿宋_GB2312" w:cs="Times New Roman"/>
          <w:color w:val="auto"/>
          <w:sz w:val="32"/>
          <w:szCs w:val="32"/>
        </w:rPr>
        <w:t>财政拨款收支总预算</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较</w:t>
      </w:r>
      <w:r>
        <w:rPr>
          <w:rFonts w:hint="default" w:ascii="Times New Roman" w:hAnsi="Times New Roman" w:eastAsia="仿宋_GB2312" w:cs="Times New Roman"/>
          <w:color w:val="auto"/>
          <w:sz w:val="32"/>
          <w:szCs w:val="32"/>
          <w:lang w:val="en" w:eastAsia="zh-CN"/>
        </w:rPr>
        <w:t>2022</w:t>
      </w:r>
      <w:r>
        <w:rPr>
          <w:rFonts w:hint="default" w:ascii="Times New Roman" w:hAnsi="Times New Roman" w:eastAsia="仿宋_GB2312" w:cs="Times New Roman"/>
          <w:color w:val="auto"/>
          <w:sz w:val="32"/>
          <w:szCs w:val="32"/>
          <w:lang w:eastAsia="zh-CN"/>
        </w:rPr>
        <w:t>年年初财政拨款收支总预算</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1.11</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，下降</w:t>
      </w:r>
      <w:r>
        <w:rPr>
          <w:rFonts w:hint="eastAsia" w:ascii="Times New Roman" w:hAnsi="Times New Roman" w:eastAsia="仿宋_GB2312" w:cs="Times New Roman"/>
          <w:color w:val="auto"/>
          <w:sz w:val="32"/>
          <w:szCs w:val="32"/>
          <w:lang w:val="en-US" w:eastAsia="zh-CN"/>
        </w:rPr>
        <w:t>2.84%。</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收入包括：本年一般公共预算拨款收入</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万元；支出包括：一般公共服务支出</w:t>
      </w:r>
      <w:r>
        <w:rPr>
          <w:rFonts w:hint="default" w:ascii="Times New Roman" w:hAnsi="Times New Roman" w:eastAsia="仿宋_GB2312" w:cs="Times New Roman"/>
          <w:color w:val="auto"/>
          <w:sz w:val="32"/>
          <w:szCs w:val="32"/>
          <w:lang w:val="en" w:eastAsia="zh-CN"/>
        </w:rPr>
        <w:t>32.88</w:t>
      </w:r>
      <w:r>
        <w:rPr>
          <w:rFonts w:hint="default" w:ascii="Times New Roman" w:hAnsi="Times New Roman" w:eastAsia="仿宋_GB2312" w:cs="Times New Roman"/>
          <w:color w:val="auto"/>
          <w:sz w:val="32"/>
          <w:szCs w:val="32"/>
        </w:rPr>
        <w:t>万元，社会保障和就业支出</w:t>
      </w:r>
      <w:r>
        <w:rPr>
          <w:rFonts w:hint="default" w:ascii="Times New Roman" w:hAnsi="Times New Roman" w:eastAsia="仿宋_GB2312" w:cs="Times New Roman"/>
          <w:color w:val="auto"/>
          <w:sz w:val="32"/>
          <w:szCs w:val="32"/>
          <w:lang w:val="en" w:eastAsia="zh-CN"/>
        </w:rPr>
        <w:t>3.7</w:t>
      </w:r>
      <w:r>
        <w:rPr>
          <w:rFonts w:hint="default" w:ascii="Times New Roman" w:hAnsi="Times New Roman" w:eastAsia="仿宋_GB2312" w:cs="Times New Roman"/>
          <w:color w:val="auto"/>
          <w:sz w:val="32"/>
          <w:szCs w:val="32"/>
        </w:rPr>
        <w:t>万元，卫生健康支出</w:t>
      </w:r>
      <w:r>
        <w:rPr>
          <w:rFonts w:hint="default" w:ascii="Times New Roman" w:hAnsi="Times New Roman" w:eastAsia="仿宋_GB2312" w:cs="Times New Roman"/>
          <w:color w:val="auto"/>
          <w:sz w:val="32"/>
          <w:szCs w:val="32"/>
          <w:lang w:val="en" w:eastAsia="zh-CN"/>
        </w:rPr>
        <w:t>1.36</w:t>
      </w:r>
      <w:r>
        <w:rPr>
          <w:rFonts w:hint="default" w:ascii="Times New Roman" w:hAnsi="Times New Roman" w:eastAsia="仿宋_GB2312" w:cs="Times New Roman"/>
          <w:color w:val="auto"/>
          <w:sz w:val="32"/>
          <w:szCs w:val="32"/>
        </w:rPr>
        <w:t>万元。</w:t>
      </w:r>
    </w:p>
    <w:p>
      <w:pPr>
        <w:spacing w:line="600" w:lineRule="exact"/>
        <w:ind w:firstLine="640" w:firstLineChars="200"/>
        <w:rPr>
          <w:rFonts w:hint="default" w:ascii="Times New Roman" w:hAnsi="Times New Roman" w:eastAsia="楷体" w:cs="Times New Roman"/>
          <w:b/>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、一般公共预算当年财政拨款情况</w:t>
      </w:r>
    </w:p>
    <w:p>
      <w:pPr>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（一）一般公共预算当年财政拨款规模变化情况</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年一般公共预算当年财政拨款</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较</w:t>
      </w:r>
      <w:r>
        <w:rPr>
          <w:rFonts w:hint="default" w:ascii="Times New Roman" w:hAnsi="Times New Roman" w:eastAsia="仿宋_GB2312" w:cs="Times New Roman"/>
          <w:color w:val="auto"/>
          <w:sz w:val="32"/>
          <w:szCs w:val="32"/>
          <w:lang w:val="en" w:eastAsia="zh-CN"/>
        </w:rPr>
        <w:t>2022</w:t>
      </w:r>
      <w:r>
        <w:rPr>
          <w:rFonts w:hint="default" w:ascii="Times New Roman" w:hAnsi="Times New Roman" w:eastAsia="仿宋_GB2312" w:cs="Times New Roman"/>
          <w:color w:val="auto"/>
          <w:sz w:val="32"/>
          <w:szCs w:val="32"/>
          <w:lang w:eastAsia="zh-CN"/>
        </w:rPr>
        <w:t>年年初财政拨款收支总预算</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1.11</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，下降</w:t>
      </w:r>
      <w:r>
        <w:rPr>
          <w:rFonts w:hint="eastAsia" w:ascii="Times New Roman" w:hAnsi="Times New Roman" w:eastAsia="仿宋_GB2312" w:cs="Times New Roman"/>
          <w:color w:val="auto"/>
          <w:sz w:val="32"/>
          <w:szCs w:val="32"/>
          <w:lang w:val="en-US" w:eastAsia="zh-CN"/>
        </w:rPr>
        <w:t>2.84%。</w:t>
      </w:r>
    </w:p>
    <w:p>
      <w:pPr>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（二）一般公共预算当年财政拨款支出结构情况</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一般公共服务支出</w:t>
      </w:r>
      <w:r>
        <w:rPr>
          <w:rFonts w:hint="default" w:ascii="Times New Roman" w:hAnsi="Times New Roman" w:eastAsia="仿宋_GB2312" w:cs="Times New Roman"/>
          <w:color w:val="auto"/>
          <w:sz w:val="32"/>
          <w:szCs w:val="32"/>
          <w:lang w:val="en" w:eastAsia="zh-CN"/>
        </w:rPr>
        <w:t>32.88</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86.66</w:t>
      </w:r>
      <w:r>
        <w:rPr>
          <w:rFonts w:hint="default" w:ascii="Times New Roman" w:hAnsi="Times New Roman" w:eastAsia="仿宋_GB2312" w:cs="Times New Roman"/>
          <w:color w:val="auto"/>
          <w:sz w:val="32"/>
          <w:szCs w:val="32"/>
        </w:rPr>
        <w:t>%；社会保障和就业支出</w:t>
      </w:r>
      <w:r>
        <w:rPr>
          <w:rFonts w:hint="default" w:ascii="Times New Roman" w:hAnsi="Times New Roman" w:eastAsia="仿宋_GB2312" w:cs="Times New Roman"/>
          <w:color w:val="auto"/>
          <w:sz w:val="32"/>
          <w:szCs w:val="32"/>
          <w:lang w:val="en" w:eastAsia="zh-CN"/>
        </w:rPr>
        <w:t>3.7</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9.7</w:t>
      </w:r>
      <w:r>
        <w:rPr>
          <w:rFonts w:hint="default" w:ascii="Times New Roman" w:hAnsi="Times New Roman" w:eastAsia="仿宋_GB2312" w:cs="Times New Roman"/>
          <w:color w:val="auto"/>
          <w:sz w:val="32"/>
          <w:szCs w:val="32"/>
          <w:lang w:val="en" w:eastAsia="zh-CN"/>
        </w:rPr>
        <w:t>5</w:t>
      </w:r>
      <w:r>
        <w:rPr>
          <w:rFonts w:hint="default" w:ascii="Times New Roman" w:hAnsi="Times New Roman" w:eastAsia="仿宋_GB2312" w:cs="Times New Roman"/>
          <w:color w:val="auto"/>
          <w:sz w:val="32"/>
          <w:szCs w:val="32"/>
        </w:rPr>
        <w:t>%；卫生健康支出</w:t>
      </w:r>
      <w:r>
        <w:rPr>
          <w:rFonts w:hint="default" w:ascii="Times New Roman" w:hAnsi="Times New Roman" w:eastAsia="仿宋_GB2312" w:cs="Times New Roman"/>
          <w:color w:val="auto"/>
          <w:sz w:val="32"/>
          <w:szCs w:val="32"/>
          <w:lang w:val="en" w:eastAsia="zh-CN"/>
        </w:rPr>
        <w:t>1.36</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 w:eastAsia="zh-CN"/>
        </w:rPr>
        <w:t>3.5</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（三）一般公共预算当年财政拨款具体使用情况</w:t>
      </w:r>
    </w:p>
    <w:p>
      <w:pPr>
        <w:pBdr>
          <w:bottom w:val="single" w:color="FFFFFF" w:sz="4" w:space="0"/>
        </w:pBdr>
        <w:adjustRightInd w:val="0"/>
        <w:snapToGrid w:val="0"/>
        <w:spacing w:line="560" w:lineRule="exact"/>
        <w:ind w:firstLine="643"/>
        <w:rPr>
          <w:rFonts w:hint="default" w:ascii="Times New Roman" w:hAnsi="Times New Roman" w:eastAsia="仿宋_GB2312" w:cs="Times New Roman"/>
          <w:color w:val="auto"/>
          <w:sz w:val="32"/>
          <w:szCs w:val="32"/>
        </w:rPr>
      </w:pPr>
      <w:r>
        <w:rPr>
          <w:rStyle w:val="7"/>
          <w:rFonts w:hint="default" w:ascii="Times New Roman" w:hAnsi="Times New Roman" w:eastAsia="仿宋_GB2312" w:cs="Times New Roman"/>
          <w:b w:val="0"/>
          <w:color w:val="auto"/>
          <w:sz w:val="32"/>
          <w:szCs w:val="32"/>
        </w:rPr>
        <w:t>1.一般公共服务支出（类）发展与改革事务（款）事业运行（项）：</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年年初预算数为</w:t>
      </w:r>
      <w:r>
        <w:rPr>
          <w:rFonts w:hint="default" w:ascii="Times New Roman" w:hAnsi="Times New Roman" w:eastAsia="仿宋_GB2312" w:cs="Times New Roman"/>
          <w:color w:val="auto"/>
          <w:sz w:val="32"/>
          <w:szCs w:val="32"/>
          <w:lang w:val="en" w:eastAsia="zh-CN"/>
        </w:rPr>
        <w:t>32.88</w:t>
      </w:r>
      <w:r>
        <w:rPr>
          <w:rFonts w:hint="default" w:ascii="Times New Roman" w:hAnsi="Times New Roman" w:eastAsia="仿宋_GB2312" w:cs="Times New Roman"/>
          <w:color w:val="auto"/>
          <w:sz w:val="32"/>
          <w:szCs w:val="32"/>
        </w:rPr>
        <w:t>万元，主要用于：单位机构正常运行、开展日常工作的基本支出。</w:t>
      </w:r>
    </w:p>
    <w:p>
      <w:pPr>
        <w:pBdr>
          <w:bottom w:val="single" w:color="FFFFFF" w:sz="4" w:space="0"/>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Style w:val="7"/>
          <w:rFonts w:hint="default" w:ascii="Times New Roman" w:hAnsi="Times New Roman" w:eastAsia="仿宋_GB2312" w:cs="Times New Roman"/>
          <w:b w:val="0"/>
          <w:color w:val="auto"/>
          <w:sz w:val="32"/>
          <w:szCs w:val="32"/>
        </w:rPr>
        <w:t xml:space="preserve"> 社会保障和就业支出（类）行政事业单位离退休（款）机关事业单位基本养老保险缴费支出（项）:</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年年初预算数为</w:t>
      </w:r>
      <w:r>
        <w:rPr>
          <w:rFonts w:hint="default" w:ascii="Times New Roman" w:hAnsi="Times New Roman" w:eastAsia="仿宋_GB2312" w:cs="Times New Roman"/>
          <w:color w:val="auto"/>
          <w:sz w:val="32"/>
          <w:szCs w:val="32"/>
          <w:lang w:val="en" w:eastAsia="zh-CN"/>
        </w:rPr>
        <w:t>3.7</w:t>
      </w:r>
      <w:r>
        <w:rPr>
          <w:rFonts w:hint="default" w:ascii="Times New Roman" w:hAnsi="Times New Roman" w:eastAsia="仿宋_GB2312" w:cs="Times New Roman"/>
          <w:color w:val="auto"/>
          <w:sz w:val="32"/>
          <w:szCs w:val="32"/>
        </w:rPr>
        <w:t>万元，主要用于：实施养老保险制度后，单位按规定由单位缴纳的基本养老保险费支出。</w:t>
      </w:r>
    </w:p>
    <w:p>
      <w:pPr>
        <w:pBdr>
          <w:bottom w:val="single" w:color="FFFFFF" w:sz="4" w:space="0"/>
        </w:pBdr>
        <w:adjustRightInd w:val="0"/>
        <w:snapToGrid w:val="0"/>
        <w:spacing w:line="560" w:lineRule="exact"/>
        <w:ind w:firstLine="643"/>
        <w:rPr>
          <w:rFonts w:hint="default" w:ascii="Times New Roman" w:hAnsi="Times New Roman" w:eastAsia="仿宋_GB2312" w:cs="Times New Roman"/>
          <w:color w:val="auto"/>
          <w:sz w:val="32"/>
          <w:szCs w:val="32"/>
        </w:rPr>
      </w:pPr>
      <w:r>
        <w:rPr>
          <w:rStyle w:val="7"/>
          <w:rFonts w:hint="default" w:ascii="Times New Roman" w:hAnsi="Times New Roman" w:eastAsia="仿宋_GB2312" w:cs="Times New Roman"/>
          <w:b w:val="0"/>
          <w:color w:val="auto"/>
          <w:sz w:val="32"/>
          <w:szCs w:val="32"/>
          <w:lang w:val="en-US" w:eastAsia="zh-CN"/>
        </w:rPr>
        <w:t>3</w:t>
      </w:r>
      <w:r>
        <w:rPr>
          <w:rStyle w:val="7"/>
          <w:rFonts w:hint="default" w:ascii="Times New Roman" w:hAnsi="Times New Roman" w:eastAsia="仿宋_GB2312" w:cs="Times New Roman"/>
          <w:b w:val="0"/>
          <w:color w:val="auto"/>
          <w:sz w:val="32"/>
          <w:szCs w:val="32"/>
        </w:rPr>
        <w:t>.卫生健康支出（类）行政事业单位医疗（款）事业单位医疗（项）:</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年年初预算数为</w:t>
      </w:r>
      <w:r>
        <w:rPr>
          <w:rFonts w:hint="default" w:ascii="Times New Roman" w:hAnsi="Times New Roman" w:eastAsia="仿宋_GB2312" w:cs="Times New Roman"/>
          <w:color w:val="auto"/>
          <w:sz w:val="32"/>
          <w:szCs w:val="32"/>
          <w:lang w:val="en" w:eastAsia="zh-CN"/>
        </w:rPr>
        <w:t>1.36</w:t>
      </w:r>
      <w:r>
        <w:rPr>
          <w:rFonts w:hint="default" w:ascii="Times New Roman" w:hAnsi="Times New Roman" w:eastAsia="仿宋_GB2312" w:cs="Times New Roman"/>
          <w:color w:val="auto"/>
          <w:sz w:val="32"/>
          <w:szCs w:val="32"/>
        </w:rPr>
        <w:t>万元，主要用于：单位基本医疗保险缴费支出。</w:t>
      </w:r>
    </w:p>
    <w:p>
      <w:pPr>
        <w:spacing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、一般公共预算基本支出情况说明</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年一般公共预算基本支出</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万元，其中：</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人员经费</w:t>
      </w:r>
      <w:r>
        <w:rPr>
          <w:rFonts w:hint="eastAsia" w:ascii="Times New Roman" w:hAnsi="Times New Roman" w:eastAsia="仿宋_GB2312" w:cs="Times New Roman"/>
          <w:color w:val="auto"/>
          <w:sz w:val="32"/>
          <w:szCs w:val="32"/>
          <w:lang w:val="en-US" w:eastAsia="zh-CN"/>
        </w:rPr>
        <w:t>28.46</w:t>
      </w:r>
      <w:r>
        <w:rPr>
          <w:rFonts w:hint="default" w:ascii="Times New Roman" w:hAnsi="Times New Roman" w:eastAsia="仿宋_GB2312" w:cs="Times New Roman"/>
          <w:color w:val="auto"/>
          <w:sz w:val="32"/>
          <w:szCs w:val="32"/>
        </w:rPr>
        <w:t>万元，主要包括：基本工资、津贴补贴、机关事业单位基本养老保险缴费、职工基本医疗保险缴费、其他社会保障缴费。</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lang w:val="en-US" w:eastAsia="zh-CN"/>
        </w:rPr>
        <w:t>9.48</w:t>
      </w:r>
      <w:r>
        <w:rPr>
          <w:rFonts w:hint="default" w:ascii="Times New Roman" w:hAnsi="Times New Roman" w:eastAsia="仿宋_GB2312" w:cs="Times New Roman"/>
          <w:color w:val="auto"/>
          <w:sz w:val="32"/>
          <w:szCs w:val="32"/>
        </w:rPr>
        <w:t>万元，主要包括：办公费、印刷费、水电费、邮电费、物业管理费、差旅费、维修（护）费、会议费、培训费、公务接待费、工会经费、福利费、其他交通费用、其他商品和服务支出。</w:t>
      </w:r>
    </w:p>
    <w:p>
      <w:pPr>
        <w:numPr>
          <w:ilvl w:val="0"/>
          <w:numId w:val="0"/>
        </w:numPr>
        <w:pBdr>
          <w:bottom w:val="single" w:color="FFFFFF" w:sz="4" w:space="31"/>
        </w:pBd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“三公”经费财政拨款预算安排情况说明</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年“三公”经费财政拨款预算</w:t>
      </w:r>
      <w:r>
        <w:rPr>
          <w:rFonts w:hint="default" w:ascii="Times New Roman" w:hAnsi="Times New Roman" w:eastAsia="仿宋_GB2312" w:cs="Times New Roman"/>
          <w:color w:val="auto"/>
          <w:sz w:val="32"/>
          <w:szCs w:val="32"/>
          <w:lang w:val="en"/>
        </w:rPr>
        <w:t>3.</w:t>
      </w:r>
      <w:r>
        <w:rPr>
          <w:rFonts w:hint="eastAsia" w:ascii="Times New Roman" w:hAnsi="Times New Roman" w:eastAsia="仿宋_GB2312" w:cs="Times New Roman"/>
          <w:color w:val="auto"/>
          <w:sz w:val="32"/>
          <w:szCs w:val="32"/>
          <w:lang w:val="en-US" w:eastAsia="zh-CN"/>
        </w:rPr>
        <w:t>29</w:t>
      </w:r>
      <w:r>
        <w:rPr>
          <w:rFonts w:hint="eastAsia" w:ascii="Times New Roman" w:hAnsi="Times New Roman" w:eastAsia="仿宋_GB2312" w:cs="Times New Roman"/>
          <w:color w:val="auto"/>
          <w:sz w:val="32"/>
          <w:szCs w:val="32"/>
          <w:lang w:val="en" w:eastAsia="zh-CN"/>
        </w:rPr>
        <w:t>万元，为公务接待费；较</w:t>
      </w:r>
      <w:r>
        <w:rPr>
          <w:rFonts w:hint="default" w:ascii="Times New Roman" w:hAnsi="Times New Roman" w:eastAsia="仿宋_GB2312" w:cs="Times New Roman"/>
          <w:color w:val="auto"/>
          <w:sz w:val="32"/>
          <w:szCs w:val="32"/>
          <w:lang w:val="en"/>
        </w:rPr>
        <w:t>2022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公务接待费财政拨款预算</w:t>
      </w:r>
      <w:r>
        <w:rPr>
          <w:rFonts w:hint="eastAsia" w:ascii="Times New Roman" w:hAnsi="Times New Roman" w:eastAsia="仿宋_GB2312" w:cs="Times New Roman"/>
          <w:color w:val="auto"/>
          <w:sz w:val="32"/>
          <w:szCs w:val="32"/>
          <w:lang w:val="en-US" w:eastAsia="zh-CN"/>
        </w:rPr>
        <w:t>减少0.1万元，降低2.95%，变化的主要原因是进一步厉行节约，压减开支</w:t>
      </w:r>
      <w:r>
        <w:rPr>
          <w:rFonts w:hint="default" w:ascii="Times New Roman" w:hAnsi="Times New Roman" w:eastAsia="仿宋_GB2312" w:cs="Times New Roman"/>
          <w:color w:val="auto"/>
          <w:sz w:val="32"/>
          <w:szCs w:val="32"/>
          <w:lang w:eastAsia="zh-CN"/>
        </w:rPr>
        <w:t>。</w:t>
      </w:r>
    </w:p>
    <w:p>
      <w:pPr>
        <w:numPr>
          <w:ilvl w:val="0"/>
          <w:numId w:val="0"/>
        </w:numPr>
        <w:pBdr>
          <w:bottom w:val="single" w:color="FFFFFF" w:sz="4" w:space="31"/>
        </w:pBd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（一）因公出国（境）经费无预算。</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（二）公务接待费</w:t>
      </w:r>
      <w:r>
        <w:rPr>
          <w:rFonts w:hint="default" w:ascii="Times New Roman" w:hAnsi="Times New Roman" w:eastAsia="仿宋_GB2312" w:cs="Times New Roman"/>
          <w:color w:val="auto"/>
          <w:sz w:val="32"/>
          <w:szCs w:val="32"/>
          <w:lang w:eastAsia="zh-CN"/>
        </w:rPr>
        <w:t>费</w:t>
      </w:r>
      <w:r>
        <w:rPr>
          <w:rFonts w:hint="eastAsia" w:ascii="Times New Roman" w:hAnsi="Times New Roman" w:eastAsia="仿宋_GB2312" w:cs="Times New Roman"/>
          <w:color w:val="auto"/>
          <w:sz w:val="32"/>
          <w:szCs w:val="32"/>
          <w:lang w:eastAsia="zh-CN"/>
        </w:rPr>
        <w:t>财政拨款预算</w:t>
      </w:r>
      <w:r>
        <w:rPr>
          <w:rFonts w:hint="eastAsia" w:ascii="Times New Roman" w:hAnsi="Times New Roman" w:eastAsia="仿宋_GB2312" w:cs="Times New Roman"/>
          <w:color w:val="auto"/>
          <w:sz w:val="32"/>
          <w:szCs w:val="32"/>
          <w:lang w:val="en-US" w:eastAsia="zh-CN"/>
        </w:rPr>
        <w:t>3.29万元，</w:t>
      </w:r>
      <w:r>
        <w:rPr>
          <w:rFonts w:hint="eastAsia" w:ascii="Times New Roman" w:hAnsi="Times New Roman" w:eastAsia="仿宋_GB2312" w:cs="Times New Roman"/>
          <w:color w:val="auto"/>
          <w:sz w:val="32"/>
          <w:szCs w:val="32"/>
          <w:lang w:val="en" w:eastAsia="zh-CN"/>
        </w:rPr>
        <w:t>较</w:t>
      </w:r>
      <w:r>
        <w:rPr>
          <w:rFonts w:hint="default" w:ascii="Times New Roman" w:hAnsi="Times New Roman" w:eastAsia="仿宋_GB2312" w:cs="Times New Roman"/>
          <w:color w:val="auto"/>
          <w:sz w:val="32"/>
          <w:szCs w:val="32"/>
          <w:lang w:val="en"/>
        </w:rPr>
        <w:t>2022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公务接待费财政拨款预算</w:t>
      </w:r>
      <w:r>
        <w:rPr>
          <w:rFonts w:hint="eastAsia" w:ascii="Times New Roman" w:hAnsi="Times New Roman" w:eastAsia="仿宋_GB2312" w:cs="Times New Roman"/>
          <w:color w:val="auto"/>
          <w:sz w:val="32"/>
          <w:szCs w:val="32"/>
          <w:lang w:val="en-US" w:eastAsia="zh-CN"/>
        </w:rPr>
        <w:t>减少0.1万元，降低2.95%，变化的主要原因是进一步厉行节约，压减开支</w:t>
      </w:r>
      <w:r>
        <w:rPr>
          <w:rFonts w:hint="default" w:ascii="Times New Roman" w:hAnsi="Times New Roman" w:eastAsia="仿宋_GB2312" w:cs="Times New Roman"/>
          <w:color w:val="auto"/>
          <w:sz w:val="32"/>
          <w:szCs w:val="32"/>
        </w:rPr>
        <w:t>。</w:t>
      </w:r>
    </w:p>
    <w:p>
      <w:pPr>
        <w:pBdr>
          <w:bottom w:val="single" w:color="FFFFFF" w:sz="4" w:space="31"/>
        </w:pBdr>
        <w:tabs>
          <w:tab w:val="left" w:pos="7616"/>
        </w:tabs>
        <w:adjustRightInd w:val="0"/>
        <w:snapToGrid w:val="0"/>
        <w:spacing w:line="560" w:lineRule="exact"/>
        <w:ind w:firstLine="643"/>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（三）公务用车购置及运行维护费</w:t>
      </w:r>
      <w:r>
        <w:rPr>
          <w:rFonts w:hint="default" w:ascii="Times New Roman" w:hAnsi="Times New Roman" w:eastAsia="仿宋_GB2312" w:cs="Times New Roman"/>
          <w:color w:val="auto"/>
          <w:sz w:val="32"/>
          <w:szCs w:val="32"/>
          <w:lang w:eastAsia="zh-CN"/>
        </w:rPr>
        <w:t>无预算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ab/>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单位现有公务用车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年未安排公务用车购置费。</w:t>
      </w:r>
    </w:p>
    <w:p>
      <w:pPr>
        <w:numPr>
          <w:ilvl w:val="0"/>
          <w:numId w:val="0"/>
        </w:numPr>
        <w:pBdr>
          <w:bottom w:val="single" w:color="FFFFFF" w:sz="4" w:space="31"/>
        </w:pBd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政府性基金预算支出情况说明</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使用政府性基金预算拨款安排的支出</w:t>
      </w:r>
      <w:r>
        <w:rPr>
          <w:rFonts w:hint="eastAsia" w:ascii="Times New Roman" w:hAnsi="Times New Roman" w:eastAsia="仿宋_GB2312" w:cs="Times New Roman"/>
          <w:color w:val="auto"/>
          <w:sz w:val="32"/>
          <w:szCs w:val="32"/>
          <w:lang w:eastAsia="zh-CN"/>
        </w:rPr>
        <w:t>，无政府性基金“三公”经费预算</w:t>
      </w:r>
      <w:r>
        <w:rPr>
          <w:rFonts w:hint="default" w:ascii="Times New Roman" w:hAnsi="Times New Roman" w:eastAsia="仿宋_GB2312" w:cs="Times New Roman"/>
          <w:color w:val="auto"/>
          <w:sz w:val="32"/>
          <w:szCs w:val="32"/>
        </w:rPr>
        <w:t>。</w:t>
      </w:r>
    </w:p>
    <w:p>
      <w:pPr>
        <w:numPr>
          <w:ilvl w:val="0"/>
          <w:numId w:val="0"/>
        </w:numPr>
        <w:pBdr>
          <w:bottom w:val="single" w:color="FFFFFF" w:sz="4" w:space="31"/>
        </w:pBdr>
        <w:adjustRightInd w:val="0"/>
        <w:snapToGrid w:val="0"/>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九、国有资本经营预算情况说明</w:t>
      </w:r>
    </w:p>
    <w:p>
      <w:pPr>
        <w:numPr>
          <w:ilvl w:val="0"/>
          <w:numId w:val="0"/>
        </w:numPr>
        <w:pBdr>
          <w:bottom w:val="single" w:color="FFFFFF" w:sz="4" w:space="31"/>
        </w:pBdr>
        <w:adjustRightInd w:val="0"/>
        <w:snapToGrid w:val="0"/>
        <w:spacing w:line="560" w:lineRule="exact"/>
        <w:ind w:firstLine="640" w:firstLineChars="200"/>
        <w:rPr>
          <w:rFonts w:hint="default" w:ascii="Times New Roman" w:hAnsi="Times New Roman" w:eastAsia="楷体" w:cs="Times New Roman"/>
          <w:b/>
          <w:color w:val="auto"/>
          <w:sz w:val="32"/>
          <w:szCs w:val="32"/>
        </w:rPr>
      </w:pPr>
      <w:r>
        <w:rPr>
          <w:rFonts w:hint="eastAsia" w:ascii="Times New Roman" w:hAnsi="Times New Roman" w:eastAsia="仿宋_GB2312" w:cs="Times New Roman"/>
          <w:sz w:val="32"/>
          <w:szCs w:val="32"/>
          <w:highlight w:val="none"/>
          <w:lang w:eastAsia="zh-CN"/>
        </w:rPr>
        <w:t>市能源发展服务中心</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eastAsia"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rPr>
        <w:t>、其他重要事项的情况说明</w:t>
      </w:r>
      <w:r>
        <w:rPr>
          <w:rFonts w:hint="default" w:ascii="Times New Roman" w:hAnsi="Times New Roman" w:eastAsia="仿宋_GB2312" w:cs="Times New Roman"/>
          <w:color w:val="auto"/>
          <w:sz w:val="32"/>
          <w:szCs w:val="32"/>
        </w:rPr>
        <w:br w:type="textWrapping"/>
      </w:r>
      <w:r>
        <w:rPr>
          <w:rFonts w:hint="default" w:ascii="Times New Roman" w:hAnsi="Times New Roman" w:eastAsia="楷体" w:cs="Times New Roman"/>
          <w:b/>
          <w:color w:val="auto"/>
          <w:sz w:val="32"/>
          <w:szCs w:val="32"/>
        </w:rPr>
        <w:t>　　（一）机关运行经费安排情况</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rPr>
        <w:t>机关运行经费财政拨款预算为</w:t>
      </w:r>
      <w:r>
        <w:rPr>
          <w:rFonts w:hint="eastAsia" w:ascii="Times New Roman" w:hAnsi="Times New Roman" w:eastAsia="仿宋_GB2312" w:cs="Times New Roman"/>
          <w:color w:val="auto"/>
          <w:sz w:val="32"/>
          <w:szCs w:val="32"/>
          <w:lang w:val="en-US" w:eastAsia="zh-CN"/>
        </w:rPr>
        <w:t>9.48</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 w:eastAsia="zh-CN"/>
        </w:rPr>
        <w:t>较</w:t>
      </w:r>
      <w:r>
        <w:rPr>
          <w:rFonts w:hint="default" w:ascii="Times New Roman" w:hAnsi="Times New Roman" w:eastAsia="仿宋_GB2312" w:cs="Times New Roman"/>
          <w:color w:val="auto"/>
          <w:sz w:val="32"/>
          <w:szCs w:val="32"/>
          <w:lang w:val="en"/>
        </w:rPr>
        <w:t>2022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公务接待费财政拨款预算</w:t>
      </w:r>
      <w:r>
        <w:rPr>
          <w:rFonts w:hint="eastAsia" w:ascii="Times New Roman" w:hAnsi="Times New Roman" w:eastAsia="仿宋_GB2312" w:cs="Times New Roman"/>
          <w:color w:val="auto"/>
          <w:sz w:val="32"/>
          <w:szCs w:val="32"/>
          <w:lang w:val="en-US" w:eastAsia="zh-CN"/>
        </w:rPr>
        <w:t>减少5.05万元，降低34.76%</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 w:cs="Times New Roman"/>
          <w:b/>
          <w:color w:val="auto"/>
          <w:sz w:val="32"/>
          <w:szCs w:val="32"/>
        </w:rPr>
        <w:t>　　</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（二）政府采购情况</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eastAsia="zh-CN"/>
        </w:rPr>
        <w:t>年初未安排政府采购预算</w:t>
      </w:r>
      <w:r>
        <w:rPr>
          <w:rFonts w:hint="default" w:ascii="Times New Roman" w:hAnsi="Times New Roman" w:eastAsia="仿宋_GB2312" w:cs="Times New Roman"/>
          <w:color w:val="auto"/>
          <w:sz w:val="32"/>
          <w:szCs w:val="32"/>
        </w:rPr>
        <w:t>。</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（三）国有资产占有使用情况</w:t>
      </w:r>
    </w:p>
    <w:p>
      <w:pPr>
        <w:pBdr>
          <w:bottom w:val="single" w:color="FFFFFF" w:sz="4" w:space="31"/>
        </w:pBdr>
        <w:adjustRightInd w:val="0"/>
        <w:snapToGrid w:val="0"/>
        <w:spacing w:line="560" w:lineRule="exact"/>
        <w:ind w:firstLine="643"/>
        <w:rPr>
          <w:rStyle w:val="8"/>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default" w:ascii="Times New Roman" w:hAnsi="Times New Roman" w:eastAsia="仿宋_GB2312" w:cs="Times New Roman"/>
          <w:color w:val="auto"/>
          <w:sz w:val="32"/>
          <w:szCs w:val="32"/>
          <w:lang w:val="en"/>
        </w:rPr>
        <w:t>2022</w:t>
      </w:r>
      <w:r>
        <w:rPr>
          <w:rFonts w:hint="default" w:ascii="Times New Roman" w:hAnsi="Times New Roman" w:eastAsia="仿宋_GB2312" w:cs="Times New Roman"/>
          <w:color w:val="auto"/>
          <w:sz w:val="32"/>
          <w:szCs w:val="32"/>
        </w:rPr>
        <w:t>年底，市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lang w:eastAsia="zh-CN"/>
        </w:rPr>
        <w:t>无公务车辆</w:t>
      </w:r>
      <w:r>
        <w:rPr>
          <w:rStyle w:val="8"/>
          <w:rFonts w:hint="default" w:ascii="Times New Roman" w:hAnsi="Times New Roman" w:eastAsia="仿宋_GB2312" w:cs="Times New Roman"/>
          <w:color w:val="auto"/>
          <w:sz w:val="32"/>
          <w:szCs w:val="32"/>
        </w:rPr>
        <w:t>。单位价值200万元以上大型设备0台（套）。</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楷体" w:cs="Times New Roman"/>
          <w:b/>
          <w:color w:val="auto"/>
          <w:sz w:val="32"/>
          <w:szCs w:val="32"/>
        </w:rPr>
        <w:t>（四）绩效目标设置情况</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rPr>
        <w:t>整体支出共</w:t>
      </w:r>
      <w:r>
        <w:rPr>
          <w:rFonts w:hint="default" w:ascii="Times New Roman" w:hAnsi="Times New Roman" w:eastAsia="仿宋_GB2312" w:cs="Times New Roman"/>
          <w:color w:val="auto"/>
          <w:sz w:val="32"/>
          <w:szCs w:val="32"/>
          <w:lang w:val="en" w:eastAsia="zh-CN"/>
        </w:rPr>
        <w:t>37.94</w:t>
      </w:r>
      <w:r>
        <w:rPr>
          <w:rFonts w:hint="default" w:ascii="Times New Roman" w:hAnsi="Times New Roman" w:eastAsia="仿宋_GB2312" w:cs="Times New Roman"/>
          <w:color w:val="auto"/>
          <w:sz w:val="32"/>
          <w:szCs w:val="32"/>
        </w:rPr>
        <w:t>万元纳入绩效目标管理。</w:t>
      </w:r>
    </w:p>
    <w:p>
      <w:pPr>
        <w:pBdr>
          <w:bottom w:val="single" w:color="FFFFFF" w:sz="4" w:space="31"/>
        </w:pBdr>
        <w:adjustRightInd w:val="0"/>
        <w:snapToGrid w:val="0"/>
        <w:spacing w:line="560" w:lineRule="exact"/>
        <w:ind w:firstLine="643"/>
        <w:rPr>
          <w:rFonts w:hint="default" w:ascii="Times New Roman" w:hAnsi="Times New Roman" w:eastAsia="楷体" w:cs="Times New Roman"/>
          <w:b/>
          <w:color w:val="auto"/>
          <w:sz w:val="32"/>
          <w:szCs w:val="32"/>
        </w:rPr>
      </w:pPr>
      <w:r>
        <w:rPr>
          <w:rFonts w:hint="eastAsia" w:ascii="Times New Roman" w:hAnsi="Times New Roman" w:eastAsia="黑体" w:cs="Times New Roman"/>
          <w:color w:val="auto"/>
          <w:sz w:val="32"/>
          <w:szCs w:val="32"/>
          <w:lang w:eastAsia="zh-CN"/>
        </w:rPr>
        <w:t>十一</w:t>
      </w:r>
      <w:r>
        <w:rPr>
          <w:rFonts w:hint="default" w:ascii="Times New Roman" w:hAnsi="Times New Roman" w:eastAsia="黑体" w:cs="Times New Roman"/>
          <w:color w:val="auto"/>
          <w:sz w:val="32"/>
          <w:szCs w:val="32"/>
        </w:rPr>
        <w:t>、名词解释</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1.一般公共预算拨款收入：指市级财政当年拨付的资金。</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Style w:val="7"/>
          <w:rFonts w:hint="default" w:ascii="Times New Roman" w:hAnsi="Times New Roman" w:eastAsia="仿宋_GB2312" w:cs="Times New Roman"/>
          <w:b w:val="0"/>
          <w:color w:val="auto"/>
          <w:sz w:val="32"/>
          <w:szCs w:val="32"/>
          <w:lang w:val="en-US" w:eastAsia="zh-CN"/>
        </w:rPr>
        <w:t>2</w:t>
      </w:r>
      <w:r>
        <w:rPr>
          <w:rStyle w:val="7"/>
          <w:rFonts w:hint="default" w:ascii="Times New Roman" w:hAnsi="Times New Roman" w:eastAsia="仿宋_GB2312" w:cs="Times New Roman"/>
          <w:b w:val="0"/>
          <w:color w:val="auto"/>
          <w:sz w:val="32"/>
          <w:szCs w:val="32"/>
        </w:rPr>
        <w:t>.一般公共服务支出（类）发展与改革事务（款）事业</w:t>
      </w:r>
      <w:r>
        <w:rPr>
          <w:rFonts w:hint="default" w:ascii="Times New Roman" w:hAnsi="Times New Roman" w:eastAsia="仿宋_GB2312" w:cs="Times New Roman"/>
          <w:color w:val="auto"/>
          <w:sz w:val="32"/>
          <w:szCs w:val="32"/>
        </w:rPr>
        <w:t>运行（项）：指用于保障机构正常运行、开展日常工作的基本支出。</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Style w:val="7"/>
          <w:rFonts w:hint="default" w:ascii="Times New Roman" w:hAnsi="Times New Roman" w:eastAsia="仿宋_GB2312" w:cs="Times New Roman"/>
          <w:b w:val="0"/>
          <w:color w:val="auto"/>
          <w:sz w:val="32"/>
          <w:szCs w:val="32"/>
        </w:rPr>
        <w:t>社会保障和就业支出（类）行政事业单位养老支出（款）</w:t>
      </w:r>
      <w:r>
        <w:rPr>
          <w:rFonts w:hint="default" w:ascii="Times New Roman" w:hAnsi="Times New Roman" w:eastAsia="仿宋_GB2312" w:cs="Times New Roman"/>
          <w:color w:val="auto"/>
          <w:sz w:val="32"/>
          <w:szCs w:val="32"/>
        </w:rPr>
        <w:t>机关事业单位基本养老保险缴费支出（项）：指</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实施养老保险制度由单位缴纳的养老保险费的支出。</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Style w:val="7"/>
          <w:rFonts w:hint="default" w:ascii="Times New Roman" w:hAnsi="Times New Roman" w:eastAsia="仿宋_GB2312" w:cs="Times New Roman"/>
          <w:b w:val="0"/>
          <w:color w:val="auto"/>
          <w:sz w:val="32"/>
          <w:szCs w:val="32"/>
        </w:rPr>
        <w:t>卫生健康支出（类）行政事业单位医疗（款）</w:t>
      </w:r>
      <w:r>
        <w:rPr>
          <w:rFonts w:hint="default" w:ascii="Times New Roman" w:hAnsi="Times New Roman" w:eastAsia="仿宋_GB2312" w:cs="Times New Roman"/>
          <w:color w:val="auto"/>
          <w:sz w:val="32"/>
          <w:szCs w:val="32"/>
        </w:rPr>
        <w:t>事业单位医疗（项）：指用于缴纳单位基本医疗保险支出。</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.基本支出：指为保证机构正常运转，完成日常工作任务而发生的人员支出和公用支出。</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.项目支出：指在基本支出之外为完成特定行政任务和事业发展目标所发生的支出。</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Bdr>
          <w:bottom w:val="single" w:color="FFFFFF" w:sz="4" w:space="31"/>
        </w:pBdr>
        <w:adjustRightInd w:val="0"/>
        <w:snapToGrid w:val="0"/>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.机关运行经费：为保障行政单位（包含参照公务员法管理的事业单位）运行用于购买货物和服务的各项资金。包括办公及印刷费、邮电费、差旅费、会议费一般设备购置费等费用开支。</w:t>
      </w:r>
    </w:p>
    <w:p>
      <w:pPr>
        <w:pBdr>
          <w:bottom w:val="single" w:color="FFFFFF" w:sz="4" w:space="31"/>
        </w:pBdr>
        <w:adjustRightInd w:val="0"/>
        <w:snapToGrid w:val="0"/>
        <w:spacing w:line="560" w:lineRule="exact"/>
        <w:ind w:firstLine="643"/>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附件</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 部门收支总表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表1-1 部门收入总表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表1-2 部门支出总表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 财政拨款收支总表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表2-1财政拨款支出预算表（</w:t>
      </w:r>
      <w:r>
        <w:rPr>
          <w:rFonts w:hint="eastAsia"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经济分类科目）</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 一般公共预算支出预算表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表3-1 一般公共预算基本支出预算表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表3-2一般公共预算项目支出预算表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表3-3 一般公共预算“三公”经费支出表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表4 政府性基金支出预算表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表4-1 政府性基金预算“三公”经费支出预算表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表5 国有资本经营预算支出预算表</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表6 </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年部门预算项目绩效目标</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表7 </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年部门（单位）整体支出绩效目标</w:t>
      </w:r>
    </w:p>
    <w:p>
      <w:pPr>
        <w:spacing w:line="60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line="600" w:lineRule="exact"/>
        <w:ind w:left="4798" w:leftChars="456" w:hanging="3840" w:hangingChars="12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广安市</w:t>
      </w:r>
      <w:r>
        <w:rPr>
          <w:rFonts w:hint="eastAsia" w:ascii="Times New Roman" w:hAnsi="Times New Roman" w:eastAsia="仿宋_GB2312" w:cs="Times New Roman"/>
          <w:color w:val="auto"/>
          <w:sz w:val="32"/>
          <w:szCs w:val="32"/>
          <w:lang w:val="en" w:eastAsia="zh-CN"/>
        </w:rPr>
        <w:t>能源发展服务中心</w:t>
      </w:r>
      <w:r>
        <w:rPr>
          <w:rFonts w:hint="default" w:ascii="Times New Roman" w:hAnsi="Times New Roman" w:eastAsia="仿宋_GB2312" w:cs="Times New Roman"/>
          <w:color w:val="auto"/>
          <w:sz w:val="32"/>
          <w:szCs w:val="32"/>
        </w:rPr>
        <w:t xml:space="preserve">                      </w:t>
      </w:r>
    </w:p>
    <w:p>
      <w:pPr>
        <w:spacing w:line="600" w:lineRule="exact"/>
        <w:ind w:left="4798" w:leftChars="456" w:hanging="3840" w:hangingChars="12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日</w:t>
      </w:r>
    </w:p>
    <w:p>
      <w:pPr>
        <w:spacing w:line="600" w:lineRule="exact"/>
        <w:ind w:firstLine="960" w:firstLineChars="300"/>
        <w:rPr>
          <w:rFonts w:hint="default" w:ascii="Times New Roman" w:hAnsi="Times New Roman" w:eastAsia="仿宋_GB2312" w:cs="Times New Roman"/>
          <w:color w:val="auto"/>
          <w:sz w:val="32"/>
          <w:szCs w:val="32"/>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170CA"/>
    <w:rsid w:val="000072F1"/>
    <w:rsid w:val="00076C36"/>
    <w:rsid w:val="00081E5A"/>
    <w:rsid w:val="00085EA3"/>
    <w:rsid w:val="000B109A"/>
    <w:rsid w:val="000C5775"/>
    <w:rsid w:val="00106F08"/>
    <w:rsid w:val="0012441B"/>
    <w:rsid w:val="00144BB5"/>
    <w:rsid w:val="00191D09"/>
    <w:rsid w:val="00197B77"/>
    <w:rsid w:val="001A6DE7"/>
    <w:rsid w:val="001D451F"/>
    <w:rsid w:val="0020334B"/>
    <w:rsid w:val="00216A91"/>
    <w:rsid w:val="00232206"/>
    <w:rsid w:val="00253520"/>
    <w:rsid w:val="002538F6"/>
    <w:rsid w:val="00260ABE"/>
    <w:rsid w:val="00270FD0"/>
    <w:rsid w:val="00276DC1"/>
    <w:rsid w:val="00287E1A"/>
    <w:rsid w:val="002C33AE"/>
    <w:rsid w:val="00322AF0"/>
    <w:rsid w:val="00331237"/>
    <w:rsid w:val="00337AE8"/>
    <w:rsid w:val="0034453B"/>
    <w:rsid w:val="00373878"/>
    <w:rsid w:val="00381239"/>
    <w:rsid w:val="003B5F97"/>
    <w:rsid w:val="003F0CBD"/>
    <w:rsid w:val="003F53CB"/>
    <w:rsid w:val="004073D6"/>
    <w:rsid w:val="004358CE"/>
    <w:rsid w:val="00442E54"/>
    <w:rsid w:val="0045340C"/>
    <w:rsid w:val="00482C46"/>
    <w:rsid w:val="00493DFD"/>
    <w:rsid w:val="004A513E"/>
    <w:rsid w:val="004D0BB0"/>
    <w:rsid w:val="004D5290"/>
    <w:rsid w:val="004D75ED"/>
    <w:rsid w:val="005130EB"/>
    <w:rsid w:val="00521CB3"/>
    <w:rsid w:val="00531837"/>
    <w:rsid w:val="005428A5"/>
    <w:rsid w:val="00576321"/>
    <w:rsid w:val="00576FB4"/>
    <w:rsid w:val="00583F37"/>
    <w:rsid w:val="005C3869"/>
    <w:rsid w:val="005F4B26"/>
    <w:rsid w:val="00611D9C"/>
    <w:rsid w:val="0062409E"/>
    <w:rsid w:val="00662A21"/>
    <w:rsid w:val="00666B82"/>
    <w:rsid w:val="0070051F"/>
    <w:rsid w:val="0075004C"/>
    <w:rsid w:val="00764F01"/>
    <w:rsid w:val="007665D8"/>
    <w:rsid w:val="00777B93"/>
    <w:rsid w:val="0079110C"/>
    <w:rsid w:val="007C087B"/>
    <w:rsid w:val="007D5CA7"/>
    <w:rsid w:val="0080402B"/>
    <w:rsid w:val="00845C4F"/>
    <w:rsid w:val="00861659"/>
    <w:rsid w:val="0086608B"/>
    <w:rsid w:val="008A0402"/>
    <w:rsid w:val="008A6302"/>
    <w:rsid w:val="008B7368"/>
    <w:rsid w:val="008C5985"/>
    <w:rsid w:val="008D510B"/>
    <w:rsid w:val="008F2303"/>
    <w:rsid w:val="00940B78"/>
    <w:rsid w:val="00946EA3"/>
    <w:rsid w:val="00984426"/>
    <w:rsid w:val="00997E34"/>
    <w:rsid w:val="009A0B53"/>
    <w:rsid w:val="00A31949"/>
    <w:rsid w:val="00A35B8D"/>
    <w:rsid w:val="00A37B17"/>
    <w:rsid w:val="00A506AA"/>
    <w:rsid w:val="00A62384"/>
    <w:rsid w:val="00A77CE0"/>
    <w:rsid w:val="00A911C5"/>
    <w:rsid w:val="00AB17CA"/>
    <w:rsid w:val="00AC0BDA"/>
    <w:rsid w:val="00AD0E92"/>
    <w:rsid w:val="00AF69DB"/>
    <w:rsid w:val="00B153C4"/>
    <w:rsid w:val="00B22B69"/>
    <w:rsid w:val="00B32C24"/>
    <w:rsid w:val="00B34719"/>
    <w:rsid w:val="00B70E58"/>
    <w:rsid w:val="00B71318"/>
    <w:rsid w:val="00B91E79"/>
    <w:rsid w:val="00B93E74"/>
    <w:rsid w:val="00BB624A"/>
    <w:rsid w:val="00BC5E6D"/>
    <w:rsid w:val="00BF668E"/>
    <w:rsid w:val="00C257B0"/>
    <w:rsid w:val="00C30B2D"/>
    <w:rsid w:val="00C322D9"/>
    <w:rsid w:val="00C50FFC"/>
    <w:rsid w:val="00C657DE"/>
    <w:rsid w:val="00CB6AAE"/>
    <w:rsid w:val="00CD018A"/>
    <w:rsid w:val="00D07E81"/>
    <w:rsid w:val="00D53922"/>
    <w:rsid w:val="00D73748"/>
    <w:rsid w:val="00D76232"/>
    <w:rsid w:val="00D956BA"/>
    <w:rsid w:val="00DC27D6"/>
    <w:rsid w:val="00DC4D31"/>
    <w:rsid w:val="00DD5001"/>
    <w:rsid w:val="00DD556D"/>
    <w:rsid w:val="00E00A0F"/>
    <w:rsid w:val="00E07F41"/>
    <w:rsid w:val="00E1159F"/>
    <w:rsid w:val="00E170CA"/>
    <w:rsid w:val="00E2553A"/>
    <w:rsid w:val="00E27E6C"/>
    <w:rsid w:val="00E4014D"/>
    <w:rsid w:val="00E42DBB"/>
    <w:rsid w:val="00EA0D9C"/>
    <w:rsid w:val="00EF01A4"/>
    <w:rsid w:val="00EF1F05"/>
    <w:rsid w:val="00EF4AF1"/>
    <w:rsid w:val="00EF5C2D"/>
    <w:rsid w:val="00F02918"/>
    <w:rsid w:val="00F25276"/>
    <w:rsid w:val="00F4266C"/>
    <w:rsid w:val="00F55386"/>
    <w:rsid w:val="00F77A7F"/>
    <w:rsid w:val="00FA45BE"/>
    <w:rsid w:val="04AF02D8"/>
    <w:rsid w:val="06A5EE64"/>
    <w:rsid w:val="0F221B27"/>
    <w:rsid w:val="157D620A"/>
    <w:rsid w:val="17ED05F5"/>
    <w:rsid w:val="187F5FBD"/>
    <w:rsid w:val="1DDF977D"/>
    <w:rsid w:val="1E7937AC"/>
    <w:rsid w:val="1E7E444F"/>
    <w:rsid w:val="1F967F97"/>
    <w:rsid w:val="2D7A60CF"/>
    <w:rsid w:val="2E8B6394"/>
    <w:rsid w:val="2FDD293E"/>
    <w:rsid w:val="33D62A34"/>
    <w:rsid w:val="36351636"/>
    <w:rsid w:val="36BCB74B"/>
    <w:rsid w:val="36FB2BD6"/>
    <w:rsid w:val="377E6DAC"/>
    <w:rsid w:val="37EF28C9"/>
    <w:rsid w:val="37FB8110"/>
    <w:rsid w:val="38ECE6BF"/>
    <w:rsid w:val="3A6FF801"/>
    <w:rsid w:val="3B06FDBD"/>
    <w:rsid w:val="3B523464"/>
    <w:rsid w:val="3B7B517E"/>
    <w:rsid w:val="3DBE0858"/>
    <w:rsid w:val="3DEA725A"/>
    <w:rsid w:val="3DFF38D8"/>
    <w:rsid w:val="3DFF69FC"/>
    <w:rsid w:val="3E5732C7"/>
    <w:rsid w:val="3E9D4BC0"/>
    <w:rsid w:val="3F25D270"/>
    <w:rsid w:val="3F263827"/>
    <w:rsid w:val="3F7AD9C7"/>
    <w:rsid w:val="3F7B0611"/>
    <w:rsid w:val="3F7E352F"/>
    <w:rsid w:val="3FBDD224"/>
    <w:rsid w:val="3FDE258B"/>
    <w:rsid w:val="3FEB2989"/>
    <w:rsid w:val="3FFFA169"/>
    <w:rsid w:val="3FFFCC2E"/>
    <w:rsid w:val="470178F1"/>
    <w:rsid w:val="4AE98A07"/>
    <w:rsid w:val="4AFB17FA"/>
    <w:rsid w:val="4E256EEA"/>
    <w:rsid w:val="4F6F8221"/>
    <w:rsid w:val="4F8C02FE"/>
    <w:rsid w:val="4FFF0CF2"/>
    <w:rsid w:val="515F7876"/>
    <w:rsid w:val="55BF5DC1"/>
    <w:rsid w:val="56FD6CE9"/>
    <w:rsid w:val="5AFC2474"/>
    <w:rsid w:val="5BB741DB"/>
    <w:rsid w:val="5BFC06B9"/>
    <w:rsid w:val="5EE433D4"/>
    <w:rsid w:val="5EEB42F6"/>
    <w:rsid w:val="5EF7DD39"/>
    <w:rsid w:val="5F2DEAC4"/>
    <w:rsid w:val="5F8FCDC4"/>
    <w:rsid w:val="5FF50FC8"/>
    <w:rsid w:val="5FFB4350"/>
    <w:rsid w:val="61A20C93"/>
    <w:rsid w:val="62F7365A"/>
    <w:rsid w:val="657DE5C1"/>
    <w:rsid w:val="657E92AD"/>
    <w:rsid w:val="65FF9346"/>
    <w:rsid w:val="677DA0E9"/>
    <w:rsid w:val="67FD34DD"/>
    <w:rsid w:val="67FE1D92"/>
    <w:rsid w:val="6B5F4531"/>
    <w:rsid w:val="6DB5EC70"/>
    <w:rsid w:val="6DFFB872"/>
    <w:rsid w:val="6E5F5DBC"/>
    <w:rsid w:val="6E628233"/>
    <w:rsid w:val="6F78F265"/>
    <w:rsid w:val="6FB6BF70"/>
    <w:rsid w:val="6FBA5126"/>
    <w:rsid w:val="6FCF2F2A"/>
    <w:rsid w:val="6FEDBAEF"/>
    <w:rsid w:val="6FFB33C9"/>
    <w:rsid w:val="6FFBEF04"/>
    <w:rsid w:val="70D52685"/>
    <w:rsid w:val="73C5D944"/>
    <w:rsid w:val="73EFD108"/>
    <w:rsid w:val="76F32191"/>
    <w:rsid w:val="76FA7AAB"/>
    <w:rsid w:val="773F3307"/>
    <w:rsid w:val="773FAD3D"/>
    <w:rsid w:val="77775363"/>
    <w:rsid w:val="779FB261"/>
    <w:rsid w:val="77B3821B"/>
    <w:rsid w:val="77CDB37E"/>
    <w:rsid w:val="77EDF5A6"/>
    <w:rsid w:val="77FCEBAA"/>
    <w:rsid w:val="78DF4B15"/>
    <w:rsid w:val="795A665C"/>
    <w:rsid w:val="795F5985"/>
    <w:rsid w:val="79FE1109"/>
    <w:rsid w:val="7B3D0372"/>
    <w:rsid w:val="7DFCE21B"/>
    <w:rsid w:val="7DFE18F8"/>
    <w:rsid w:val="7E9F7C83"/>
    <w:rsid w:val="7E9FF5A1"/>
    <w:rsid w:val="7EDE2A11"/>
    <w:rsid w:val="7EFD3A17"/>
    <w:rsid w:val="7F1FBF54"/>
    <w:rsid w:val="7F7A9F68"/>
    <w:rsid w:val="7F7C744B"/>
    <w:rsid w:val="7F9F40C7"/>
    <w:rsid w:val="7FAE87D4"/>
    <w:rsid w:val="7FB4A61A"/>
    <w:rsid w:val="7FBFBB2F"/>
    <w:rsid w:val="7FDA8C65"/>
    <w:rsid w:val="7FDDEF09"/>
    <w:rsid w:val="7FDF3F7F"/>
    <w:rsid w:val="7FDF9C8F"/>
    <w:rsid w:val="7FED0507"/>
    <w:rsid w:val="7FF18FB0"/>
    <w:rsid w:val="7FF547B2"/>
    <w:rsid w:val="7FF7B76E"/>
    <w:rsid w:val="7FFB499C"/>
    <w:rsid w:val="7FFB769C"/>
    <w:rsid w:val="7FFCD39A"/>
    <w:rsid w:val="7FFF6EAB"/>
    <w:rsid w:val="7FFF7951"/>
    <w:rsid w:val="7FFFCA11"/>
    <w:rsid w:val="97B345AF"/>
    <w:rsid w:val="9A7ED64C"/>
    <w:rsid w:val="9DFF4972"/>
    <w:rsid w:val="9F6D3AFB"/>
    <w:rsid w:val="9FBB67CD"/>
    <w:rsid w:val="9FEF9814"/>
    <w:rsid w:val="9FFFE6A9"/>
    <w:rsid w:val="A6EF8D01"/>
    <w:rsid w:val="A7D79F1E"/>
    <w:rsid w:val="ABBF3792"/>
    <w:rsid w:val="AC578E38"/>
    <w:rsid w:val="AD631BB3"/>
    <w:rsid w:val="AEFFD081"/>
    <w:rsid w:val="B3FA242B"/>
    <w:rsid w:val="B4AF22F1"/>
    <w:rsid w:val="B673DEA2"/>
    <w:rsid w:val="B67F4FF7"/>
    <w:rsid w:val="BA7E2D22"/>
    <w:rsid w:val="BDCDF8F6"/>
    <w:rsid w:val="BDFFD70A"/>
    <w:rsid w:val="BF2D7F46"/>
    <w:rsid w:val="BF3E94D7"/>
    <w:rsid w:val="BF55D324"/>
    <w:rsid w:val="BFA8B9D9"/>
    <w:rsid w:val="BFAF3378"/>
    <w:rsid w:val="BFDB83EC"/>
    <w:rsid w:val="BFE3410F"/>
    <w:rsid w:val="BFEF5335"/>
    <w:rsid w:val="BFFD8FE1"/>
    <w:rsid w:val="BFFF7ED1"/>
    <w:rsid w:val="CF5F133F"/>
    <w:rsid w:val="CFDF4467"/>
    <w:rsid w:val="CFFF66F1"/>
    <w:rsid w:val="D7DBB170"/>
    <w:rsid w:val="D7DF9FA0"/>
    <w:rsid w:val="D8BD51E7"/>
    <w:rsid w:val="DAFF0070"/>
    <w:rsid w:val="DB2FA4A8"/>
    <w:rsid w:val="DBFFFCD6"/>
    <w:rsid w:val="DD53B180"/>
    <w:rsid w:val="DDDB857E"/>
    <w:rsid w:val="DDFFDFA0"/>
    <w:rsid w:val="DE99EAD9"/>
    <w:rsid w:val="DEFF27A8"/>
    <w:rsid w:val="DF17DE52"/>
    <w:rsid w:val="DF72813B"/>
    <w:rsid w:val="DF77FA64"/>
    <w:rsid w:val="DFAB8A1C"/>
    <w:rsid w:val="DFBE32EB"/>
    <w:rsid w:val="DFCB5141"/>
    <w:rsid w:val="DFE76472"/>
    <w:rsid w:val="DFFD35FD"/>
    <w:rsid w:val="E72EFD22"/>
    <w:rsid w:val="E7F5CED4"/>
    <w:rsid w:val="E7FFBFF9"/>
    <w:rsid w:val="E9FC3A82"/>
    <w:rsid w:val="EA9FCAC2"/>
    <w:rsid w:val="EBDF36B7"/>
    <w:rsid w:val="ECF9BF8F"/>
    <w:rsid w:val="EDDD66D0"/>
    <w:rsid w:val="EDF6ACBB"/>
    <w:rsid w:val="EE7F6004"/>
    <w:rsid w:val="EE7F9A87"/>
    <w:rsid w:val="EEA73524"/>
    <w:rsid w:val="EEA9A587"/>
    <w:rsid w:val="EEBDC96A"/>
    <w:rsid w:val="EF3EF231"/>
    <w:rsid w:val="EF776F07"/>
    <w:rsid w:val="EF8042A8"/>
    <w:rsid w:val="EFFF2604"/>
    <w:rsid w:val="F4FF1699"/>
    <w:rsid w:val="F5D765C8"/>
    <w:rsid w:val="F5DFE896"/>
    <w:rsid w:val="F6FFBDA5"/>
    <w:rsid w:val="F73E387C"/>
    <w:rsid w:val="F75710E9"/>
    <w:rsid w:val="F777EFC4"/>
    <w:rsid w:val="F779EC5C"/>
    <w:rsid w:val="F7CF051E"/>
    <w:rsid w:val="F7DD73B5"/>
    <w:rsid w:val="F7E7CA57"/>
    <w:rsid w:val="F7FABD6E"/>
    <w:rsid w:val="F7FDE047"/>
    <w:rsid w:val="F86DB296"/>
    <w:rsid w:val="F9953A5B"/>
    <w:rsid w:val="FAEE2FB5"/>
    <w:rsid w:val="FB2734F7"/>
    <w:rsid w:val="FB3F1342"/>
    <w:rsid w:val="FBE36CC9"/>
    <w:rsid w:val="FBEE844B"/>
    <w:rsid w:val="FBFAB55D"/>
    <w:rsid w:val="FCB2B962"/>
    <w:rsid w:val="FCBC2BE4"/>
    <w:rsid w:val="FCF922D1"/>
    <w:rsid w:val="FD46BA34"/>
    <w:rsid w:val="FDA75B14"/>
    <w:rsid w:val="FDB962D4"/>
    <w:rsid w:val="FDFA27D0"/>
    <w:rsid w:val="FDFDBD5C"/>
    <w:rsid w:val="FE3AF74C"/>
    <w:rsid w:val="FEBF293D"/>
    <w:rsid w:val="FEBF5240"/>
    <w:rsid w:val="FEF9D6DB"/>
    <w:rsid w:val="FF3DD5EE"/>
    <w:rsid w:val="FF574D58"/>
    <w:rsid w:val="FFAF5108"/>
    <w:rsid w:val="FFBEC5DF"/>
    <w:rsid w:val="FFDB946B"/>
    <w:rsid w:val="FFDEAB31"/>
    <w:rsid w:val="FFDF0F32"/>
    <w:rsid w:val="FFE34406"/>
    <w:rsid w:val="FFE7A9D4"/>
    <w:rsid w:val="FFECFE49"/>
    <w:rsid w:val="FFF09934"/>
    <w:rsid w:val="FFF75844"/>
    <w:rsid w:val="FFFC2E87"/>
    <w:rsid w:val="FFFD5541"/>
    <w:rsid w:val="FFFEC1D9"/>
    <w:rsid w:val="FFFF091A"/>
    <w:rsid w:val="FFFFE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character" w:styleId="8">
    <w:name w:val="Emphasis"/>
    <w:basedOn w:val="6"/>
    <w:qFormat/>
    <w:uiPriority w:val="20"/>
  </w:style>
  <w:style w:type="character" w:customStyle="1" w:styleId="9">
    <w:name w:val="apple-converted-space"/>
    <w:basedOn w:val="6"/>
    <w:qFormat/>
    <w:uiPriority w:val="0"/>
  </w:style>
  <w:style w:type="paragraph" w:customStyle="1" w:styleId="10">
    <w:name w:val="正文首行缩进 21"/>
    <w:basedOn w:val="2"/>
    <w:qFormat/>
    <w:uiPriority w:val="99"/>
    <w:pPr>
      <w:widowControl/>
      <w:spacing w:after="0" w:line="620" w:lineRule="exact"/>
      <w:ind w:left="0" w:leftChars="0" w:firstLine="420" w:firstLineChars="200"/>
      <w:textAlignment w:val="baseline"/>
    </w:pPr>
    <w:rPr>
      <w:rFonts w:ascii="等线" w:hAnsi="等线" w:eastAsia="等线" w:cs="等线"/>
      <w:kern w:val="0"/>
      <w:sz w:val="33"/>
      <w:szCs w:val="32"/>
    </w:rPr>
  </w:style>
  <w:style w:type="character" w:customStyle="1" w:styleId="11">
    <w:name w:val="正文文本缩进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1100</Words>
  <Characters>6273</Characters>
  <Lines>52</Lines>
  <Paragraphs>14</Paragraphs>
  <TotalTime>4</TotalTime>
  <ScaleCrop>false</ScaleCrop>
  <LinksUpToDate>false</LinksUpToDate>
  <CharactersWithSpaces>7359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2018-02-28T15:32:00Z</dcterms:created>
  <dc:creator>微软用户</dc:creator>
  <cp:lastModifiedBy>Administrator</cp:lastModifiedBy>
  <dcterms:modified xsi:type="dcterms:W3CDTF">2024-09-17T08:54:16Z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