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50" w:type="dxa"/>
        <w:tblInd w:w="-10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000"/>
        <w:gridCol w:w="1952"/>
        <w:gridCol w:w="1798"/>
        <w:gridCol w:w="1933"/>
        <w:gridCol w:w="1933"/>
        <w:gridCol w:w="1800"/>
        <w:gridCol w:w="1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一、为300个村安装路灯（个村）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二、新修农村人行便民桥100座（座）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pacing w:val="-23"/>
                <w:w w:val="108"/>
                <w:kern w:val="0"/>
                <w:sz w:val="21"/>
                <w:szCs w:val="21"/>
                <w:u w:val="none"/>
                <w:lang w:val="en-US" w:eastAsia="zh-CN" w:bidi="ar"/>
              </w:rPr>
              <w:t>三、修建农村稻田便民路50公里（公里）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四、建设150公里通组路（公里）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五、实施农村电网升级改造工程（万元）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六、启动西溪、平安、中桥片区道路及管网综合改造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七、建设公办幼儿园60所（所）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7300</w:t>
            </w:r>
          </w:p>
        </w:tc>
        <w:tc>
          <w:tcPr>
            <w:tcW w:w="1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已完成初步设计，正报审设计成果，完成总工程量的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跨年度实施项目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0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已完成249个村，完成总工程量的87.54%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已完成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座，其余正在加紧实施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已完成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公里，其余正在加紧实施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193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完成总工程量的93%</w:t>
            </w:r>
          </w:p>
        </w:tc>
        <w:tc>
          <w:tcPr>
            <w:tcW w:w="1800" w:type="dxa"/>
            <w:vMerge w:val="continue"/>
            <w:tcBorders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投入使用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所，主体完工附属建设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所，正在进行基础施工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0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82.67 </w:t>
            </w:r>
          </w:p>
        </w:tc>
        <w:tc>
          <w:tcPr>
            <w:tcW w:w="193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vMerge w:val="continue"/>
            <w:tcBorders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footerReference r:id="rId3" w:type="default"/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83" w:type="dxa"/>
        <w:tblInd w:w="-10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768"/>
        <w:gridCol w:w="1893"/>
        <w:gridCol w:w="1894"/>
        <w:gridCol w:w="1894"/>
        <w:gridCol w:w="1894"/>
        <w:gridCol w:w="3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2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项目内容</w:t>
            </w:r>
          </w:p>
        </w:tc>
        <w:tc>
          <w:tcPr>
            <w:tcW w:w="6555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八、新（续、扩）建义务教育学校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18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九、改（扩）建寄宿制学校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所（所）</w:t>
            </w:r>
          </w:p>
        </w:tc>
        <w:tc>
          <w:tcPr>
            <w:tcW w:w="18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十、资助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2000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名贫困大学新生（名）</w:t>
            </w:r>
          </w:p>
        </w:tc>
        <w:tc>
          <w:tcPr>
            <w:tcW w:w="30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十一、实施农村留守儿童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童伴计划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工程（个）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2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秋季投用（所）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主体完工（所）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开工建设（所）</w:t>
            </w:r>
          </w:p>
        </w:tc>
        <w:tc>
          <w:tcPr>
            <w:tcW w:w="189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9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0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主体完工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所、基础施工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所，方案设计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已投用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所、基础施工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2064 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7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103.2 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67" w:type="dxa"/>
        <w:tblInd w:w="-10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6"/>
        <w:gridCol w:w="1814"/>
        <w:gridCol w:w="1814"/>
        <w:gridCol w:w="1814"/>
        <w:gridCol w:w="1814"/>
        <w:gridCol w:w="1814"/>
        <w:gridCol w:w="1814"/>
        <w:gridCol w:w="2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25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12911" w:type="dxa"/>
            <w:gridSpan w:val="7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十二、实施“巴蜀科技云”服务工程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</w:trPr>
        <w:tc>
          <w:tcPr>
            <w:tcW w:w="25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科技工作者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注册数（个）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企事业单位注册数（家）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科技所能所需数量（条）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科研项目科技成果数量（个）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交易金额        （万元）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精准科普服务群众数（人）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精准科普服务量         （人次）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9100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75000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50941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9593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22471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48998.8989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69664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12094750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127.35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105.42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112.36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103.67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163.33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92.89 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191.98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50" w:type="dxa"/>
        <w:tblInd w:w="-10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133"/>
        <w:gridCol w:w="2050"/>
        <w:gridCol w:w="2000"/>
        <w:gridCol w:w="1917"/>
        <w:gridCol w:w="1533"/>
        <w:gridCol w:w="1169"/>
        <w:gridCol w:w="2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</w:trPr>
        <w:tc>
          <w:tcPr>
            <w:tcW w:w="2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13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十三、创业担保贴息贷款8000万元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0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十四、为2000户独居老人安装热水器（户）</w:t>
            </w:r>
          </w:p>
        </w:tc>
        <w:tc>
          <w:tcPr>
            <w:tcW w:w="20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十五、减免城镇低保家庭有线电视收视费（户）</w:t>
            </w:r>
          </w:p>
        </w:tc>
        <w:tc>
          <w:tcPr>
            <w:tcW w:w="191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十六、救助重特大疾病患者10000人次（人次）</w:t>
            </w:r>
          </w:p>
        </w:tc>
        <w:tc>
          <w:tcPr>
            <w:tcW w:w="2702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十七、发展易地扶贫搬迁10个集中安置区后续扶持产业（个）</w:t>
            </w:r>
          </w:p>
        </w:tc>
        <w:tc>
          <w:tcPr>
            <w:tcW w:w="254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十八、建设城区养老服务综合体15个（个）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05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0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91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集中安置区（个）</w:t>
            </w:r>
          </w:p>
        </w:tc>
        <w:tc>
          <w:tcPr>
            <w:tcW w:w="116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资金投入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5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8000</w:t>
            </w:r>
          </w:p>
        </w:tc>
        <w:tc>
          <w:tcPr>
            <w:tcW w:w="2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34912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10000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16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254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9233</w:t>
            </w:r>
          </w:p>
        </w:tc>
        <w:tc>
          <w:tcPr>
            <w:tcW w:w="20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完成总工程量100.06%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33335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14025</w:t>
            </w:r>
          </w:p>
        </w:tc>
        <w:tc>
          <w:tcPr>
            <w:tcW w:w="2702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完成建设任务的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89.5%</w:t>
            </w:r>
          </w:p>
        </w:tc>
        <w:tc>
          <w:tcPr>
            <w:tcW w:w="254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完成总工程量的81.93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5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115.41 </w:t>
            </w:r>
          </w:p>
        </w:tc>
        <w:tc>
          <w:tcPr>
            <w:tcW w:w="205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95.48 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140.25 </w:t>
            </w:r>
          </w:p>
        </w:tc>
        <w:tc>
          <w:tcPr>
            <w:tcW w:w="27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54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17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2245"/>
        <w:gridCol w:w="1388"/>
        <w:gridCol w:w="1500"/>
        <w:gridCol w:w="1400"/>
        <w:gridCol w:w="2340"/>
        <w:gridCol w:w="2177"/>
        <w:gridCol w:w="2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206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2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十九、建设城区示范养老服务驿站35个（个）</w:t>
            </w:r>
          </w:p>
        </w:tc>
        <w:tc>
          <w:tcPr>
            <w:tcW w:w="4288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pacing w:val="-23"/>
                <w:w w:val="116"/>
                <w:kern w:val="0"/>
                <w:sz w:val="20"/>
                <w:szCs w:val="20"/>
                <w:u w:val="none"/>
                <w:lang w:val="en-US" w:eastAsia="zh-CN" w:bidi="ar"/>
              </w:rPr>
              <w:t>二十、实现全市符合条件的人员养老金发放全覆盖（万人）</w:t>
            </w:r>
          </w:p>
        </w:tc>
        <w:tc>
          <w:tcPr>
            <w:tcW w:w="23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二十一、城乡居民基本医疗保险财政补助标准提高到每年580元（万人）</w:t>
            </w:r>
          </w:p>
        </w:tc>
        <w:tc>
          <w:tcPr>
            <w:tcW w:w="21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二十二、152个行政村生活污水处理（个）</w:t>
            </w:r>
          </w:p>
        </w:tc>
        <w:tc>
          <w:tcPr>
            <w:tcW w:w="23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二十三、对100个散居楼栋和无物管小区化粪池及管网进行清掏（个）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" w:hRule="atLeast"/>
        </w:trPr>
        <w:tc>
          <w:tcPr>
            <w:tcW w:w="206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2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城居保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企保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机关保</w:t>
            </w:r>
          </w:p>
        </w:tc>
        <w:tc>
          <w:tcPr>
            <w:tcW w:w="23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1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24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63.6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23.2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3.1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21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2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完成总工程量的94.57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67.51 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25.07 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3.40 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360.11 </w:t>
            </w:r>
          </w:p>
        </w:tc>
        <w:tc>
          <w:tcPr>
            <w:tcW w:w="21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完成总工程量的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79%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2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106.14 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108.08 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109.68 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100.03 </w:t>
            </w:r>
          </w:p>
        </w:tc>
        <w:tc>
          <w:tcPr>
            <w:tcW w:w="21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165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1—10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17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5"/>
        <w:gridCol w:w="1657"/>
        <w:gridCol w:w="1657"/>
        <w:gridCol w:w="1657"/>
        <w:gridCol w:w="1657"/>
        <w:gridCol w:w="1657"/>
        <w:gridCol w:w="1657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二十四、新（改）建公厕30座（座）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二十五、建设400个智慧安防小区（个）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二十六、对25个城镇老旧小区示范项目实施综合改造（个）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二十七、改（扩）建8所社区卫生服务中心（所）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二十八、对600名贫困白内障患者实施免费复明手术（例）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二十九、对符合条件自愿申请有康复需求的160名儿童进行康复训练服务（名）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三十、在100处老旧小区、社区或公园安装体育器材（处）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座，在建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</w:t>
            </w:r>
          </w:p>
        </w:tc>
        <w:tc>
          <w:tcPr>
            <w:tcW w:w="165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完成年度任务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80%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完成建设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所，正在招标挂网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683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96.67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46.25 </w:t>
            </w:r>
          </w:p>
        </w:tc>
        <w:tc>
          <w:tcPr>
            <w:tcW w:w="165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88.13 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113.83 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109.38 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default" w:ascii="Times New Roman" w:hAnsi="Times New Roman"/>
          <w:color w:val="auto"/>
          <w:lang w:val="en-US" w:eastAsia="zh-CN"/>
        </w:rPr>
      </w:pPr>
    </w:p>
    <w:sectPr>
      <w:pgSz w:w="16838" w:h="11906" w:orient="landscape"/>
      <w:pgMar w:top="1531" w:right="2098" w:bottom="1531" w:left="1701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AEC1C2-BA45-48C3-92F6-6FF06FF9593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170D9B-DEDB-4F38-897C-E2A1EFC759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2480005-9009-4A85-99C6-9EFD2EFA48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3C073EA-BDCB-4EDA-ADD6-35CB557FF61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513D9C7-EBA7-4CB5-94D6-14D7CA01DFA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F159345-3791-464E-9391-DC4E9CBC3FD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E3DF07E-A01D-4993-9BAB-005A075C3D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1062990" cy="4572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29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ind w:firstLine="280" w:firstLineChars="100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36pt;width:83.7pt;mso-position-horizontal:outside;mso-position-horizontal-relative:margin;z-index:251659264;mso-width-relative:page;mso-height-relative:page;" filled="f" stroked="f" coordsize="21600,21600" o:gfxdata="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6vPYcNcAAAAHAQAADwAAAAAAAAABACAAAAAiAAAAZHJzL2Rvd25yZXYueG1sUEsBAhQA&#10;FAAAAAgAh07iQMMW3S66AQAAcgMAAA4AAAAAAAAAAQAgAAAAJ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ind w:firstLine="280" w:firstLineChars="100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C013F"/>
    <w:rsid w:val="01034C39"/>
    <w:rsid w:val="056609E4"/>
    <w:rsid w:val="09572F93"/>
    <w:rsid w:val="10290ECA"/>
    <w:rsid w:val="10DD04DE"/>
    <w:rsid w:val="10E16B8A"/>
    <w:rsid w:val="11BA20E4"/>
    <w:rsid w:val="136C72B2"/>
    <w:rsid w:val="17CD7661"/>
    <w:rsid w:val="1848444B"/>
    <w:rsid w:val="18634D95"/>
    <w:rsid w:val="1D124587"/>
    <w:rsid w:val="20B31D81"/>
    <w:rsid w:val="21123899"/>
    <w:rsid w:val="211C7905"/>
    <w:rsid w:val="288F44CF"/>
    <w:rsid w:val="2D6942AF"/>
    <w:rsid w:val="2EC0462E"/>
    <w:rsid w:val="31F63A6E"/>
    <w:rsid w:val="38314F56"/>
    <w:rsid w:val="3AAB3AE0"/>
    <w:rsid w:val="40E301A2"/>
    <w:rsid w:val="432F1EC4"/>
    <w:rsid w:val="447E79FB"/>
    <w:rsid w:val="44CD2D65"/>
    <w:rsid w:val="457B0DC3"/>
    <w:rsid w:val="496E3D68"/>
    <w:rsid w:val="4F1F42F6"/>
    <w:rsid w:val="548C76D5"/>
    <w:rsid w:val="57A65A12"/>
    <w:rsid w:val="59011324"/>
    <w:rsid w:val="68B735CD"/>
    <w:rsid w:val="6BE84077"/>
    <w:rsid w:val="6CD45246"/>
    <w:rsid w:val="6DF61EC2"/>
    <w:rsid w:val="6E6E70BD"/>
    <w:rsid w:val="720A01BD"/>
    <w:rsid w:val="7D1C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1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8">
    <w:name w:val="font31"/>
    <w:basedOn w:val="6"/>
    <w:qFormat/>
    <w:uiPriority w:val="0"/>
    <w:rPr>
      <w:rFonts w:hint="eastAsia" w:ascii="方正黑体_GBK" w:hAnsi="方正黑体_GBK" w:eastAsia="方正黑体_GBK" w:cs="方正黑体_GBK"/>
      <w:color w:val="000000"/>
      <w:sz w:val="20"/>
      <w:szCs w:val="20"/>
      <w:u w:val="none"/>
    </w:rPr>
  </w:style>
  <w:style w:type="character" w:customStyle="1" w:styleId="9">
    <w:name w:val="font51"/>
    <w:basedOn w:val="6"/>
    <w:qFormat/>
    <w:uiPriority w:val="0"/>
    <w:rPr>
      <w:rFonts w:hint="eastAsia" w:ascii="方正黑体_GBK" w:hAnsi="方正黑体_GBK" w:eastAsia="方正黑体_GBK" w:cs="方正黑体_GBK"/>
      <w:color w:val="000000"/>
      <w:sz w:val="20"/>
      <w:szCs w:val="20"/>
      <w:u w:val="none"/>
    </w:rPr>
  </w:style>
  <w:style w:type="character" w:customStyle="1" w:styleId="10">
    <w:name w:val="font01"/>
    <w:basedOn w:val="6"/>
    <w:qFormat/>
    <w:uiPriority w:val="0"/>
    <w:rPr>
      <w:rFonts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1">
    <w:name w:val="font4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7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2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6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101"/>
    <w:basedOn w:val="6"/>
    <w:qFormat/>
    <w:uiPriority w:val="0"/>
    <w:rPr>
      <w:rFonts w:hint="default" w:ascii="Times New Roman" w:hAnsi="Times New Roman" w:cs="Times New Roman"/>
      <w:color w:val="FF0000"/>
      <w:sz w:val="20"/>
      <w:szCs w:val="20"/>
      <w:u w:val="none"/>
    </w:rPr>
  </w:style>
  <w:style w:type="character" w:customStyle="1" w:styleId="16">
    <w:name w:val="font8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9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2021-06-18T02:58:00Z</dcterms:created>
  <dc:creator>燕子</dc:creator>
  <cp:lastModifiedBy>王涛</cp:lastModifiedBy>
  <cp:lastPrinted>2021-11-08T01:31:06Z</cp:lastPrinted>
  <dcterms:modified xsi:type="dcterms:W3CDTF">2021-11-08T01:42:04Z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C07AB45E2B5344718718A9A4697E1208</vt:lpwstr>
  </property>
  <property fmtid="{D5CDD505-2E9C-101B-9397-08002B2CF9AE}" pid="4" name="KSOSaveFontToCloudKey">
    <vt:lpwstr>1215754350_btnclosed</vt:lpwstr>
  </property>
</Properties>
</file>