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19868">
      <w:pPr>
        <w:spacing w:before="153" w:line="224" w:lineRule="auto"/>
        <w:ind w:left="74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8"/>
          <w:sz w:val="25"/>
          <w:szCs w:val="25"/>
        </w:rPr>
        <w:t>附件</w:t>
      </w:r>
    </w:p>
    <w:p w14:paraId="56136987">
      <w:pPr>
        <w:spacing w:line="337" w:lineRule="auto"/>
        <w:rPr>
          <w:rFonts w:ascii="Arial"/>
          <w:sz w:val="21"/>
        </w:rPr>
      </w:pPr>
    </w:p>
    <w:p w14:paraId="413EBAB0">
      <w:pPr>
        <w:spacing w:before="111" w:line="219" w:lineRule="auto"/>
        <w:ind w:left="239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6"/>
          <w:sz w:val="34"/>
          <w:szCs w:val="34"/>
        </w:rPr>
        <w:t>基本医疗保险基金预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6"/>
          <w:sz w:val="34"/>
          <w:szCs w:val="34"/>
        </w:rPr>
        <w:t>算绩效自评表</w:t>
      </w:r>
    </w:p>
    <w:p w14:paraId="2516EA9A">
      <w:pPr>
        <w:spacing w:before="79" w:line="195" w:lineRule="auto"/>
        <w:ind w:left="435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sz w:val="26"/>
          <w:szCs w:val="26"/>
        </w:rPr>
        <w:t>(</w:t>
      </w:r>
      <w:r>
        <w:rPr>
          <w:rFonts w:hint="eastAsia" w:ascii="宋体" w:hAnsi="宋体" w:eastAsia="宋体" w:cs="宋体"/>
          <w:spacing w:val="29"/>
          <w:sz w:val="26"/>
          <w:szCs w:val="26"/>
          <w:lang w:val="en-US" w:eastAsia="zh-CN"/>
        </w:rPr>
        <w:t>2024</w:t>
      </w:r>
      <w:r>
        <w:rPr>
          <w:rFonts w:ascii="宋体" w:hAnsi="宋体" w:eastAsia="宋体" w:cs="宋体"/>
          <w:spacing w:val="-8"/>
          <w:sz w:val="26"/>
          <w:szCs w:val="26"/>
        </w:rPr>
        <w:t>年度)</w:t>
      </w:r>
    </w:p>
    <w:tbl>
      <w:tblPr>
        <w:tblStyle w:val="6"/>
        <w:tblW w:w="9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589"/>
        <w:gridCol w:w="499"/>
        <w:gridCol w:w="1039"/>
        <w:gridCol w:w="589"/>
        <w:gridCol w:w="71"/>
        <w:gridCol w:w="1318"/>
        <w:gridCol w:w="1806"/>
        <w:gridCol w:w="92"/>
        <w:gridCol w:w="699"/>
        <w:gridCol w:w="609"/>
        <w:gridCol w:w="34"/>
        <w:gridCol w:w="366"/>
        <w:gridCol w:w="499"/>
        <w:gridCol w:w="1035"/>
      </w:tblGrid>
      <w:tr w14:paraId="7206F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3" w:type="dxa"/>
            <w:gridSpan w:val="3"/>
            <w:vAlign w:val="top"/>
          </w:tcPr>
          <w:p w14:paraId="4091C5BF">
            <w:pPr>
              <w:spacing w:before="48" w:line="217" w:lineRule="auto"/>
              <w:ind w:left="36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险种名称</w:t>
            </w:r>
          </w:p>
        </w:tc>
        <w:tc>
          <w:tcPr>
            <w:tcW w:w="8157" w:type="dxa"/>
            <w:gridSpan w:val="12"/>
            <w:vAlign w:val="top"/>
          </w:tcPr>
          <w:p w14:paraId="21CFEDC5">
            <w:pPr>
              <w:spacing w:before="48" w:line="217" w:lineRule="auto"/>
              <w:ind w:left="36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城镇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职工基本医疗保险</w:t>
            </w:r>
          </w:p>
        </w:tc>
      </w:tr>
      <w:tr w14:paraId="0A114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633" w:type="dxa"/>
            <w:gridSpan w:val="3"/>
            <w:vAlign w:val="top"/>
          </w:tcPr>
          <w:p w14:paraId="00A4516B">
            <w:pPr>
              <w:spacing w:before="48" w:line="217" w:lineRule="auto"/>
              <w:ind w:left="36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主管部门</w:t>
            </w:r>
          </w:p>
        </w:tc>
        <w:tc>
          <w:tcPr>
            <w:tcW w:w="4823" w:type="dxa"/>
            <w:gridSpan w:val="5"/>
            <w:vAlign w:val="top"/>
          </w:tcPr>
          <w:p w14:paraId="07E65B32">
            <w:pPr>
              <w:spacing w:before="48" w:line="217" w:lineRule="auto"/>
              <w:ind w:left="36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四川省医疗保障局</w:t>
            </w:r>
          </w:p>
        </w:tc>
        <w:tc>
          <w:tcPr>
            <w:tcW w:w="1434" w:type="dxa"/>
            <w:gridSpan w:val="4"/>
            <w:vAlign w:val="top"/>
          </w:tcPr>
          <w:p w14:paraId="6355077E">
            <w:pPr>
              <w:spacing w:before="48" w:line="21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实施单位</w:t>
            </w:r>
          </w:p>
        </w:tc>
        <w:tc>
          <w:tcPr>
            <w:tcW w:w="1900" w:type="dxa"/>
            <w:gridSpan w:val="3"/>
            <w:vAlign w:val="top"/>
          </w:tcPr>
          <w:p w14:paraId="02374DA8">
            <w:pPr>
              <w:spacing w:before="48" w:line="21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广安市医疗保障局</w:t>
            </w:r>
          </w:p>
        </w:tc>
      </w:tr>
      <w:tr w14:paraId="7228A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33" w:type="dxa"/>
            <w:gridSpan w:val="3"/>
            <w:vMerge w:val="restart"/>
            <w:tcBorders>
              <w:bottom w:val="nil"/>
            </w:tcBorders>
            <w:vAlign w:val="top"/>
          </w:tcPr>
          <w:p w14:paraId="00C20453">
            <w:pPr>
              <w:pStyle w:val="7"/>
              <w:spacing w:line="277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</w:pPr>
          </w:p>
          <w:p w14:paraId="3D8BC432">
            <w:pPr>
              <w:spacing w:before="58" w:line="219" w:lineRule="auto"/>
              <w:ind w:left="245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预算资金(万元)</w:t>
            </w:r>
          </w:p>
        </w:tc>
        <w:tc>
          <w:tcPr>
            <w:tcW w:w="1699" w:type="dxa"/>
            <w:gridSpan w:val="3"/>
            <w:vAlign w:val="top"/>
          </w:tcPr>
          <w:p w14:paraId="38903A14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8" w:type="dxa"/>
            <w:vAlign w:val="top"/>
          </w:tcPr>
          <w:p w14:paraId="3EAE44AE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6" w:type="dxa"/>
            <w:vAlign w:val="top"/>
          </w:tcPr>
          <w:p w14:paraId="74C79CC8">
            <w:pPr>
              <w:spacing w:before="47" w:line="218" w:lineRule="auto"/>
              <w:ind w:left="64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全年预算(调整)数(A)</w:t>
            </w:r>
          </w:p>
        </w:tc>
        <w:tc>
          <w:tcPr>
            <w:tcW w:w="1434" w:type="dxa"/>
            <w:gridSpan w:val="4"/>
            <w:vAlign w:val="top"/>
          </w:tcPr>
          <w:p w14:paraId="19CAFCB6">
            <w:pPr>
              <w:spacing w:before="47" w:line="218" w:lineRule="auto"/>
              <w:ind w:left="145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全年执行数(B)</w:t>
            </w:r>
          </w:p>
        </w:tc>
        <w:tc>
          <w:tcPr>
            <w:tcW w:w="1900" w:type="dxa"/>
            <w:gridSpan w:val="3"/>
            <w:vAlign w:val="top"/>
          </w:tcPr>
          <w:p w14:paraId="225C86A4">
            <w:pPr>
              <w:spacing w:before="47" w:line="21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执行率(B/A)</w:t>
            </w:r>
          </w:p>
        </w:tc>
      </w:tr>
      <w:tr w14:paraId="1167F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63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CF988CB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Align w:val="top"/>
          </w:tcPr>
          <w:p w14:paraId="69A80D83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收入预算：</w:t>
            </w:r>
          </w:p>
        </w:tc>
        <w:tc>
          <w:tcPr>
            <w:tcW w:w="1318" w:type="dxa"/>
            <w:vAlign w:val="top"/>
          </w:tcPr>
          <w:p w14:paraId="3826A7F7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179722.49</w:t>
            </w:r>
          </w:p>
        </w:tc>
        <w:tc>
          <w:tcPr>
            <w:tcW w:w="1806" w:type="dxa"/>
            <w:vAlign w:val="top"/>
          </w:tcPr>
          <w:p w14:paraId="03D6405B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180332.83</w:t>
            </w:r>
          </w:p>
        </w:tc>
        <w:tc>
          <w:tcPr>
            <w:tcW w:w="1434" w:type="dxa"/>
            <w:gridSpan w:val="4"/>
            <w:vAlign w:val="top"/>
          </w:tcPr>
          <w:p w14:paraId="2701A7BF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183274.72</w:t>
            </w:r>
          </w:p>
        </w:tc>
        <w:tc>
          <w:tcPr>
            <w:tcW w:w="1900" w:type="dxa"/>
            <w:gridSpan w:val="3"/>
            <w:vAlign w:val="top"/>
          </w:tcPr>
          <w:p w14:paraId="4A101B58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101.63%</w:t>
            </w:r>
          </w:p>
        </w:tc>
      </w:tr>
      <w:tr w14:paraId="66670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633" w:type="dxa"/>
            <w:gridSpan w:val="3"/>
            <w:vMerge w:val="continue"/>
            <w:tcBorders>
              <w:top w:val="nil"/>
            </w:tcBorders>
            <w:vAlign w:val="top"/>
          </w:tcPr>
          <w:p w14:paraId="2048DFED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Align w:val="top"/>
          </w:tcPr>
          <w:p w14:paraId="04B81071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支出预算：</w:t>
            </w:r>
          </w:p>
        </w:tc>
        <w:tc>
          <w:tcPr>
            <w:tcW w:w="1318" w:type="dxa"/>
            <w:vAlign w:val="top"/>
          </w:tcPr>
          <w:p w14:paraId="00F7A0D8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161044.92</w:t>
            </w:r>
          </w:p>
        </w:tc>
        <w:tc>
          <w:tcPr>
            <w:tcW w:w="1806" w:type="dxa"/>
            <w:vAlign w:val="top"/>
          </w:tcPr>
          <w:p w14:paraId="690D7623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157097.64</w:t>
            </w:r>
          </w:p>
        </w:tc>
        <w:tc>
          <w:tcPr>
            <w:tcW w:w="1434" w:type="dxa"/>
            <w:gridSpan w:val="4"/>
            <w:vAlign w:val="top"/>
          </w:tcPr>
          <w:p w14:paraId="20CDB53B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135261.55</w:t>
            </w:r>
          </w:p>
        </w:tc>
        <w:tc>
          <w:tcPr>
            <w:tcW w:w="1900" w:type="dxa"/>
            <w:gridSpan w:val="3"/>
            <w:vAlign w:val="top"/>
          </w:tcPr>
          <w:p w14:paraId="4238B8AE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86.1%</w:t>
            </w:r>
          </w:p>
        </w:tc>
      </w:tr>
      <w:tr w14:paraId="2D067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4612FBF0">
            <w:pPr>
              <w:spacing w:before="17" w:line="219" w:lineRule="auto"/>
              <w:ind w:left="8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年度</w:t>
            </w:r>
          </w:p>
          <w:p w14:paraId="521E9431">
            <w:pPr>
              <w:spacing w:before="26" w:line="205" w:lineRule="auto"/>
              <w:ind w:left="8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绩效</w:t>
            </w:r>
          </w:p>
          <w:p w14:paraId="12E6A685">
            <w:pPr>
              <w:spacing w:line="195" w:lineRule="auto"/>
              <w:ind w:left="8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目标</w:t>
            </w:r>
          </w:p>
        </w:tc>
        <w:tc>
          <w:tcPr>
            <w:tcW w:w="6003" w:type="dxa"/>
            <w:gridSpan w:val="8"/>
            <w:vAlign w:val="top"/>
          </w:tcPr>
          <w:p w14:paraId="14451BD0">
            <w:pPr>
              <w:spacing w:before="48" w:line="217" w:lineRule="auto"/>
              <w:ind w:left="36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年初目标</w:t>
            </w:r>
          </w:p>
        </w:tc>
        <w:tc>
          <w:tcPr>
            <w:tcW w:w="3242" w:type="dxa"/>
            <w:gridSpan w:val="6"/>
            <w:vAlign w:val="top"/>
          </w:tcPr>
          <w:p w14:paraId="6CFAFA5B">
            <w:pPr>
              <w:spacing w:before="48" w:line="217" w:lineRule="auto"/>
              <w:ind w:left="366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全年实际完成情况</w:t>
            </w:r>
          </w:p>
        </w:tc>
      </w:tr>
      <w:tr w14:paraId="46FBC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62E88AC0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3" w:type="dxa"/>
            <w:gridSpan w:val="8"/>
            <w:vAlign w:val="top"/>
          </w:tcPr>
          <w:p w14:paraId="01014C55">
            <w:pPr>
              <w:pStyle w:val="7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目标1：基金中长期收支平衡，增强基金可持续性。</w:t>
            </w:r>
          </w:p>
          <w:p w14:paraId="481AF399">
            <w:pPr>
              <w:pStyle w:val="7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目标2：基金运行规范安全。</w:t>
            </w:r>
          </w:p>
          <w:p w14:paraId="3E067EA3">
            <w:pPr>
              <w:pStyle w:val="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目标3：基金使用效率逐步提升。</w:t>
            </w:r>
          </w:p>
        </w:tc>
        <w:tc>
          <w:tcPr>
            <w:tcW w:w="3242" w:type="dxa"/>
            <w:gridSpan w:val="6"/>
            <w:vAlign w:val="top"/>
          </w:tcPr>
          <w:p w14:paraId="07BDD473">
            <w:pPr>
              <w:pStyle w:val="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1：本年度实现收支平衡。                  2：本年度内基金运行规范，收支管理方面无突出问题。                           3：本年度内基金使用效率得到提升。</w:t>
            </w:r>
          </w:p>
        </w:tc>
      </w:tr>
      <w:tr w14:paraId="1BE05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72857056">
            <w:pPr>
              <w:pStyle w:val="7"/>
              <w:spacing w:line="24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7D45B89">
            <w:pPr>
              <w:pStyle w:val="7"/>
              <w:spacing w:line="24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7D8FEB9">
            <w:pPr>
              <w:pStyle w:val="7"/>
              <w:spacing w:line="24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F979DE0">
            <w:pPr>
              <w:pStyle w:val="7"/>
              <w:spacing w:line="24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5E15BD5">
            <w:pPr>
              <w:pStyle w:val="7"/>
              <w:spacing w:line="24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1C00993">
            <w:pPr>
              <w:pStyle w:val="7"/>
              <w:spacing w:line="24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5539EDA">
            <w:pPr>
              <w:pStyle w:val="7"/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A2CE292">
            <w:pPr>
              <w:pStyle w:val="7"/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7D56ADC">
            <w:pPr>
              <w:pStyle w:val="7"/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24FD099">
            <w:pPr>
              <w:pStyle w:val="7"/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972B1D9">
            <w:pPr>
              <w:pStyle w:val="7"/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E5A9B5B">
            <w:pPr>
              <w:pStyle w:val="7"/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B91F897">
            <w:pPr>
              <w:pStyle w:val="7"/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B3BDDD4">
            <w:pPr>
              <w:pStyle w:val="7"/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359ADBD">
            <w:pPr>
              <w:pStyle w:val="7"/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C642770">
            <w:pPr>
              <w:pStyle w:val="7"/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63C6606">
            <w:pPr>
              <w:pStyle w:val="7"/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89D71D5">
            <w:pPr>
              <w:pStyle w:val="7"/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D751BC9">
            <w:pPr>
              <w:pStyle w:val="7"/>
              <w:spacing w:line="24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EFDEE01">
            <w:pPr>
              <w:spacing w:before="58" w:line="205" w:lineRule="auto"/>
              <w:ind w:left="8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绩效</w:t>
            </w:r>
          </w:p>
          <w:p w14:paraId="19AA9E6B">
            <w:pPr>
              <w:spacing w:line="220" w:lineRule="auto"/>
              <w:ind w:left="8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589" w:type="dxa"/>
            <w:vAlign w:val="top"/>
          </w:tcPr>
          <w:p w14:paraId="0EB1A556">
            <w:pPr>
              <w:spacing w:before="130" w:line="237" w:lineRule="auto"/>
              <w:ind w:right="10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499" w:type="dxa"/>
            <w:vAlign w:val="top"/>
          </w:tcPr>
          <w:p w14:paraId="37A9184B">
            <w:pPr>
              <w:spacing w:before="130" w:line="237" w:lineRule="auto"/>
              <w:ind w:left="119" w:right="17" w:hanging="3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二级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 w14:paraId="694A0533">
            <w:pPr>
              <w:spacing w:before="239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589" w:type="dxa"/>
            <w:vAlign w:val="top"/>
          </w:tcPr>
          <w:p w14:paraId="34042F4F">
            <w:pPr>
              <w:spacing w:before="238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分值</w:t>
            </w:r>
          </w:p>
        </w:tc>
        <w:tc>
          <w:tcPr>
            <w:tcW w:w="1389" w:type="dxa"/>
            <w:gridSpan w:val="2"/>
            <w:vAlign w:val="top"/>
          </w:tcPr>
          <w:p w14:paraId="4D23A362">
            <w:pPr>
              <w:spacing w:before="238" w:line="21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1898" w:type="dxa"/>
            <w:gridSpan w:val="2"/>
            <w:vAlign w:val="top"/>
          </w:tcPr>
          <w:p w14:paraId="324FA0A0">
            <w:pPr>
              <w:spacing w:before="239" w:line="2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评分标准</w:t>
            </w:r>
          </w:p>
        </w:tc>
        <w:tc>
          <w:tcPr>
            <w:tcW w:w="699" w:type="dxa"/>
            <w:vAlign w:val="top"/>
          </w:tcPr>
          <w:p w14:paraId="1F61226F">
            <w:pPr>
              <w:spacing w:before="137" w:line="218" w:lineRule="auto"/>
              <w:ind w:right="7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年度指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标值</w:t>
            </w:r>
          </w:p>
        </w:tc>
        <w:tc>
          <w:tcPr>
            <w:tcW w:w="609" w:type="dxa"/>
            <w:vAlign w:val="center"/>
          </w:tcPr>
          <w:p w14:paraId="72092462">
            <w:pPr>
              <w:spacing w:before="28" w:line="19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全年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值</w:t>
            </w:r>
          </w:p>
        </w:tc>
        <w:tc>
          <w:tcPr>
            <w:tcW w:w="400" w:type="dxa"/>
            <w:gridSpan w:val="2"/>
            <w:textDirection w:val="tbRlV"/>
            <w:vAlign w:val="top"/>
          </w:tcPr>
          <w:p w14:paraId="0C599ECA">
            <w:pPr>
              <w:spacing w:before="98" w:line="2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499" w:type="dxa"/>
            <w:vAlign w:val="top"/>
          </w:tcPr>
          <w:p w14:paraId="59EB4BFB">
            <w:pPr>
              <w:spacing w:before="139" w:line="214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评分</w:t>
            </w:r>
          </w:p>
          <w:p w14:paraId="182EDAF8">
            <w:pPr>
              <w:spacing w:before="139" w:line="21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035" w:type="dxa"/>
            <w:vAlign w:val="top"/>
          </w:tcPr>
          <w:p w14:paraId="08937E4F">
            <w:pPr>
              <w:spacing w:before="28" w:line="205" w:lineRule="auto"/>
              <w:ind w:left="8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未完成原</w:t>
            </w:r>
          </w:p>
          <w:p w14:paraId="77A58919">
            <w:pPr>
              <w:spacing w:before="1" w:line="210" w:lineRule="auto"/>
              <w:ind w:left="267" w:right="88" w:hanging="179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因和改进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措施</w:t>
            </w:r>
          </w:p>
        </w:tc>
      </w:tr>
      <w:tr w14:paraId="014F7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5D761910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 w14:paraId="491125D9">
            <w:pPr>
              <w:pStyle w:val="7"/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3C811F5">
            <w:pPr>
              <w:pStyle w:val="7"/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03E38E5">
            <w:pPr>
              <w:pStyle w:val="7"/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8307352">
            <w:pPr>
              <w:pStyle w:val="7"/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D5BEA34">
            <w:pPr>
              <w:pStyle w:val="7"/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78DC7F4">
            <w:pPr>
              <w:pStyle w:val="7"/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63E2C4F">
            <w:pPr>
              <w:pStyle w:val="7"/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7A071AD">
            <w:pPr>
              <w:pStyle w:val="7"/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1CA3C18">
            <w:pPr>
              <w:pStyle w:val="7"/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D77E13F">
            <w:pPr>
              <w:pStyle w:val="7"/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7E1E5EF">
            <w:pPr>
              <w:pStyle w:val="7"/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10364FC">
            <w:pPr>
              <w:pStyle w:val="7"/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C8CF7FC">
            <w:pPr>
              <w:pStyle w:val="7"/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53BB4B8">
            <w:pPr>
              <w:pStyle w:val="7"/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0F19FB2">
            <w:pPr>
              <w:pStyle w:val="7"/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0717AD4">
            <w:pPr>
              <w:pStyle w:val="7"/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A754800">
            <w:pPr>
              <w:spacing w:before="58" w:line="217" w:lineRule="auto"/>
              <w:ind w:left="99" w:right="9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产出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(50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</w:rPr>
              <w:t>)</w:t>
            </w:r>
          </w:p>
        </w:tc>
        <w:tc>
          <w:tcPr>
            <w:tcW w:w="499" w:type="dxa"/>
            <w:vMerge w:val="restart"/>
            <w:tcBorders>
              <w:bottom w:val="nil"/>
            </w:tcBorders>
            <w:vAlign w:val="top"/>
          </w:tcPr>
          <w:p w14:paraId="4FF44EF7">
            <w:pPr>
              <w:pStyle w:val="7"/>
              <w:spacing w:line="25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0D79AA9">
            <w:pPr>
              <w:pStyle w:val="7"/>
              <w:spacing w:line="25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4404071">
            <w:pPr>
              <w:pStyle w:val="7"/>
              <w:spacing w:line="25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D9ABC49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EFF8492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A881FCD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8BDA075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14F8A61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7749ABC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7A4ACC7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3C3EC15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020AF01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1949345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B9A0D23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AF84D33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8F61440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5C5931F">
            <w:pPr>
              <w:pStyle w:val="7"/>
              <w:spacing w:line="25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9D0407F">
            <w:pPr>
              <w:spacing w:before="59" w:line="219" w:lineRule="auto"/>
              <w:ind w:right="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数量</w:t>
            </w:r>
          </w:p>
          <w:p w14:paraId="347AF347">
            <w:pPr>
              <w:spacing w:before="7" w:line="220" w:lineRule="auto"/>
              <w:ind w:right="1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794EDFED">
            <w:pPr>
              <w:pStyle w:val="7"/>
              <w:spacing w:line="285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7E176FE">
            <w:pPr>
              <w:pStyle w:val="7"/>
              <w:spacing w:line="285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B43E6D7">
            <w:pPr>
              <w:pStyle w:val="7"/>
              <w:spacing w:line="285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FC97494">
            <w:pPr>
              <w:spacing w:before="59" w:line="219" w:lineRule="auto"/>
              <w:ind w:left="61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参保目标</w:t>
            </w:r>
          </w:p>
          <w:p w14:paraId="705948CF">
            <w:pPr>
              <w:spacing w:before="59" w:line="219" w:lineRule="auto"/>
              <w:ind w:left="6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完成情况</w:t>
            </w:r>
          </w:p>
        </w:tc>
        <w:tc>
          <w:tcPr>
            <w:tcW w:w="589" w:type="dxa"/>
            <w:vAlign w:val="center"/>
          </w:tcPr>
          <w:p w14:paraId="50E02E03">
            <w:pPr>
              <w:spacing w:before="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89" w:type="dxa"/>
            <w:gridSpan w:val="2"/>
            <w:vAlign w:val="center"/>
          </w:tcPr>
          <w:p w14:paraId="16512CFD">
            <w:pPr>
              <w:spacing w:before="158" w:line="220" w:lineRule="auto"/>
              <w:ind w:left="3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以常住人口为基</w:t>
            </w:r>
          </w:p>
          <w:p w14:paraId="70FCE4BD">
            <w:pPr>
              <w:spacing w:before="3" w:line="206" w:lineRule="auto"/>
              <w:ind w:left="3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数计算的基本医</w:t>
            </w:r>
          </w:p>
          <w:p w14:paraId="64BEF87A">
            <w:pPr>
              <w:spacing w:line="218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保综合参保率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(%)</w:t>
            </w:r>
          </w:p>
        </w:tc>
        <w:tc>
          <w:tcPr>
            <w:tcW w:w="1898" w:type="dxa"/>
            <w:gridSpan w:val="2"/>
            <w:vAlign w:val="center"/>
          </w:tcPr>
          <w:p w14:paraId="1DE8E5AC">
            <w:pPr>
              <w:spacing w:before="37" w:line="222" w:lineRule="auto"/>
              <w:ind w:right="7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≥95%得3分，每低1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个百分点扣1分，扣完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为止。(不满1个百分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点按1个百分点算，下</w:t>
            </w: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同</w:t>
            </w: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)</w:t>
            </w:r>
          </w:p>
        </w:tc>
        <w:tc>
          <w:tcPr>
            <w:tcW w:w="699" w:type="dxa"/>
            <w:vAlign w:val="center"/>
          </w:tcPr>
          <w:p w14:paraId="1075B73E">
            <w:pPr>
              <w:spacing w:before="58" w:line="219" w:lineRule="auto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357.96万人</w:t>
            </w:r>
          </w:p>
        </w:tc>
        <w:tc>
          <w:tcPr>
            <w:tcW w:w="609" w:type="dxa"/>
            <w:vAlign w:val="center"/>
          </w:tcPr>
          <w:p w14:paraId="0187FCD5">
            <w:pPr>
              <w:spacing w:before="58" w:line="219" w:lineRule="auto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110.93%</w:t>
            </w:r>
          </w:p>
        </w:tc>
        <w:tc>
          <w:tcPr>
            <w:tcW w:w="400" w:type="dxa"/>
            <w:gridSpan w:val="2"/>
            <w:vAlign w:val="center"/>
          </w:tcPr>
          <w:p w14:paraId="3511D0CD">
            <w:pPr>
              <w:spacing w:before="58" w:line="219" w:lineRule="auto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9" w:type="dxa"/>
            <w:vAlign w:val="center"/>
          </w:tcPr>
          <w:p w14:paraId="35E5A7C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2024年度统计报表</w:t>
            </w:r>
          </w:p>
        </w:tc>
        <w:tc>
          <w:tcPr>
            <w:tcW w:w="1035" w:type="dxa"/>
            <w:vAlign w:val="top"/>
          </w:tcPr>
          <w:p w14:paraId="264D672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D67B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67D1223E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 w14:paraId="2B3A1949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bottom w:val="nil"/>
            </w:tcBorders>
            <w:vAlign w:val="top"/>
          </w:tcPr>
          <w:p w14:paraId="5FBDD013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0FF15188">
            <w:pPr>
              <w:pStyle w:val="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4E811761">
            <w:pPr>
              <w:spacing w:before="5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89" w:type="dxa"/>
            <w:gridSpan w:val="2"/>
            <w:vAlign w:val="center"/>
          </w:tcPr>
          <w:p w14:paraId="0AE2E825">
            <w:pPr>
              <w:spacing w:before="39" w:line="215" w:lineRule="auto"/>
              <w:ind w:left="3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以年度目标任务</w:t>
            </w:r>
          </w:p>
          <w:p w14:paraId="4B22FD08">
            <w:pPr>
              <w:spacing w:line="219" w:lineRule="auto"/>
              <w:ind w:left="3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为基数计算，年</w:t>
            </w:r>
          </w:p>
          <w:p w14:paraId="06934CCE">
            <w:pPr>
              <w:spacing w:before="26" w:line="219" w:lineRule="auto"/>
              <w:ind w:left="3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度目标任务完成</w:t>
            </w:r>
          </w:p>
          <w:p w14:paraId="49D54D63">
            <w:pPr>
              <w:spacing w:before="6" w:line="215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率(%)等于参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保人数/年度目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标任务*100%</w:t>
            </w:r>
          </w:p>
        </w:tc>
        <w:tc>
          <w:tcPr>
            <w:tcW w:w="1898" w:type="dxa"/>
            <w:gridSpan w:val="2"/>
            <w:vAlign w:val="center"/>
          </w:tcPr>
          <w:p w14:paraId="1829B713">
            <w:pPr>
              <w:spacing w:before="58" w:line="21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得分等于年度目标任务完成率*3,低于97%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不得分</w:t>
            </w:r>
          </w:p>
        </w:tc>
        <w:tc>
          <w:tcPr>
            <w:tcW w:w="699" w:type="dxa"/>
            <w:vAlign w:val="center"/>
          </w:tcPr>
          <w:p w14:paraId="3B4BF762">
            <w:pPr>
              <w:spacing w:before="58" w:line="219" w:lineRule="auto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357.96万人</w:t>
            </w:r>
          </w:p>
        </w:tc>
        <w:tc>
          <w:tcPr>
            <w:tcW w:w="609" w:type="dxa"/>
            <w:vAlign w:val="center"/>
          </w:tcPr>
          <w:p w14:paraId="5E3127C6">
            <w:pPr>
              <w:spacing w:before="58" w:line="219" w:lineRule="auto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100.13%</w:t>
            </w:r>
          </w:p>
        </w:tc>
        <w:tc>
          <w:tcPr>
            <w:tcW w:w="400" w:type="dxa"/>
            <w:gridSpan w:val="2"/>
            <w:vAlign w:val="center"/>
          </w:tcPr>
          <w:p w14:paraId="3DCAB89D">
            <w:pPr>
              <w:spacing w:before="58" w:line="219" w:lineRule="auto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9" w:type="dxa"/>
            <w:vAlign w:val="center"/>
          </w:tcPr>
          <w:p w14:paraId="139ABDF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2024年度统计报表</w:t>
            </w:r>
          </w:p>
        </w:tc>
        <w:tc>
          <w:tcPr>
            <w:tcW w:w="1035" w:type="dxa"/>
            <w:vAlign w:val="top"/>
          </w:tcPr>
          <w:p w14:paraId="312A0B9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11D5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7B2211A4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 w14:paraId="5709BFE3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bottom w:val="nil"/>
            </w:tcBorders>
            <w:vAlign w:val="top"/>
          </w:tcPr>
          <w:p w14:paraId="2A26E07E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6B931FCF">
            <w:pPr>
              <w:spacing w:before="60" w:line="21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缴费基数做实率</w:t>
            </w:r>
          </w:p>
          <w:p w14:paraId="476937EF">
            <w:pPr>
              <w:spacing w:before="58" w:line="237" w:lineRule="auto"/>
              <w:ind w:left="61" w:right="5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14:paraId="1F692B59">
            <w:pPr>
              <w:spacing w:before="5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389" w:type="dxa"/>
            <w:gridSpan w:val="2"/>
            <w:vAlign w:val="center"/>
          </w:tcPr>
          <w:p w14:paraId="0E8B0585">
            <w:pPr>
              <w:spacing w:before="60" w:line="219" w:lineRule="auto"/>
              <w:ind w:left="3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缴费基数做实率</w:t>
            </w:r>
          </w:p>
          <w:p w14:paraId="0E3843E0">
            <w:pPr>
              <w:spacing w:before="6" w:line="215" w:lineRule="auto"/>
              <w:ind w:left="82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=2023年单位平</w:t>
            </w:r>
          </w:p>
          <w:p w14:paraId="29C883AD">
            <w:pPr>
              <w:spacing w:line="219" w:lineRule="auto"/>
              <w:ind w:left="3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均缴费基数与当</w:t>
            </w:r>
          </w:p>
          <w:p w14:paraId="66864E64">
            <w:pPr>
              <w:spacing w:before="25" w:line="185" w:lineRule="auto"/>
              <w:ind w:left="3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地上年度社平工</w:t>
            </w:r>
          </w:p>
          <w:p w14:paraId="31A8489A">
            <w:pPr>
              <w:spacing w:line="193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资的比值</w:t>
            </w:r>
          </w:p>
        </w:tc>
        <w:tc>
          <w:tcPr>
            <w:tcW w:w="1898" w:type="dxa"/>
            <w:gridSpan w:val="2"/>
            <w:vAlign w:val="center"/>
          </w:tcPr>
          <w:p w14:paraId="2E3E17CD">
            <w:pPr>
              <w:spacing w:before="280" w:line="232" w:lineRule="auto"/>
              <w:ind w:right="113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≥80%得6分，低于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80%,每低1个百分点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扣1分，扣完为止。</w:t>
            </w:r>
          </w:p>
        </w:tc>
        <w:tc>
          <w:tcPr>
            <w:tcW w:w="699" w:type="dxa"/>
            <w:vAlign w:val="center"/>
          </w:tcPr>
          <w:p w14:paraId="66C0FE48">
            <w:pPr>
              <w:spacing w:before="58" w:line="219" w:lineRule="auto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≥80%</w:t>
            </w:r>
          </w:p>
        </w:tc>
        <w:tc>
          <w:tcPr>
            <w:tcW w:w="609" w:type="dxa"/>
            <w:vAlign w:val="center"/>
          </w:tcPr>
          <w:p w14:paraId="60533B2A">
            <w:pPr>
              <w:spacing w:before="58" w:line="219" w:lineRule="auto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107.85%</w:t>
            </w:r>
          </w:p>
        </w:tc>
        <w:tc>
          <w:tcPr>
            <w:tcW w:w="400" w:type="dxa"/>
            <w:gridSpan w:val="2"/>
            <w:vAlign w:val="center"/>
          </w:tcPr>
          <w:p w14:paraId="04DC9DC5">
            <w:pPr>
              <w:spacing w:before="58" w:line="219" w:lineRule="auto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99" w:type="dxa"/>
            <w:vAlign w:val="center"/>
          </w:tcPr>
          <w:p w14:paraId="59751A3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2024年度统计报表</w:t>
            </w:r>
          </w:p>
        </w:tc>
        <w:tc>
          <w:tcPr>
            <w:tcW w:w="1035" w:type="dxa"/>
            <w:vAlign w:val="top"/>
          </w:tcPr>
          <w:p w14:paraId="75DB46C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A4F6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120840EA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 w14:paraId="0C1B30D1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bottom w:val="nil"/>
            </w:tcBorders>
            <w:vAlign w:val="top"/>
          </w:tcPr>
          <w:p w14:paraId="4A6D93EF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6A51E52C">
            <w:pPr>
              <w:spacing w:before="6" w:line="21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征缴率</w:t>
            </w:r>
          </w:p>
        </w:tc>
        <w:tc>
          <w:tcPr>
            <w:tcW w:w="589" w:type="dxa"/>
            <w:vAlign w:val="center"/>
          </w:tcPr>
          <w:p w14:paraId="08AAD74D">
            <w:pPr>
              <w:spacing w:before="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389" w:type="dxa"/>
            <w:gridSpan w:val="2"/>
            <w:vAlign w:val="center"/>
          </w:tcPr>
          <w:p w14:paraId="2B9BE0AB">
            <w:pPr>
              <w:spacing w:before="31" w:line="219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基金征缴率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=2023年实际征缴收入与应征数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的比值</w:t>
            </w:r>
          </w:p>
        </w:tc>
        <w:tc>
          <w:tcPr>
            <w:tcW w:w="1898" w:type="dxa"/>
            <w:gridSpan w:val="2"/>
            <w:vAlign w:val="center"/>
          </w:tcPr>
          <w:p w14:paraId="325A8321">
            <w:pPr>
              <w:spacing w:before="151" w:line="227" w:lineRule="auto"/>
              <w:ind w:right="113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≥95%得6分，低于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95%,每低1个百分点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扣1分，扣完为止。</w:t>
            </w:r>
          </w:p>
        </w:tc>
        <w:tc>
          <w:tcPr>
            <w:tcW w:w="699" w:type="dxa"/>
            <w:vAlign w:val="center"/>
          </w:tcPr>
          <w:p w14:paraId="4901C4CC">
            <w:pPr>
              <w:spacing w:before="58" w:line="219" w:lineRule="auto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≥95%</w:t>
            </w:r>
          </w:p>
        </w:tc>
        <w:tc>
          <w:tcPr>
            <w:tcW w:w="609" w:type="dxa"/>
            <w:vAlign w:val="center"/>
          </w:tcPr>
          <w:p w14:paraId="76CC71B0">
            <w:pPr>
              <w:spacing w:before="58" w:line="219" w:lineRule="auto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99.96%</w:t>
            </w:r>
          </w:p>
        </w:tc>
        <w:tc>
          <w:tcPr>
            <w:tcW w:w="400" w:type="dxa"/>
            <w:gridSpan w:val="2"/>
            <w:vAlign w:val="center"/>
          </w:tcPr>
          <w:p w14:paraId="38A81E30">
            <w:pPr>
              <w:spacing w:before="58" w:line="219" w:lineRule="auto"/>
              <w:jc w:val="center"/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99" w:type="dxa"/>
            <w:vAlign w:val="center"/>
          </w:tcPr>
          <w:p w14:paraId="3427F66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2024年度统计报表</w:t>
            </w:r>
          </w:p>
        </w:tc>
        <w:tc>
          <w:tcPr>
            <w:tcW w:w="1035" w:type="dxa"/>
            <w:vAlign w:val="top"/>
          </w:tcPr>
          <w:p w14:paraId="64CD82D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AAAE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1856E617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 w14:paraId="53F1269D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bottom w:val="nil"/>
            </w:tcBorders>
            <w:vAlign w:val="top"/>
          </w:tcPr>
          <w:p w14:paraId="07BADE8E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3F8CA942">
            <w:pPr>
              <w:spacing w:before="58" w:line="196" w:lineRule="auto"/>
              <w:jc w:val="left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收入预算</w:t>
            </w:r>
          </w:p>
          <w:p w14:paraId="33312E87">
            <w:pPr>
              <w:spacing w:before="58" w:line="196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</w:p>
        </w:tc>
        <w:tc>
          <w:tcPr>
            <w:tcW w:w="589" w:type="dxa"/>
            <w:vAlign w:val="center"/>
          </w:tcPr>
          <w:p w14:paraId="28DC9C9E">
            <w:pPr>
              <w:spacing w:before="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389" w:type="dxa"/>
            <w:gridSpan w:val="2"/>
            <w:vAlign w:val="center"/>
          </w:tcPr>
          <w:p w14:paraId="3CADA3C6">
            <w:pPr>
              <w:spacing w:before="58" w:line="228" w:lineRule="auto"/>
              <w:ind w:right="53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基金收入预算完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成率</w:t>
            </w:r>
          </w:p>
        </w:tc>
        <w:tc>
          <w:tcPr>
            <w:tcW w:w="1898" w:type="dxa"/>
            <w:gridSpan w:val="2"/>
            <w:vAlign w:val="top"/>
          </w:tcPr>
          <w:p w14:paraId="4E6A0C38">
            <w:pPr>
              <w:spacing w:before="62" w:line="215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预算完成率100%-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105%得6分，95-100%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得5.4分。超过105%从6分起算，每超1个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百分点扣0.6分，低于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95%从5.4分起算，每</w:t>
            </w:r>
          </w:p>
          <w:p w14:paraId="61783670">
            <w:pPr>
              <w:spacing w:before="16" w:line="195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低1个百分点扣0.9分，扣完为止。</w:t>
            </w:r>
          </w:p>
        </w:tc>
        <w:tc>
          <w:tcPr>
            <w:tcW w:w="699" w:type="dxa"/>
            <w:vAlign w:val="center"/>
          </w:tcPr>
          <w:p w14:paraId="3B9B6D91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收入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180332.83万元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BEABD50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101.63%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38051AA1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20EFF06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2024年预、决算报表</w:t>
            </w:r>
          </w:p>
        </w:tc>
        <w:tc>
          <w:tcPr>
            <w:tcW w:w="1035" w:type="dxa"/>
            <w:vAlign w:val="top"/>
          </w:tcPr>
          <w:p w14:paraId="0E3E8FAB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60AF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660BE32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 w14:paraId="279E803E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499" w:type="dxa"/>
            <w:vMerge w:val="continue"/>
            <w:tcBorders>
              <w:top w:val="nil"/>
            </w:tcBorders>
            <w:vAlign w:val="top"/>
          </w:tcPr>
          <w:p w14:paraId="1185921F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59222814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支出预算</w:t>
            </w:r>
          </w:p>
          <w:p w14:paraId="400B1F2A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589" w:type="dxa"/>
            <w:vAlign w:val="center"/>
          </w:tcPr>
          <w:p w14:paraId="09594FD3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89" w:type="dxa"/>
            <w:gridSpan w:val="2"/>
            <w:vAlign w:val="center"/>
          </w:tcPr>
          <w:p w14:paraId="43A40CBB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基金支出预算完 成率</w:t>
            </w:r>
          </w:p>
        </w:tc>
        <w:tc>
          <w:tcPr>
            <w:tcW w:w="1898" w:type="dxa"/>
            <w:gridSpan w:val="2"/>
            <w:vAlign w:val="center"/>
          </w:tcPr>
          <w:p w14:paraId="7EBF03EF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预算完成率95-100%得6分，100%-105%得5.4分。超过105%从5.4分起算，每超1个百分点扣0.9分，低于95%从6分起算，每低1个百分点扣0.6分，扣完为止。</w:t>
            </w:r>
          </w:p>
        </w:tc>
        <w:tc>
          <w:tcPr>
            <w:tcW w:w="699" w:type="dxa"/>
            <w:vAlign w:val="center"/>
          </w:tcPr>
          <w:p w14:paraId="3429858D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支出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en-US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157097.64万元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5317DF7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86.1%</w:t>
            </w:r>
          </w:p>
        </w:tc>
        <w:tc>
          <w:tcPr>
            <w:tcW w:w="400" w:type="dxa"/>
            <w:gridSpan w:val="2"/>
            <w:shd w:val="clear" w:color="auto" w:fill="auto"/>
            <w:vAlign w:val="center"/>
          </w:tcPr>
          <w:p w14:paraId="5C32D98B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E36BFBD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2024年预、决算报表</w:t>
            </w:r>
          </w:p>
        </w:tc>
        <w:tc>
          <w:tcPr>
            <w:tcW w:w="1035" w:type="dxa"/>
            <w:vAlign w:val="top"/>
          </w:tcPr>
          <w:p w14:paraId="794FEF94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未完成原因：支出预算偏离实际;实施职工医保门诊共济政策后，使用门诊统筹基金支付部分门诊及购药费用。</w:t>
            </w:r>
          </w:p>
          <w:p w14:paraId="183E32FF">
            <w:pPr>
              <w:pStyle w:val="7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改进举措：着力提高预算编制质量;持续强化基金运行监测。</w:t>
            </w:r>
          </w:p>
        </w:tc>
      </w:tr>
    </w:tbl>
    <w:p w14:paraId="0475B323">
      <w:pPr>
        <w:jc w:val="center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994" w:bottom="1264" w:left="1105" w:header="0" w:footer="940" w:gutter="0"/>
          <w:cols w:space="720" w:num="1"/>
        </w:sectPr>
      </w:pPr>
    </w:p>
    <w:p w14:paraId="021E6A6C">
      <w:pPr>
        <w:spacing w:line="14" w:lineRule="exact"/>
        <w:jc w:val="both"/>
      </w:pPr>
    </w:p>
    <w:tbl>
      <w:tblPr>
        <w:tblStyle w:val="6"/>
        <w:tblW w:w="98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99"/>
        <w:gridCol w:w="489"/>
        <w:gridCol w:w="1019"/>
        <w:gridCol w:w="599"/>
        <w:gridCol w:w="1389"/>
        <w:gridCol w:w="1829"/>
        <w:gridCol w:w="758"/>
        <w:gridCol w:w="715"/>
        <w:gridCol w:w="587"/>
        <w:gridCol w:w="599"/>
        <w:gridCol w:w="696"/>
      </w:tblGrid>
      <w:tr w14:paraId="53E94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 w14:paraId="08DC225D">
            <w:pPr>
              <w:pStyle w:val="7"/>
              <w:jc w:val="center"/>
            </w:pP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77E27FB0">
            <w:pPr>
              <w:pStyle w:val="7"/>
              <w:jc w:val="center"/>
            </w:pPr>
          </w:p>
        </w:tc>
        <w:tc>
          <w:tcPr>
            <w:tcW w:w="489" w:type="dxa"/>
            <w:vMerge w:val="restart"/>
            <w:tcBorders>
              <w:bottom w:val="nil"/>
            </w:tcBorders>
            <w:vAlign w:val="top"/>
          </w:tcPr>
          <w:p w14:paraId="73A22514">
            <w:pPr>
              <w:pStyle w:val="7"/>
              <w:spacing w:line="279" w:lineRule="auto"/>
              <w:jc w:val="center"/>
            </w:pPr>
          </w:p>
          <w:p w14:paraId="2790A254">
            <w:pPr>
              <w:pStyle w:val="7"/>
              <w:spacing w:line="280" w:lineRule="auto"/>
              <w:jc w:val="center"/>
            </w:pPr>
          </w:p>
          <w:p w14:paraId="117E13A8">
            <w:pPr>
              <w:pStyle w:val="7"/>
              <w:spacing w:line="280" w:lineRule="auto"/>
              <w:jc w:val="center"/>
            </w:pPr>
          </w:p>
          <w:p w14:paraId="1F60A550">
            <w:pPr>
              <w:spacing w:before="58" w:line="220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</w:t>
            </w:r>
          </w:p>
          <w:p w14:paraId="1D2A6627">
            <w:pPr>
              <w:spacing w:before="5" w:line="220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19" w:type="dxa"/>
            <w:vAlign w:val="center"/>
          </w:tcPr>
          <w:p w14:paraId="431C4BC7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社会保险费</w:t>
            </w:r>
          </w:p>
          <w:p w14:paraId="5E82E68D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收入占基金收入比重</w:t>
            </w:r>
          </w:p>
        </w:tc>
        <w:tc>
          <w:tcPr>
            <w:tcW w:w="599" w:type="dxa"/>
            <w:vAlign w:val="top"/>
          </w:tcPr>
          <w:p w14:paraId="4A9A7828">
            <w:pPr>
              <w:spacing w:before="259"/>
              <w:ind w:left="2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89" w:type="dxa"/>
            <w:vAlign w:val="top"/>
          </w:tcPr>
          <w:p w14:paraId="01D833E3">
            <w:pPr>
              <w:spacing w:before="66" w:line="205" w:lineRule="auto"/>
              <w:ind w:left="33" w:right="3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当期基本医疗保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险费收入与基金</w:t>
            </w:r>
          </w:p>
          <w:p w14:paraId="5DBC7A45">
            <w:pPr>
              <w:spacing w:line="192" w:lineRule="auto"/>
              <w:ind w:left="33" w:left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收入合计的比值</w:t>
            </w:r>
          </w:p>
        </w:tc>
        <w:tc>
          <w:tcPr>
            <w:tcW w:w="1829" w:type="dxa"/>
            <w:vAlign w:val="top"/>
          </w:tcPr>
          <w:p w14:paraId="09481FD3">
            <w:pPr>
              <w:spacing w:before="156" w:line="239" w:lineRule="auto"/>
              <w:ind w:left="823" w:leftChars="0" w:right="16" w:rightChars="0" w:hanging="809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≥85%得5分，否则不得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分</w:t>
            </w:r>
          </w:p>
        </w:tc>
        <w:tc>
          <w:tcPr>
            <w:tcW w:w="758" w:type="dxa"/>
            <w:vAlign w:val="center"/>
          </w:tcPr>
          <w:p w14:paraId="073D9803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≥85%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FFC3689">
            <w:pPr>
              <w:pStyle w:val="7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90.38%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2A8F61F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BE5B043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zh-CN" w:bidi="ar-SA"/>
              </w:rPr>
              <w:t>2024年度基金年报</w:t>
            </w:r>
          </w:p>
        </w:tc>
        <w:tc>
          <w:tcPr>
            <w:tcW w:w="696" w:type="dxa"/>
            <w:vAlign w:val="top"/>
          </w:tcPr>
          <w:p w14:paraId="08CCC5DD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 w14:paraId="02FB9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 w14:paraId="631EE0EC">
            <w:pPr>
              <w:pStyle w:val="7"/>
              <w:jc w:val="center"/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4F5BE8D9">
            <w:pPr>
              <w:pStyle w:val="7"/>
              <w:jc w:val="center"/>
            </w:pPr>
          </w:p>
        </w:tc>
        <w:tc>
          <w:tcPr>
            <w:tcW w:w="489" w:type="dxa"/>
            <w:vMerge w:val="continue"/>
            <w:tcBorders>
              <w:top w:val="nil"/>
              <w:bottom w:val="nil"/>
            </w:tcBorders>
            <w:vAlign w:val="top"/>
          </w:tcPr>
          <w:p w14:paraId="5DA5524A">
            <w:pPr>
              <w:pStyle w:val="7"/>
              <w:jc w:val="center"/>
            </w:pPr>
          </w:p>
        </w:tc>
        <w:tc>
          <w:tcPr>
            <w:tcW w:w="1019" w:type="dxa"/>
            <w:vAlign w:val="center"/>
          </w:tcPr>
          <w:p w14:paraId="2863CD7D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社会保险待</w:t>
            </w:r>
          </w:p>
          <w:p w14:paraId="4817F47B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遇支出占基</w:t>
            </w:r>
          </w:p>
          <w:p w14:paraId="630A83BF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金支出比重</w:t>
            </w:r>
          </w:p>
        </w:tc>
        <w:tc>
          <w:tcPr>
            <w:tcW w:w="599" w:type="dxa"/>
            <w:vAlign w:val="top"/>
          </w:tcPr>
          <w:p w14:paraId="79FA441C">
            <w:pPr>
              <w:pStyle w:val="7"/>
              <w:spacing w:line="305" w:lineRule="auto"/>
              <w:jc w:val="center"/>
            </w:pPr>
          </w:p>
          <w:p w14:paraId="2953D8E7">
            <w:pPr>
              <w:spacing w:before="58"/>
              <w:ind w:left="2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89" w:type="dxa"/>
            <w:vAlign w:val="top"/>
          </w:tcPr>
          <w:p w14:paraId="2676E629">
            <w:pPr>
              <w:spacing w:before="41" w:line="216" w:lineRule="auto"/>
              <w:ind w:left="3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当期基本医疗保</w:t>
            </w:r>
          </w:p>
          <w:p w14:paraId="63E8C859">
            <w:pPr>
              <w:spacing w:line="219" w:lineRule="auto"/>
              <w:ind w:left="3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险待遇支出与基</w:t>
            </w:r>
          </w:p>
          <w:p w14:paraId="5C535A9F">
            <w:pPr>
              <w:spacing w:before="16" w:line="195" w:lineRule="auto"/>
              <w:ind w:left="3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金收入合计的比</w:t>
            </w:r>
          </w:p>
          <w:p w14:paraId="570FE5E5">
            <w:pPr>
              <w:spacing w:line="196" w:lineRule="auto"/>
              <w:ind w:left="573" w:left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值</w:t>
            </w:r>
          </w:p>
        </w:tc>
        <w:tc>
          <w:tcPr>
            <w:tcW w:w="1829" w:type="dxa"/>
            <w:vAlign w:val="top"/>
          </w:tcPr>
          <w:p w14:paraId="23905FBC">
            <w:pPr>
              <w:spacing w:before="241" w:line="229" w:lineRule="auto"/>
              <w:ind w:left="813" w:leftChars="0" w:right="6" w:rightChars="0" w:hanging="81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≥90%得5分，否则不得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分</w:t>
            </w:r>
          </w:p>
        </w:tc>
        <w:tc>
          <w:tcPr>
            <w:tcW w:w="758" w:type="dxa"/>
            <w:vAlign w:val="center"/>
          </w:tcPr>
          <w:p w14:paraId="2FE44825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≥90%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9F26879">
            <w:pPr>
              <w:pStyle w:val="7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98.95%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4184745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BE66ADD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zh-CN" w:bidi="ar-SA"/>
              </w:rPr>
              <w:t>2024年度基金年报</w:t>
            </w:r>
          </w:p>
        </w:tc>
        <w:tc>
          <w:tcPr>
            <w:tcW w:w="696" w:type="dxa"/>
            <w:vAlign w:val="top"/>
          </w:tcPr>
          <w:p w14:paraId="1C1CBB79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 w14:paraId="06207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 w14:paraId="1604B3C5">
            <w:pPr>
              <w:pStyle w:val="7"/>
              <w:jc w:val="center"/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1C71B390">
            <w:pPr>
              <w:pStyle w:val="7"/>
              <w:jc w:val="center"/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 w14:paraId="1A89C566">
            <w:pPr>
              <w:pStyle w:val="7"/>
              <w:jc w:val="center"/>
            </w:pPr>
          </w:p>
        </w:tc>
        <w:tc>
          <w:tcPr>
            <w:tcW w:w="1019" w:type="dxa"/>
            <w:vAlign w:val="center"/>
          </w:tcPr>
          <w:p w14:paraId="6E8B3ACC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其他支出占</w:t>
            </w:r>
          </w:p>
          <w:p w14:paraId="19DB3FC1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基金支出比</w:t>
            </w:r>
          </w:p>
          <w:p w14:paraId="1CF0278C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重</w:t>
            </w:r>
          </w:p>
        </w:tc>
        <w:tc>
          <w:tcPr>
            <w:tcW w:w="599" w:type="dxa"/>
            <w:vAlign w:val="top"/>
          </w:tcPr>
          <w:p w14:paraId="4113CD0B">
            <w:pPr>
              <w:spacing w:before="256"/>
              <w:ind w:left="2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89" w:type="dxa"/>
            <w:vAlign w:val="top"/>
          </w:tcPr>
          <w:p w14:paraId="2451A9E1">
            <w:pPr>
              <w:spacing w:before="57" w:line="219" w:lineRule="auto"/>
              <w:ind w:left="33" w:right="3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当期其他支出与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基金支出合计的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比值(其他支出</w:t>
            </w:r>
          </w:p>
          <w:p w14:paraId="5CEC8B8A">
            <w:pPr>
              <w:spacing w:line="195" w:lineRule="auto"/>
              <w:ind w:left="3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中剔除长期护理</w:t>
            </w:r>
          </w:p>
          <w:p w14:paraId="121324B2">
            <w:pPr>
              <w:spacing w:line="194" w:lineRule="auto"/>
              <w:ind w:left="263" w:left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保险支出)</w:t>
            </w:r>
          </w:p>
        </w:tc>
        <w:tc>
          <w:tcPr>
            <w:tcW w:w="1829" w:type="dxa"/>
            <w:vAlign w:val="top"/>
          </w:tcPr>
          <w:p w14:paraId="7A3276A9">
            <w:pPr>
              <w:pStyle w:val="7"/>
              <w:spacing w:line="307" w:lineRule="auto"/>
              <w:jc w:val="left"/>
            </w:pPr>
          </w:p>
          <w:p w14:paraId="7CF77A97">
            <w:pPr>
              <w:spacing w:before="59" w:line="213" w:lineRule="auto"/>
              <w:ind w:left="813" w:leftChars="0" w:right="46" w:rightChars="0" w:hanging="759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≤5%得5分，否则不得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分</w:t>
            </w:r>
          </w:p>
        </w:tc>
        <w:tc>
          <w:tcPr>
            <w:tcW w:w="758" w:type="dxa"/>
            <w:vAlign w:val="center"/>
          </w:tcPr>
          <w:p w14:paraId="1DCAF932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≤5%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A0D9A9B">
            <w:pPr>
              <w:pStyle w:val="7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0.66%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B35E6ED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6808066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zh-CN" w:bidi="ar-SA"/>
              </w:rPr>
              <w:t>2024年度基金年报</w:t>
            </w:r>
          </w:p>
        </w:tc>
        <w:tc>
          <w:tcPr>
            <w:tcW w:w="696" w:type="dxa"/>
            <w:vAlign w:val="top"/>
          </w:tcPr>
          <w:p w14:paraId="36653BDC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 w14:paraId="1AA79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 w14:paraId="375CEF1B">
            <w:pPr>
              <w:pStyle w:val="7"/>
              <w:jc w:val="center"/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7BF70D2E">
            <w:pPr>
              <w:pStyle w:val="7"/>
              <w:jc w:val="center"/>
            </w:pPr>
          </w:p>
        </w:tc>
        <w:tc>
          <w:tcPr>
            <w:tcW w:w="489" w:type="dxa"/>
            <w:vAlign w:val="top"/>
          </w:tcPr>
          <w:p w14:paraId="6128DDFD">
            <w:pPr>
              <w:pStyle w:val="7"/>
              <w:spacing w:line="318" w:lineRule="auto"/>
              <w:jc w:val="center"/>
            </w:pPr>
          </w:p>
          <w:p w14:paraId="66623692">
            <w:pPr>
              <w:pStyle w:val="7"/>
              <w:spacing w:line="319" w:lineRule="auto"/>
              <w:jc w:val="center"/>
            </w:pPr>
          </w:p>
          <w:p w14:paraId="47F19B53">
            <w:pPr>
              <w:pStyle w:val="7"/>
              <w:spacing w:line="319" w:lineRule="auto"/>
              <w:jc w:val="center"/>
            </w:pPr>
          </w:p>
          <w:p w14:paraId="1F41B563">
            <w:pPr>
              <w:spacing w:before="59" w:line="220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时效</w:t>
            </w:r>
          </w:p>
          <w:p w14:paraId="5C889EAE">
            <w:pPr>
              <w:spacing w:before="15" w:line="220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19" w:type="dxa"/>
            <w:vAlign w:val="center"/>
          </w:tcPr>
          <w:p w14:paraId="524254EE">
            <w:pPr>
              <w:pStyle w:val="7"/>
              <w:spacing w:line="241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62D7048F">
            <w:pPr>
              <w:pStyle w:val="7"/>
              <w:spacing w:line="241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7F7ADF8B">
            <w:pPr>
              <w:pStyle w:val="7"/>
              <w:spacing w:line="241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5D0A8787">
            <w:pPr>
              <w:pStyle w:val="7"/>
              <w:spacing w:line="242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7F13A9A4">
            <w:pPr>
              <w:spacing w:before="59" w:line="219" w:lineRule="auto"/>
              <w:ind w:left="51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待遇支付及</w:t>
            </w:r>
          </w:p>
          <w:p w14:paraId="52DD7CCC">
            <w:pPr>
              <w:spacing w:before="7" w:line="221" w:lineRule="auto"/>
              <w:ind w:left="321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时性</w:t>
            </w:r>
          </w:p>
        </w:tc>
        <w:tc>
          <w:tcPr>
            <w:tcW w:w="599" w:type="dxa"/>
            <w:vAlign w:val="top"/>
          </w:tcPr>
          <w:p w14:paraId="4F8DD01D">
            <w:pPr>
              <w:pStyle w:val="7"/>
              <w:spacing w:line="270" w:lineRule="auto"/>
              <w:jc w:val="center"/>
            </w:pPr>
          </w:p>
          <w:p w14:paraId="32F5C76D">
            <w:pPr>
              <w:pStyle w:val="7"/>
              <w:spacing w:line="270" w:lineRule="auto"/>
              <w:jc w:val="center"/>
            </w:pPr>
          </w:p>
          <w:p w14:paraId="24B3C40D">
            <w:pPr>
              <w:pStyle w:val="7"/>
              <w:spacing w:line="271" w:lineRule="auto"/>
              <w:jc w:val="center"/>
            </w:pPr>
          </w:p>
          <w:p w14:paraId="262AE494">
            <w:pPr>
              <w:spacing w:before="59"/>
              <w:ind w:left="2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89" w:type="dxa"/>
            <w:vAlign w:val="top"/>
          </w:tcPr>
          <w:p w14:paraId="662C27EF">
            <w:pPr>
              <w:pStyle w:val="7"/>
              <w:spacing w:line="289" w:lineRule="auto"/>
              <w:jc w:val="center"/>
            </w:pPr>
          </w:p>
          <w:p w14:paraId="04AB5242">
            <w:pPr>
              <w:pStyle w:val="7"/>
              <w:spacing w:line="289" w:lineRule="auto"/>
              <w:jc w:val="center"/>
            </w:pPr>
          </w:p>
          <w:p w14:paraId="66C9D054">
            <w:pPr>
              <w:pStyle w:val="7"/>
              <w:spacing w:line="289" w:lineRule="auto"/>
              <w:jc w:val="center"/>
            </w:pPr>
          </w:p>
          <w:p w14:paraId="7BF98FC6">
            <w:pPr>
              <w:spacing w:before="58" w:line="225" w:lineRule="auto"/>
              <w:ind w:left="5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及时拨付参保人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员、参保单位、</w:t>
            </w:r>
          </w:p>
          <w:p w14:paraId="7B8596D1">
            <w:pPr>
              <w:spacing w:line="218" w:lineRule="auto"/>
              <w:ind w:left="5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两定机构医疗费</w:t>
            </w:r>
          </w:p>
        </w:tc>
        <w:tc>
          <w:tcPr>
            <w:tcW w:w="1829" w:type="dxa"/>
            <w:vAlign w:val="top"/>
          </w:tcPr>
          <w:p w14:paraId="4489C980">
            <w:pPr>
              <w:spacing w:before="30" w:line="219" w:lineRule="auto"/>
              <w:ind w:left="3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个人手工报销办理时限</w:t>
            </w:r>
          </w:p>
          <w:p w14:paraId="11F46ECF">
            <w:pPr>
              <w:spacing w:before="25" w:line="205" w:lineRule="auto"/>
              <w:ind w:left="3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不超过30个工作日，定</w:t>
            </w:r>
          </w:p>
          <w:p w14:paraId="518210C2">
            <w:pPr>
              <w:spacing w:line="218" w:lineRule="auto"/>
              <w:ind w:left="3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点医药机构向医保经办</w:t>
            </w:r>
          </w:p>
          <w:p w14:paraId="46E5B272">
            <w:pPr>
              <w:spacing w:before="16" w:line="219" w:lineRule="auto"/>
              <w:ind w:left="3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机构申请结算后，经办</w:t>
            </w:r>
          </w:p>
          <w:p w14:paraId="739485B9">
            <w:pPr>
              <w:spacing w:before="26" w:line="206" w:lineRule="auto"/>
              <w:ind w:left="3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机构在30个工作日内完</w:t>
            </w:r>
          </w:p>
          <w:p w14:paraId="401CECA3">
            <w:pPr>
              <w:spacing w:before="1" w:line="219" w:lineRule="auto"/>
              <w:ind w:left="3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成费用拨付。对参保个</w:t>
            </w:r>
          </w:p>
          <w:p w14:paraId="3B95B9DF">
            <w:pPr>
              <w:spacing w:before="25" w:line="205" w:lineRule="auto"/>
              <w:ind w:left="3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人、单位、两定机构分</w:t>
            </w:r>
          </w:p>
          <w:p w14:paraId="2A9C8A14">
            <w:pPr>
              <w:spacing w:before="1" w:line="218" w:lineRule="auto"/>
              <w:ind w:left="3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别随机抽查10份拨付凭</w:t>
            </w:r>
          </w:p>
          <w:p w14:paraId="52AD285A">
            <w:pPr>
              <w:spacing w:before="27" w:line="206" w:lineRule="auto"/>
              <w:ind w:left="8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证，无拖欠得5分，如</w:t>
            </w:r>
          </w:p>
          <w:p w14:paraId="7C129C63">
            <w:pPr>
              <w:spacing w:before="1" w:line="214" w:lineRule="auto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有拖欠，发现一例扣0.5</w:t>
            </w:r>
          </w:p>
          <w:p w14:paraId="7047C36B">
            <w:pPr>
              <w:spacing w:before="1" w:line="192" w:lineRule="auto"/>
              <w:ind w:left="35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分，扣完为止。</w:t>
            </w:r>
          </w:p>
        </w:tc>
        <w:tc>
          <w:tcPr>
            <w:tcW w:w="758" w:type="dxa"/>
            <w:vAlign w:val="center"/>
          </w:tcPr>
          <w:p w14:paraId="142B0F7A">
            <w:pPr>
              <w:pStyle w:val="7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在规定时限内拨付到位。</w:t>
            </w:r>
          </w:p>
        </w:tc>
        <w:tc>
          <w:tcPr>
            <w:tcW w:w="715" w:type="dxa"/>
            <w:vAlign w:val="center"/>
          </w:tcPr>
          <w:p w14:paraId="579526DD">
            <w:pPr>
              <w:spacing w:before="57" w:line="219" w:lineRule="auto"/>
              <w:ind w:left="33" w:right="31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在规定时限内拨付到位。</w:t>
            </w:r>
          </w:p>
        </w:tc>
        <w:tc>
          <w:tcPr>
            <w:tcW w:w="587" w:type="dxa"/>
            <w:vAlign w:val="center"/>
          </w:tcPr>
          <w:p w14:paraId="3EAE6728">
            <w:pPr>
              <w:spacing w:before="57" w:line="219" w:lineRule="auto"/>
              <w:ind w:left="33" w:right="3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19211B5">
            <w:pPr>
              <w:spacing w:before="57" w:line="219" w:lineRule="auto"/>
              <w:ind w:left="33" w:right="31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zh-CN" w:bidi="ar-SA"/>
              </w:rPr>
              <w:t>随机抽取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  <w:t>拨付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zh-CN" w:bidi="ar-SA"/>
              </w:rPr>
              <w:t>单</w:t>
            </w:r>
          </w:p>
        </w:tc>
        <w:tc>
          <w:tcPr>
            <w:tcW w:w="696" w:type="dxa"/>
            <w:vAlign w:val="top"/>
          </w:tcPr>
          <w:p w14:paraId="2B2A3ACD">
            <w:pPr>
              <w:spacing w:before="57" w:line="219" w:lineRule="auto"/>
              <w:ind w:left="33" w:right="31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 w14:paraId="5D9F6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 w14:paraId="7F886432">
            <w:pPr>
              <w:pStyle w:val="7"/>
              <w:jc w:val="center"/>
            </w:pP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5B5FCC86">
            <w:pPr>
              <w:pStyle w:val="7"/>
              <w:spacing w:line="245" w:lineRule="auto"/>
              <w:jc w:val="center"/>
            </w:pPr>
          </w:p>
          <w:p w14:paraId="47C89E5F">
            <w:pPr>
              <w:pStyle w:val="7"/>
              <w:spacing w:line="245" w:lineRule="auto"/>
              <w:jc w:val="center"/>
            </w:pPr>
          </w:p>
          <w:p w14:paraId="0D5E7F93">
            <w:pPr>
              <w:pStyle w:val="7"/>
              <w:spacing w:line="245" w:lineRule="auto"/>
              <w:jc w:val="center"/>
            </w:pPr>
          </w:p>
          <w:p w14:paraId="57ECF232">
            <w:pPr>
              <w:pStyle w:val="7"/>
              <w:spacing w:line="245" w:lineRule="auto"/>
              <w:jc w:val="center"/>
            </w:pPr>
          </w:p>
          <w:p w14:paraId="2EEF49EA">
            <w:pPr>
              <w:pStyle w:val="7"/>
              <w:spacing w:line="245" w:lineRule="auto"/>
              <w:jc w:val="center"/>
            </w:pPr>
          </w:p>
          <w:p w14:paraId="027441E5">
            <w:pPr>
              <w:pStyle w:val="7"/>
              <w:spacing w:line="245" w:lineRule="auto"/>
              <w:jc w:val="center"/>
            </w:pPr>
          </w:p>
          <w:p w14:paraId="0A14361D">
            <w:pPr>
              <w:pStyle w:val="7"/>
              <w:spacing w:line="246" w:lineRule="auto"/>
              <w:jc w:val="center"/>
            </w:pPr>
          </w:p>
          <w:p w14:paraId="333CF1D1">
            <w:pPr>
              <w:pStyle w:val="7"/>
              <w:spacing w:line="246" w:lineRule="auto"/>
              <w:jc w:val="center"/>
            </w:pPr>
          </w:p>
          <w:p w14:paraId="726745ED">
            <w:pPr>
              <w:spacing w:before="58" w:line="220" w:lineRule="auto"/>
              <w:ind w:left="10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效益</w:t>
            </w:r>
          </w:p>
          <w:p w14:paraId="514F1297">
            <w:pPr>
              <w:spacing w:before="5" w:line="222" w:lineRule="auto"/>
              <w:ind w:left="148" w:right="128" w:hanging="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(50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)</w:t>
            </w:r>
          </w:p>
        </w:tc>
        <w:tc>
          <w:tcPr>
            <w:tcW w:w="489" w:type="dxa"/>
            <w:vAlign w:val="top"/>
          </w:tcPr>
          <w:p w14:paraId="2AF5A123">
            <w:pPr>
              <w:spacing w:before="263" w:line="215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</w:t>
            </w:r>
          </w:p>
          <w:p w14:paraId="443AD1CB">
            <w:pPr>
              <w:spacing w:line="215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效益</w:t>
            </w:r>
          </w:p>
          <w:p w14:paraId="61DAC522">
            <w:pPr>
              <w:spacing w:line="220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19" w:type="dxa"/>
            <w:vAlign w:val="center"/>
          </w:tcPr>
          <w:p w14:paraId="26A1676B">
            <w:pPr>
              <w:pStyle w:val="7"/>
              <w:spacing w:line="401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  <w:p w14:paraId="7509B9D7">
            <w:pPr>
              <w:spacing w:before="59" w:line="219" w:lineRule="auto"/>
              <w:ind w:left="51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基金收益率</w:t>
            </w:r>
          </w:p>
        </w:tc>
        <w:tc>
          <w:tcPr>
            <w:tcW w:w="599" w:type="dxa"/>
            <w:vAlign w:val="top"/>
          </w:tcPr>
          <w:p w14:paraId="1BF3E598">
            <w:pPr>
              <w:pStyle w:val="7"/>
              <w:spacing w:line="418" w:lineRule="auto"/>
              <w:jc w:val="center"/>
            </w:pPr>
          </w:p>
          <w:p w14:paraId="4C9DA129">
            <w:pPr>
              <w:spacing w:before="59"/>
              <w:ind w:left="2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389" w:type="dxa"/>
            <w:vAlign w:val="center"/>
          </w:tcPr>
          <w:p w14:paraId="501C3AB9">
            <w:pPr>
              <w:spacing w:before="58" w:line="21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利息收益率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≥1.1%</w:t>
            </w:r>
          </w:p>
        </w:tc>
        <w:tc>
          <w:tcPr>
            <w:tcW w:w="1829" w:type="dxa"/>
            <w:vAlign w:val="top"/>
          </w:tcPr>
          <w:p w14:paraId="017054A8">
            <w:pPr>
              <w:spacing w:before="60" w:line="205" w:lineRule="auto"/>
              <w:ind w:left="5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大于标准值得6分，低</w:t>
            </w:r>
          </w:p>
          <w:p w14:paraId="206EF945">
            <w:pPr>
              <w:spacing w:line="219" w:lineRule="auto"/>
              <w:ind w:left="18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于标准值0-10%扣2</w:t>
            </w:r>
          </w:p>
          <w:p w14:paraId="41230034">
            <w:pPr>
              <w:spacing w:before="16" w:line="216" w:lineRule="auto"/>
              <w:ind w:left="27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分，低于标准值</w:t>
            </w:r>
          </w:p>
          <w:p w14:paraId="6E56B432">
            <w:pPr>
              <w:spacing w:line="220" w:lineRule="auto"/>
              <w:ind w:left="9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10%-20%扣4分，低于</w:t>
            </w:r>
          </w:p>
          <w:p w14:paraId="67EC5949">
            <w:pPr>
              <w:spacing w:before="4" w:line="206" w:lineRule="auto"/>
              <w:ind w:left="14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标准值20%以上不得</w:t>
            </w:r>
          </w:p>
          <w:p w14:paraId="6F2A2EED">
            <w:pPr>
              <w:spacing w:line="191" w:lineRule="auto"/>
              <w:ind w:left="774" w:left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分。</w:t>
            </w:r>
          </w:p>
        </w:tc>
        <w:tc>
          <w:tcPr>
            <w:tcW w:w="758" w:type="dxa"/>
            <w:vAlign w:val="center"/>
          </w:tcPr>
          <w:p w14:paraId="41B06429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≥1.1%</w:t>
            </w:r>
          </w:p>
        </w:tc>
        <w:tc>
          <w:tcPr>
            <w:tcW w:w="715" w:type="dxa"/>
            <w:vAlign w:val="center"/>
          </w:tcPr>
          <w:p w14:paraId="7FEB3603">
            <w:pPr>
              <w:pStyle w:val="7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1.48%</w:t>
            </w:r>
          </w:p>
        </w:tc>
        <w:tc>
          <w:tcPr>
            <w:tcW w:w="587" w:type="dxa"/>
            <w:vAlign w:val="center"/>
          </w:tcPr>
          <w:p w14:paraId="08829368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E70D021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zh-CN" w:bidi="ar-SA"/>
              </w:rPr>
              <w:t>2024年度基金年报</w:t>
            </w:r>
          </w:p>
        </w:tc>
        <w:tc>
          <w:tcPr>
            <w:tcW w:w="696" w:type="dxa"/>
            <w:vAlign w:val="top"/>
          </w:tcPr>
          <w:p w14:paraId="7F507214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 w14:paraId="7D53C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 w14:paraId="26D06283">
            <w:pPr>
              <w:pStyle w:val="7"/>
              <w:jc w:val="center"/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6376A759">
            <w:pPr>
              <w:pStyle w:val="7"/>
              <w:jc w:val="center"/>
            </w:pPr>
          </w:p>
        </w:tc>
        <w:tc>
          <w:tcPr>
            <w:tcW w:w="489" w:type="dxa"/>
            <w:vMerge w:val="restart"/>
            <w:tcBorders>
              <w:bottom w:val="nil"/>
            </w:tcBorders>
            <w:vAlign w:val="top"/>
          </w:tcPr>
          <w:p w14:paraId="20A3A464">
            <w:pPr>
              <w:pStyle w:val="7"/>
              <w:spacing w:line="321" w:lineRule="auto"/>
              <w:jc w:val="center"/>
            </w:pPr>
          </w:p>
          <w:p w14:paraId="153CC916">
            <w:pPr>
              <w:spacing w:before="59" w:line="219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</w:t>
            </w:r>
          </w:p>
          <w:p w14:paraId="00D06B86">
            <w:pPr>
              <w:spacing w:before="8" w:line="215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效益</w:t>
            </w:r>
          </w:p>
          <w:p w14:paraId="5FE04251">
            <w:pPr>
              <w:spacing w:line="220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19" w:type="dxa"/>
            <w:vAlign w:val="center"/>
          </w:tcPr>
          <w:p w14:paraId="5EE9F143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住院费用报</w:t>
            </w:r>
          </w:p>
          <w:p w14:paraId="198EC713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销比</w:t>
            </w:r>
          </w:p>
        </w:tc>
        <w:tc>
          <w:tcPr>
            <w:tcW w:w="599" w:type="dxa"/>
            <w:vAlign w:val="center"/>
          </w:tcPr>
          <w:p w14:paraId="3219F662">
            <w:pPr>
              <w:spacing w:before="260"/>
              <w:ind w:left="20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1389" w:type="dxa"/>
            <w:vAlign w:val="top"/>
          </w:tcPr>
          <w:p w14:paraId="409C11E3">
            <w:pPr>
              <w:spacing w:before="53" w:line="220" w:lineRule="auto"/>
              <w:ind w:left="3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参保人政策范围</w:t>
            </w:r>
          </w:p>
          <w:p w14:paraId="73F825E7">
            <w:pPr>
              <w:spacing w:before="4" w:line="205" w:lineRule="auto"/>
              <w:ind w:left="3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内住院费用统筹</w:t>
            </w:r>
          </w:p>
          <w:p w14:paraId="7F2B0C49">
            <w:pPr>
              <w:spacing w:line="219" w:lineRule="auto"/>
              <w:ind w:left="21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基金报销比</w:t>
            </w:r>
          </w:p>
          <w:p w14:paraId="3D58EBD8">
            <w:pPr>
              <w:spacing w:before="13" w:line="139" w:lineRule="exact"/>
              <w:ind w:left="442" w:left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≥75%</w:t>
            </w:r>
          </w:p>
        </w:tc>
        <w:tc>
          <w:tcPr>
            <w:tcW w:w="1829" w:type="dxa"/>
            <w:vAlign w:val="top"/>
          </w:tcPr>
          <w:p w14:paraId="05016873">
            <w:pPr>
              <w:spacing w:before="132" w:line="219" w:lineRule="auto"/>
              <w:ind w:left="14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大于标准值得10分，</w:t>
            </w:r>
          </w:p>
          <w:p w14:paraId="72109E04">
            <w:pPr>
              <w:spacing w:before="6" w:line="219" w:lineRule="auto"/>
              <w:ind w:left="18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每低1个百分点扣2</w:t>
            </w:r>
          </w:p>
          <w:p w14:paraId="75966C72">
            <w:pPr>
              <w:spacing w:before="6" w:line="219" w:lineRule="auto"/>
              <w:ind w:left="324" w:left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分，扣完为止。</w:t>
            </w:r>
          </w:p>
        </w:tc>
        <w:tc>
          <w:tcPr>
            <w:tcW w:w="758" w:type="dxa"/>
            <w:vAlign w:val="center"/>
          </w:tcPr>
          <w:p w14:paraId="6B4511D2">
            <w:pPr>
              <w:spacing w:before="59" w:line="213" w:lineRule="auto"/>
              <w:ind w:left="813" w:leftChars="0" w:right="46" w:rightChars="0" w:hanging="759" w:firstLine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75%-85%%</w:t>
            </w:r>
          </w:p>
        </w:tc>
        <w:tc>
          <w:tcPr>
            <w:tcW w:w="715" w:type="dxa"/>
            <w:vAlign w:val="center"/>
          </w:tcPr>
          <w:p w14:paraId="0E0C3584">
            <w:pPr>
              <w:spacing w:before="59" w:line="213" w:lineRule="auto"/>
              <w:ind w:left="813" w:leftChars="0" w:right="46" w:rightChars="0" w:hanging="759" w:firstLine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89.05%%</w:t>
            </w:r>
          </w:p>
        </w:tc>
        <w:tc>
          <w:tcPr>
            <w:tcW w:w="587" w:type="dxa"/>
            <w:vAlign w:val="center"/>
          </w:tcPr>
          <w:p w14:paraId="09D507FE">
            <w:pPr>
              <w:spacing w:before="59" w:line="213" w:lineRule="auto"/>
              <w:ind w:left="813" w:leftChars="0" w:right="46" w:rightChars="0" w:hanging="759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6F794B0">
            <w:pPr>
              <w:spacing w:before="57" w:line="219" w:lineRule="auto"/>
              <w:ind w:left="33" w:right="31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zh-CN" w:bidi="ar-SA"/>
              </w:rPr>
              <w:t>2024年度统计报表</w:t>
            </w:r>
          </w:p>
        </w:tc>
        <w:tc>
          <w:tcPr>
            <w:tcW w:w="696" w:type="dxa"/>
            <w:vAlign w:val="top"/>
          </w:tcPr>
          <w:p w14:paraId="4E280B11">
            <w:pPr>
              <w:spacing w:before="57" w:line="219" w:lineRule="auto"/>
              <w:ind w:left="33" w:right="31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 w14:paraId="066CA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 w14:paraId="376BEAE8">
            <w:pPr>
              <w:pStyle w:val="7"/>
              <w:jc w:val="center"/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4B70320E">
            <w:pPr>
              <w:pStyle w:val="7"/>
              <w:jc w:val="center"/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 w14:paraId="0841BF1C">
            <w:pPr>
              <w:pStyle w:val="7"/>
              <w:jc w:val="center"/>
            </w:pPr>
          </w:p>
        </w:tc>
        <w:tc>
          <w:tcPr>
            <w:tcW w:w="1019" w:type="dxa"/>
            <w:vAlign w:val="center"/>
          </w:tcPr>
          <w:p w14:paraId="48EF5751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门诊费用报</w:t>
            </w:r>
          </w:p>
          <w:p w14:paraId="4C54F4AA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销比</w:t>
            </w:r>
          </w:p>
        </w:tc>
        <w:tc>
          <w:tcPr>
            <w:tcW w:w="599" w:type="dxa"/>
            <w:vAlign w:val="center"/>
          </w:tcPr>
          <w:p w14:paraId="032D00B9">
            <w:pPr>
              <w:spacing w:before="261"/>
              <w:ind w:left="20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1389" w:type="dxa"/>
            <w:vAlign w:val="top"/>
          </w:tcPr>
          <w:p w14:paraId="77532C74">
            <w:pPr>
              <w:spacing w:before="74" w:line="204" w:lineRule="auto"/>
              <w:ind w:left="3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参保人政策范围</w:t>
            </w:r>
          </w:p>
          <w:p w14:paraId="222309DD">
            <w:pPr>
              <w:spacing w:line="205" w:lineRule="auto"/>
              <w:ind w:left="3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内门诊费用统筹</w:t>
            </w:r>
          </w:p>
          <w:p w14:paraId="32EC5B5C">
            <w:pPr>
              <w:spacing w:line="219" w:lineRule="auto"/>
              <w:ind w:left="21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基金报销比</w:t>
            </w:r>
          </w:p>
          <w:p w14:paraId="4799BF4D">
            <w:pPr>
              <w:spacing w:before="13" w:line="138" w:lineRule="exact"/>
              <w:ind w:left="442" w:left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≥50%</w:t>
            </w:r>
          </w:p>
        </w:tc>
        <w:tc>
          <w:tcPr>
            <w:tcW w:w="1829" w:type="dxa"/>
            <w:vAlign w:val="top"/>
          </w:tcPr>
          <w:p w14:paraId="795D2DE5">
            <w:pPr>
              <w:spacing w:before="133" w:line="219" w:lineRule="auto"/>
              <w:ind w:left="14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大于标准值得10分，</w:t>
            </w:r>
          </w:p>
          <w:p w14:paraId="11313A7F">
            <w:pPr>
              <w:spacing w:before="16" w:line="219" w:lineRule="auto"/>
              <w:ind w:left="18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每低1个百分点扣2</w:t>
            </w:r>
          </w:p>
          <w:p w14:paraId="0B968EC4">
            <w:pPr>
              <w:spacing w:before="6" w:line="219" w:lineRule="auto"/>
              <w:ind w:left="324" w:left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分，扣完为止。</w:t>
            </w:r>
          </w:p>
        </w:tc>
        <w:tc>
          <w:tcPr>
            <w:tcW w:w="758" w:type="dxa"/>
            <w:vAlign w:val="center"/>
          </w:tcPr>
          <w:p w14:paraId="44646C62">
            <w:pPr>
              <w:spacing w:before="59" w:line="213" w:lineRule="auto"/>
              <w:ind w:left="813" w:leftChars="0" w:right="46" w:rightChars="0" w:hanging="759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≥50%</w:t>
            </w:r>
          </w:p>
        </w:tc>
        <w:tc>
          <w:tcPr>
            <w:tcW w:w="715" w:type="dxa"/>
            <w:vAlign w:val="center"/>
          </w:tcPr>
          <w:p w14:paraId="4E71D1B5">
            <w:pPr>
              <w:spacing w:before="59" w:line="213" w:lineRule="auto"/>
              <w:ind w:left="813" w:leftChars="0" w:right="46" w:rightChars="0" w:hanging="759" w:firstLine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55.44%</w:t>
            </w:r>
          </w:p>
        </w:tc>
        <w:tc>
          <w:tcPr>
            <w:tcW w:w="587" w:type="dxa"/>
            <w:vAlign w:val="center"/>
          </w:tcPr>
          <w:p w14:paraId="7A705AB1">
            <w:pPr>
              <w:spacing w:before="59" w:line="213" w:lineRule="auto"/>
              <w:ind w:left="813" w:leftChars="0" w:right="46" w:rightChars="0" w:hanging="759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A4D12FD">
            <w:pPr>
              <w:spacing w:before="57" w:line="219" w:lineRule="auto"/>
              <w:ind w:left="33" w:right="31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zh-CN" w:bidi="ar-SA"/>
              </w:rPr>
              <w:t>2024年度统计报表</w:t>
            </w:r>
          </w:p>
        </w:tc>
        <w:tc>
          <w:tcPr>
            <w:tcW w:w="696" w:type="dxa"/>
            <w:vAlign w:val="top"/>
          </w:tcPr>
          <w:p w14:paraId="02CCB6BD">
            <w:pPr>
              <w:spacing w:before="57" w:line="219" w:lineRule="auto"/>
              <w:ind w:left="33" w:right="31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 w14:paraId="1921B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 w14:paraId="7D4F669F">
            <w:pPr>
              <w:pStyle w:val="7"/>
              <w:jc w:val="center"/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0FAB6765">
            <w:pPr>
              <w:pStyle w:val="7"/>
              <w:jc w:val="center"/>
            </w:pPr>
          </w:p>
        </w:tc>
        <w:tc>
          <w:tcPr>
            <w:tcW w:w="489" w:type="dxa"/>
            <w:vMerge w:val="restart"/>
            <w:tcBorders>
              <w:bottom w:val="nil"/>
            </w:tcBorders>
            <w:vAlign w:val="top"/>
          </w:tcPr>
          <w:p w14:paraId="6DBEDF9E">
            <w:pPr>
              <w:pStyle w:val="7"/>
              <w:spacing w:line="414" w:lineRule="auto"/>
              <w:jc w:val="center"/>
            </w:pPr>
          </w:p>
          <w:p w14:paraId="57EF2F14">
            <w:pPr>
              <w:spacing w:before="58" w:line="219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可持</w:t>
            </w:r>
          </w:p>
          <w:p w14:paraId="4B47C75A">
            <w:pPr>
              <w:spacing w:before="6" w:line="220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续影</w:t>
            </w:r>
          </w:p>
          <w:p w14:paraId="45C6022F">
            <w:pPr>
              <w:spacing w:before="15" w:line="215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响指</w:t>
            </w:r>
          </w:p>
          <w:p w14:paraId="6F7C2480">
            <w:pPr>
              <w:spacing w:line="220" w:lineRule="auto"/>
              <w:ind w:left="14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19" w:type="dxa"/>
            <w:vAlign w:val="center"/>
          </w:tcPr>
          <w:p w14:paraId="63028CD3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统筹基金当期收支平衡</w:t>
            </w:r>
          </w:p>
        </w:tc>
        <w:tc>
          <w:tcPr>
            <w:tcW w:w="599" w:type="dxa"/>
            <w:vAlign w:val="center"/>
          </w:tcPr>
          <w:p w14:paraId="217CA1B2">
            <w:pPr>
              <w:spacing w:before="59"/>
              <w:ind w:left="2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389" w:type="dxa"/>
            <w:vAlign w:val="center"/>
          </w:tcPr>
          <w:p w14:paraId="0F756663">
            <w:pPr>
              <w:spacing w:before="59" w:line="213" w:lineRule="auto"/>
              <w:ind w:left="442" w:leftChars="0" w:right="35" w:rightChars="0" w:hanging="409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统筹基金当期结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余≥0</w:t>
            </w:r>
          </w:p>
        </w:tc>
        <w:tc>
          <w:tcPr>
            <w:tcW w:w="1829" w:type="dxa"/>
            <w:vAlign w:val="top"/>
          </w:tcPr>
          <w:p w14:paraId="77598F0A">
            <w:pPr>
              <w:spacing w:before="64" w:line="205" w:lineRule="auto"/>
              <w:ind w:left="5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大于标准值得8分，小</w:t>
            </w:r>
          </w:p>
          <w:p w14:paraId="23CD7BC5">
            <w:pPr>
              <w:spacing w:line="219" w:lineRule="auto"/>
              <w:ind w:left="9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于标准值且基金累计</w:t>
            </w:r>
          </w:p>
          <w:p w14:paraId="2DD77890">
            <w:pPr>
              <w:spacing w:before="26" w:line="219" w:lineRule="auto"/>
              <w:ind w:left="5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可支付月数大于9个月</w:t>
            </w:r>
          </w:p>
          <w:p w14:paraId="6816871B">
            <w:pPr>
              <w:spacing w:before="15" w:line="185" w:lineRule="auto"/>
              <w:ind w:left="94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扣2分，6-9月扣4分，</w:t>
            </w:r>
          </w:p>
          <w:p w14:paraId="294A4718">
            <w:pPr>
              <w:spacing w:line="190" w:lineRule="auto"/>
              <w:ind w:left="233" w:left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小于6个月扣8分。</w:t>
            </w:r>
          </w:p>
        </w:tc>
        <w:tc>
          <w:tcPr>
            <w:tcW w:w="758" w:type="dxa"/>
            <w:vAlign w:val="center"/>
          </w:tcPr>
          <w:p w14:paraId="50DEFA20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≥0</w:t>
            </w:r>
          </w:p>
        </w:tc>
        <w:tc>
          <w:tcPr>
            <w:tcW w:w="715" w:type="dxa"/>
            <w:vAlign w:val="center"/>
          </w:tcPr>
          <w:p w14:paraId="62388F54">
            <w:pPr>
              <w:pStyle w:val="7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45725.3万元</w:t>
            </w:r>
          </w:p>
        </w:tc>
        <w:tc>
          <w:tcPr>
            <w:tcW w:w="587" w:type="dxa"/>
            <w:vAlign w:val="center"/>
          </w:tcPr>
          <w:p w14:paraId="755C238E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5566596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zh-CN" w:bidi="ar-SA"/>
              </w:rPr>
              <w:t>2024年度基金年报</w:t>
            </w:r>
          </w:p>
        </w:tc>
        <w:tc>
          <w:tcPr>
            <w:tcW w:w="696" w:type="dxa"/>
            <w:vAlign w:val="top"/>
          </w:tcPr>
          <w:p w14:paraId="02BB6965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 w14:paraId="56D8B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 w14:paraId="24F1B0CC">
            <w:pPr>
              <w:pStyle w:val="7"/>
              <w:jc w:val="center"/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66510799">
            <w:pPr>
              <w:pStyle w:val="7"/>
              <w:jc w:val="center"/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 w14:paraId="363A4DF7">
            <w:pPr>
              <w:pStyle w:val="7"/>
              <w:jc w:val="center"/>
            </w:pPr>
          </w:p>
        </w:tc>
        <w:tc>
          <w:tcPr>
            <w:tcW w:w="1019" w:type="dxa"/>
            <w:vAlign w:val="center"/>
          </w:tcPr>
          <w:p w14:paraId="67DB223A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基金运行全可持续</w:t>
            </w:r>
          </w:p>
        </w:tc>
        <w:tc>
          <w:tcPr>
            <w:tcW w:w="599" w:type="dxa"/>
            <w:vAlign w:val="center"/>
          </w:tcPr>
          <w:p w14:paraId="187CF978">
            <w:pPr>
              <w:spacing w:before="263"/>
              <w:ind w:left="2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389" w:type="dxa"/>
            <w:vAlign w:val="center"/>
          </w:tcPr>
          <w:p w14:paraId="475F30E9">
            <w:pPr>
              <w:spacing w:before="174" w:line="228" w:lineRule="auto"/>
              <w:ind w:left="173" w:leftChars="0" w:right="53" w:rightChars="0" w:hanging="14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基金累计可支付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月数≥6个月</w:t>
            </w:r>
          </w:p>
        </w:tc>
        <w:tc>
          <w:tcPr>
            <w:tcW w:w="1829" w:type="dxa"/>
            <w:vAlign w:val="center"/>
          </w:tcPr>
          <w:p w14:paraId="6B86ED55">
            <w:pPr>
              <w:spacing w:before="55" w:line="219" w:lineRule="auto"/>
              <w:ind w:left="18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大于等于6个月得6</w:t>
            </w:r>
          </w:p>
          <w:p w14:paraId="4234A830">
            <w:pPr>
              <w:spacing w:before="25" w:line="185" w:lineRule="auto"/>
              <w:ind w:left="5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分，3-6个月得3分，3</w:t>
            </w:r>
          </w:p>
          <w:p w14:paraId="5FAD6C5B">
            <w:pPr>
              <w:spacing w:line="188" w:lineRule="auto"/>
              <w:ind w:left="233" w:left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个月以下不得分。</w:t>
            </w:r>
          </w:p>
        </w:tc>
        <w:tc>
          <w:tcPr>
            <w:tcW w:w="758" w:type="dxa"/>
            <w:vAlign w:val="center"/>
          </w:tcPr>
          <w:p w14:paraId="44952776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≥6个月</w:t>
            </w:r>
          </w:p>
        </w:tc>
        <w:tc>
          <w:tcPr>
            <w:tcW w:w="715" w:type="dxa"/>
            <w:vAlign w:val="center"/>
          </w:tcPr>
          <w:p w14:paraId="15BCE42F">
            <w:pPr>
              <w:pStyle w:val="7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45.67个月</w:t>
            </w:r>
          </w:p>
        </w:tc>
        <w:tc>
          <w:tcPr>
            <w:tcW w:w="587" w:type="dxa"/>
            <w:vAlign w:val="center"/>
          </w:tcPr>
          <w:p w14:paraId="3FFF763E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B8CDE8E">
            <w:pPr>
              <w:pStyle w:val="7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zh-CN" w:bidi="ar-SA"/>
              </w:rPr>
              <w:t>2024年度基金年报、2025年预算报表</w:t>
            </w:r>
          </w:p>
        </w:tc>
        <w:tc>
          <w:tcPr>
            <w:tcW w:w="696" w:type="dxa"/>
            <w:vAlign w:val="top"/>
          </w:tcPr>
          <w:p w14:paraId="3B569D92">
            <w:pPr>
              <w:pStyle w:val="7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 w14:paraId="7E760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65" w:type="dxa"/>
            <w:vMerge w:val="continue"/>
            <w:tcBorders>
              <w:top w:val="nil"/>
            </w:tcBorders>
            <w:vAlign w:val="top"/>
          </w:tcPr>
          <w:p w14:paraId="1D0830FC">
            <w:pPr>
              <w:pStyle w:val="7"/>
              <w:jc w:val="center"/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6F04BF3C">
            <w:pPr>
              <w:pStyle w:val="7"/>
              <w:jc w:val="center"/>
            </w:pPr>
          </w:p>
        </w:tc>
        <w:tc>
          <w:tcPr>
            <w:tcW w:w="489" w:type="dxa"/>
            <w:vAlign w:val="top"/>
          </w:tcPr>
          <w:p w14:paraId="19090E59">
            <w:pPr>
              <w:spacing w:before="37" w:line="219" w:lineRule="auto"/>
              <w:ind w:left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 w14:paraId="177CCAA9">
            <w:pPr>
              <w:spacing w:before="17" w:line="190" w:lineRule="auto"/>
              <w:ind w:left="159" w:right="74" w:hanging="10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度指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标</w:t>
            </w:r>
          </w:p>
        </w:tc>
        <w:tc>
          <w:tcPr>
            <w:tcW w:w="1019" w:type="dxa"/>
            <w:vAlign w:val="center"/>
          </w:tcPr>
          <w:p w14:paraId="57D1A5D7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服务对象满</w:t>
            </w:r>
          </w:p>
          <w:p w14:paraId="1A026B29">
            <w:pPr>
              <w:spacing w:before="58" w:line="217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意度</w:t>
            </w:r>
          </w:p>
        </w:tc>
        <w:tc>
          <w:tcPr>
            <w:tcW w:w="599" w:type="dxa"/>
            <w:vAlign w:val="center"/>
          </w:tcPr>
          <w:p w14:paraId="2215D953">
            <w:pPr>
              <w:spacing w:before="264"/>
              <w:ind w:left="20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1389" w:type="dxa"/>
            <w:vAlign w:val="center"/>
          </w:tcPr>
          <w:p w14:paraId="5E08BC83">
            <w:pPr>
              <w:spacing w:before="249" w:line="222" w:lineRule="auto"/>
              <w:ind w:left="353" w:left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90%以上</w:t>
            </w:r>
          </w:p>
        </w:tc>
        <w:tc>
          <w:tcPr>
            <w:tcW w:w="1829" w:type="dxa"/>
            <w:vAlign w:val="top"/>
          </w:tcPr>
          <w:p w14:paraId="481997AE">
            <w:pPr>
              <w:spacing w:before="66" w:line="205" w:lineRule="auto"/>
              <w:ind w:left="14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大于90%得10分，每</w:t>
            </w:r>
          </w:p>
          <w:p w14:paraId="3F9F8727">
            <w:pPr>
              <w:spacing w:line="205" w:lineRule="auto"/>
              <w:ind w:left="14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低1个百分点扣2分，</w:t>
            </w:r>
          </w:p>
          <w:p w14:paraId="27967529">
            <w:pPr>
              <w:spacing w:line="187" w:lineRule="auto"/>
              <w:ind w:left="504" w:left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扣完为止。</w:t>
            </w:r>
          </w:p>
        </w:tc>
        <w:tc>
          <w:tcPr>
            <w:tcW w:w="758" w:type="dxa"/>
            <w:vAlign w:val="center"/>
          </w:tcPr>
          <w:p w14:paraId="75C754C3">
            <w:pPr>
              <w:pStyle w:val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90%</w:t>
            </w:r>
          </w:p>
        </w:tc>
        <w:tc>
          <w:tcPr>
            <w:tcW w:w="715" w:type="dxa"/>
            <w:vAlign w:val="center"/>
          </w:tcPr>
          <w:p w14:paraId="641A7420">
            <w:pPr>
              <w:spacing w:before="57" w:line="219" w:lineRule="auto"/>
              <w:ind w:left="33" w:right="31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90%</w:t>
            </w:r>
          </w:p>
        </w:tc>
        <w:tc>
          <w:tcPr>
            <w:tcW w:w="587" w:type="dxa"/>
            <w:vAlign w:val="center"/>
          </w:tcPr>
          <w:p w14:paraId="00F89B43">
            <w:pPr>
              <w:spacing w:before="57" w:line="219" w:lineRule="auto"/>
              <w:ind w:left="33" w:right="31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99" w:type="dxa"/>
            <w:vAlign w:val="center"/>
          </w:tcPr>
          <w:p w14:paraId="751C18A8">
            <w:pPr>
              <w:spacing w:before="57" w:line="219" w:lineRule="auto"/>
              <w:ind w:left="33" w:right="3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vAlign w:val="top"/>
          </w:tcPr>
          <w:p w14:paraId="1DA58757">
            <w:pPr>
              <w:spacing w:before="57" w:line="219" w:lineRule="auto"/>
              <w:ind w:left="33" w:right="31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</w:p>
        </w:tc>
      </w:tr>
      <w:tr w14:paraId="17FCA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5" w:type="dxa"/>
            <w:vAlign w:val="top"/>
          </w:tcPr>
          <w:p w14:paraId="6009C072">
            <w:pPr>
              <w:spacing w:before="79" w:line="221" w:lineRule="auto"/>
              <w:ind w:left="9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107" w:type="dxa"/>
            <w:gridSpan w:val="3"/>
            <w:vAlign w:val="top"/>
          </w:tcPr>
          <w:p w14:paraId="26998A01">
            <w:pPr>
              <w:spacing w:before="177" w:line="41" w:lineRule="exact"/>
              <w:ind w:left="859"/>
              <w:jc w:val="center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6"/>
                <w:szCs w:val="6"/>
              </w:rPr>
              <w:t>——</w:t>
            </w:r>
          </w:p>
        </w:tc>
        <w:tc>
          <w:tcPr>
            <w:tcW w:w="599" w:type="dxa"/>
            <w:vAlign w:val="top"/>
          </w:tcPr>
          <w:p w14:paraId="090FD9D2">
            <w:pPr>
              <w:pStyle w:val="7"/>
              <w:jc w:val="center"/>
            </w:pPr>
          </w:p>
        </w:tc>
        <w:tc>
          <w:tcPr>
            <w:tcW w:w="1389" w:type="dxa"/>
            <w:vAlign w:val="top"/>
          </w:tcPr>
          <w:p w14:paraId="6A8F01FE">
            <w:pPr>
              <w:pStyle w:val="7"/>
              <w:jc w:val="center"/>
            </w:pPr>
          </w:p>
        </w:tc>
        <w:tc>
          <w:tcPr>
            <w:tcW w:w="1829" w:type="dxa"/>
            <w:vAlign w:val="top"/>
          </w:tcPr>
          <w:p w14:paraId="02DE1D72">
            <w:pPr>
              <w:pStyle w:val="7"/>
              <w:jc w:val="center"/>
            </w:pPr>
          </w:p>
        </w:tc>
        <w:tc>
          <w:tcPr>
            <w:tcW w:w="1473" w:type="dxa"/>
            <w:gridSpan w:val="2"/>
            <w:vAlign w:val="top"/>
          </w:tcPr>
          <w:p w14:paraId="73BA39A3">
            <w:pPr>
              <w:spacing w:before="59" w:line="213" w:lineRule="auto"/>
              <w:ind w:left="813" w:leftChars="0" w:right="46" w:rightChars="0" w:hanging="759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  <w:t>—</w:t>
            </w:r>
          </w:p>
        </w:tc>
        <w:tc>
          <w:tcPr>
            <w:tcW w:w="587" w:type="dxa"/>
            <w:vAlign w:val="top"/>
          </w:tcPr>
          <w:p w14:paraId="2C070D9B">
            <w:pPr>
              <w:spacing w:before="59" w:line="213" w:lineRule="auto"/>
              <w:ind w:left="813" w:leftChars="0" w:right="46" w:rightChars="0" w:hanging="759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94.6</w:t>
            </w:r>
          </w:p>
        </w:tc>
        <w:tc>
          <w:tcPr>
            <w:tcW w:w="1295" w:type="dxa"/>
            <w:gridSpan w:val="2"/>
            <w:vAlign w:val="top"/>
          </w:tcPr>
          <w:p w14:paraId="2C8FB816">
            <w:pPr>
              <w:spacing w:before="57" w:line="219" w:lineRule="auto"/>
              <w:ind w:left="33" w:right="31"/>
              <w:jc w:val="center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  <w:t>——</w:t>
            </w:r>
          </w:p>
        </w:tc>
      </w:tr>
      <w:tr w14:paraId="18ADA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5" w:type="dxa"/>
            <w:vAlign w:val="top"/>
          </w:tcPr>
          <w:p w14:paraId="4C18295C">
            <w:pPr>
              <w:spacing w:before="78" w:line="219" w:lineRule="auto"/>
              <w:ind w:left="9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说明</w:t>
            </w:r>
          </w:p>
        </w:tc>
        <w:tc>
          <w:tcPr>
            <w:tcW w:w="9279" w:type="dxa"/>
            <w:gridSpan w:val="11"/>
            <w:vAlign w:val="top"/>
          </w:tcPr>
          <w:p w14:paraId="208EA585">
            <w:pPr>
              <w:spacing w:before="77" w:line="219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</w:t>
            </w:r>
          </w:p>
        </w:tc>
      </w:tr>
    </w:tbl>
    <w:p w14:paraId="62BFFC17">
      <w:pPr>
        <w:jc w:val="center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970" w:bottom="1286" w:left="1075" w:header="0" w:footer="962" w:gutter="0"/>
          <w:cols w:space="720" w:num="1"/>
        </w:sectPr>
      </w:pPr>
    </w:p>
    <w:p w14:paraId="0153059E">
      <w:pPr>
        <w:jc w:val="center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D2BA7">
    <w:pPr>
      <w:spacing w:line="232" w:lineRule="auto"/>
      <w:ind w:right="7"/>
      <w:jc w:val="right"/>
      <w:rPr>
        <w:rFonts w:ascii="宋体" w:hAnsi="宋体" w:eastAsia="宋体" w:cs="宋体"/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0192C">
    <w:pPr>
      <w:spacing w:line="232" w:lineRule="auto"/>
      <w:ind w:left="88"/>
      <w:rPr>
        <w:rFonts w:ascii="宋体" w:hAnsi="宋体" w:eastAsia="宋体" w:cs="宋体"/>
        <w:sz w:val="25"/>
        <w:szCs w:val="2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A9B3D">
    <w:pPr>
      <w:spacing w:line="232" w:lineRule="auto"/>
      <w:ind w:right="7"/>
      <w:jc w:val="right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Y2E5ODFhYTVjNThkZjg0ODc0ZmRlZjEwMWQ0Y2EifQ=="/>
  </w:docVars>
  <w:rsids>
    <w:rsidRoot w:val="498B2D8F"/>
    <w:rsid w:val="03561058"/>
    <w:rsid w:val="085D1644"/>
    <w:rsid w:val="0B856175"/>
    <w:rsid w:val="0E18180A"/>
    <w:rsid w:val="101341C7"/>
    <w:rsid w:val="19600F94"/>
    <w:rsid w:val="19AD16DB"/>
    <w:rsid w:val="22696BA5"/>
    <w:rsid w:val="237F5F95"/>
    <w:rsid w:val="2C061E34"/>
    <w:rsid w:val="2DA95B36"/>
    <w:rsid w:val="2E953118"/>
    <w:rsid w:val="31D3074A"/>
    <w:rsid w:val="39E94D87"/>
    <w:rsid w:val="3C9708C1"/>
    <w:rsid w:val="3CEA07AC"/>
    <w:rsid w:val="42094A81"/>
    <w:rsid w:val="433B1FA6"/>
    <w:rsid w:val="48B14AB8"/>
    <w:rsid w:val="498B2D8F"/>
    <w:rsid w:val="4FCD1DC3"/>
    <w:rsid w:val="558356E1"/>
    <w:rsid w:val="572A43B4"/>
    <w:rsid w:val="5A6D2E6A"/>
    <w:rsid w:val="5A82610B"/>
    <w:rsid w:val="5B9B7607"/>
    <w:rsid w:val="5CE4753C"/>
    <w:rsid w:val="5D3C274B"/>
    <w:rsid w:val="5F4A4CA5"/>
    <w:rsid w:val="5F685A79"/>
    <w:rsid w:val="6175422A"/>
    <w:rsid w:val="64AD046C"/>
    <w:rsid w:val="65A157A3"/>
    <w:rsid w:val="66333F42"/>
    <w:rsid w:val="6F33222A"/>
    <w:rsid w:val="76E8182E"/>
    <w:rsid w:val="77746226"/>
    <w:rsid w:val="7E7ED83F"/>
    <w:rsid w:val="F7E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1626</Words>
  <Characters>2005</Characters>
  <Lines>0</Lines>
  <Paragraphs>0</Paragraphs>
  <TotalTime>4</TotalTime>
  <ScaleCrop>false</ScaleCrop>
  <LinksUpToDate>false</LinksUpToDate>
  <CharactersWithSpaces>2084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2025-04-27T18:11:00Z</dcterms:created>
  <dc:creator>嘻嘻嘻</dc:creator>
  <cp:lastModifiedBy>WPS_1216723336</cp:lastModifiedBy>
  <cp:lastPrinted>2025-05-09T07:54:00Z</cp:lastPrinted>
  <dcterms:modified xsi:type="dcterms:W3CDTF">2025-05-12T09:19:08Z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E32FA4E27B55437BB6A49BAF4DE5AD56_13</vt:lpwstr>
  </property>
  <property fmtid="{D5CDD505-2E9C-101B-9397-08002B2CF9AE}" pid="4" name="KSOTemplateDocerSaveRecord">
    <vt:lpwstr>eyJoZGlkIjoiMjQ0YTJhOGY1MTE5NDRmMDE0YjgyNWEwNmY2NWM1YzAiLCJ1c2VySWQiOiI1MjY5ODMxMDIifQ==</vt:lpwstr>
  </property>
</Properties>
</file>