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bookmarkStart w:id="0" w:name="_GoBack"/>
      <w:bookmarkEnd w:id="0"/>
      <w:r>
        <w:rPr>
          <w:rFonts w:hint="eastAsia" w:ascii="Times New Roman" w:hAnsi="Times New Roman" w:eastAsia="方正仿宋_GBK" w:cs="Times New Roman"/>
          <w:sz w:val="33"/>
          <w:szCs w:val="33"/>
          <w:lang w:val="en-US" w:eastAsia="zh-CN"/>
        </w:rPr>
        <w:t>附件：</w:t>
      </w:r>
    </w:p>
    <w:p>
      <w:pPr>
        <w:numPr>
          <w:ilvl w:val="0"/>
          <w:numId w:val="0"/>
        </w:numPr>
        <w:jc w:val="center"/>
        <w:rPr>
          <w:rFonts w:hint="eastAsia"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202</w:t>
      </w:r>
      <w:r>
        <w:rPr>
          <w:rFonts w:hint="eastAsia" w:ascii="Times New Roman" w:hAnsi="Times New Roman" w:eastAsia="方正仿宋_GBK" w:cs="Times New Roman"/>
          <w:b/>
          <w:bCs/>
          <w:sz w:val="33"/>
          <w:szCs w:val="33"/>
          <w:lang w:val="en-US" w:eastAsia="zh-CN"/>
        </w:rPr>
        <w:t>5年度广安市科技创新指导性计划拟立项</w:t>
      </w:r>
    </w:p>
    <w:p>
      <w:pPr>
        <w:numPr>
          <w:ilvl w:val="0"/>
          <w:numId w:val="0"/>
        </w:numPr>
        <w:jc w:val="center"/>
        <w:rPr>
          <w:rFonts w:hint="eastAsia" w:ascii="Times New Roman" w:hAnsi="Times New Roman" w:eastAsia="方正仿宋_GBK" w:cs="Times New Roman"/>
          <w:b/>
          <w:bCs/>
          <w:sz w:val="33"/>
          <w:szCs w:val="33"/>
          <w:lang w:val="en-US" w:eastAsia="zh-CN"/>
        </w:rPr>
      </w:pPr>
      <w:r>
        <w:rPr>
          <w:rFonts w:hint="eastAsia" w:ascii="Times New Roman" w:hAnsi="Times New Roman" w:eastAsia="方正仿宋_GBK" w:cs="Times New Roman"/>
          <w:b/>
          <w:bCs/>
          <w:sz w:val="33"/>
          <w:szCs w:val="33"/>
          <w:lang w:val="en-US" w:eastAsia="zh-CN"/>
        </w:rPr>
        <w:t>项目公示清单</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043"/>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书宋_GBK" w:cs="Times New Roman"/>
                <w:b/>
                <w:i w:val="0"/>
                <w:color w:val="000000"/>
                <w:kern w:val="0"/>
                <w:sz w:val="24"/>
                <w:szCs w:val="24"/>
                <w:u w:val="none"/>
                <w:lang w:val="en-US" w:eastAsia="zh-CN" w:bidi="ar"/>
              </w:rPr>
              <w:t>序号</w:t>
            </w:r>
          </w:p>
        </w:tc>
        <w:tc>
          <w:tcPr>
            <w:tcW w:w="6043"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书宋_GBK" w:cs="Times New Roman"/>
                <w:b/>
                <w:i w:val="0"/>
                <w:color w:val="000000"/>
                <w:kern w:val="0"/>
                <w:sz w:val="24"/>
                <w:szCs w:val="24"/>
                <w:u w:val="none"/>
                <w:lang w:val="en-US" w:eastAsia="zh-CN" w:bidi="ar"/>
              </w:rPr>
              <w:t>项目名称</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书宋_GBK" w:cs="Times New Roman"/>
                <w:b/>
                <w:i w:val="0"/>
                <w:color w:val="000000"/>
                <w:kern w:val="0"/>
                <w:sz w:val="24"/>
                <w:szCs w:val="24"/>
                <w:u w:val="none"/>
                <w:lang w:val="en-US" w:eastAsia="zh-CN" w:bidi="ar"/>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TAVR</w:t>
            </w:r>
            <w:r>
              <w:rPr>
                <w:rStyle w:val="5"/>
                <w:rFonts w:hint="default" w:ascii="Times New Roman" w:hAnsi="Times New Roman" w:cs="Times New Roman"/>
                <w:sz w:val="24"/>
                <w:szCs w:val="24"/>
                <w:lang w:val="en-US" w:eastAsia="zh-CN" w:bidi="ar"/>
              </w:rPr>
              <w:t>合并房颤患者心律管理的应用研究及预后分析</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脊柱内镜大通道镜下融合器械的创新研究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影像组学结合代谢组学探究血流导向密网支架对比支架辅助弹簧圈技术治疗颅内大型动脉瘤的预后和风险因素</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基于多模</w:t>
            </w:r>
            <w:r>
              <w:rPr>
                <w:rFonts w:hint="default" w:ascii="Times New Roman" w:hAnsi="Times New Roman" w:eastAsia="宋体" w:cs="Times New Roman"/>
                <w:i w:val="0"/>
                <w:color w:val="000000"/>
                <w:kern w:val="0"/>
                <w:sz w:val="24"/>
                <w:szCs w:val="24"/>
                <w:u w:val="none"/>
                <w:lang w:val="en-US" w:eastAsia="zh-CN" w:bidi="ar"/>
              </w:rPr>
              <w:t>CT</w:t>
            </w:r>
            <w:r>
              <w:rPr>
                <w:rStyle w:val="5"/>
                <w:rFonts w:hint="default" w:ascii="Times New Roman" w:hAnsi="Times New Roman" w:cs="Times New Roman"/>
                <w:sz w:val="24"/>
                <w:szCs w:val="24"/>
                <w:lang w:val="en-US" w:eastAsia="zh-CN" w:bidi="ar"/>
              </w:rPr>
              <w:t>智能影像技术的急性脑梗死血管内介入治疗后出血转化的预测模型构建</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非离断式尿道端端吻合术治疗球膜部尿道狭窄</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微炎症在维持性血液透析患者睡眠障碍发生中的作用机制研究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脑氧饱和度监测联合神经阻滞在心脏手术患者术后谵妄及生存预后预测中的应用价值</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老年高血压糖尿病高危人群筛查模型的构建与验证</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基于机器学习与健康大数据</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Style w:val="5"/>
                <w:rFonts w:hint="default" w:ascii="Times New Roman" w:hAnsi="Times New Roman" w:cs="Times New Roman"/>
                <w:sz w:val="24"/>
                <w:szCs w:val="24"/>
                <w:lang w:val="en-US" w:eastAsia="zh-CN" w:bidi="ar"/>
              </w:rPr>
              <w:t>广安市疾病预防控制中心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vertAlign w:val="baseli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胸腔镜辅助瓣膜外科手术临床应用及分析</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匹多莫德联合玉屏风颗粒或金匮肾气丸防治学龄前儿童反复呼吸道感染的研究和临床运用</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广安市妇幼保健院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维持性血液透析患者失志综合征风险预测模型的构建与验证</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广安市中医医院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膝关节置换（</w:t>
            </w:r>
            <w:r>
              <w:rPr>
                <w:rFonts w:hint="default" w:ascii="Times New Roman" w:hAnsi="Times New Roman" w:eastAsia="宋体" w:cs="Times New Roman"/>
                <w:i w:val="0"/>
                <w:color w:val="000000"/>
                <w:kern w:val="0"/>
                <w:sz w:val="24"/>
                <w:szCs w:val="24"/>
                <w:u w:val="none"/>
                <w:lang w:val="en-US" w:eastAsia="zh-CN" w:bidi="ar"/>
              </w:rPr>
              <w:t>TKA</w:t>
            </w:r>
            <w:r>
              <w:rPr>
                <w:rStyle w:val="5"/>
                <w:rFonts w:hint="default" w:ascii="Times New Roman" w:hAnsi="Times New Roman" w:cs="Times New Roman"/>
                <w:sz w:val="24"/>
                <w:szCs w:val="24"/>
                <w:lang w:val="en-US" w:eastAsia="zh-CN" w:bidi="ar"/>
              </w:rPr>
              <w:t>）术后远程康复指导与面对面指导对术后功能影响的非劣效性随机对照研究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2"/>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基于</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评估</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干预</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闭环模型的广安市疑似预防接种异常反应处置能力多维评价与提升策略研究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基于尿动力学检查中逼尿肌未启动问题研究：一种创新辅助坐便器的研发</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老年早期肺癌患者胸腔镜肺切除术后心律失常发生危险因素及预测模型构建</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r>
              <w:rPr>
                <w:rStyle w:val="5"/>
                <w:rFonts w:hint="default" w:ascii="Times New Roman" w:hAnsi="Times New Roman" w:cs="Times New Roman"/>
                <w:sz w:val="24"/>
                <w:szCs w:val="24"/>
                <w:lang w:val="en-US" w:eastAsia="zh-CN" w:bidi="ar"/>
              </w:rPr>
              <w:t>型糖尿病患者中</w:t>
            </w:r>
            <w:r>
              <w:rPr>
                <w:rFonts w:hint="default" w:ascii="Times New Roman" w:hAnsi="Times New Roman" w:eastAsia="宋体" w:cs="Times New Roman"/>
                <w:i w:val="0"/>
                <w:color w:val="000000"/>
                <w:kern w:val="0"/>
                <w:sz w:val="24"/>
                <w:szCs w:val="24"/>
                <w:u w:val="none"/>
                <w:lang w:val="en-US" w:eastAsia="zh-CN" w:bidi="ar"/>
              </w:rPr>
              <w:t>SGLT2</w:t>
            </w:r>
            <w:r>
              <w:rPr>
                <w:rStyle w:val="5"/>
                <w:rFonts w:hint="default" w:ascii="Times New Roman" w:hAnsi="Times New Roman" w:cs="Times New Roman"/>
                <w:sz w:val="24"/>
                <w:szCs w:val="24"/>
                <w:lang w:val="en-US" w:eastAsia="zh-CN" w:bidi="ar"/>
              </w:rPr>
              <w:t>抑制剂对肌少症影响的研究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基于</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不通则痛</w:t>
            </w:r>
            <w:r>
              <w:rPr>
                <w:rFonts w:hint="default"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自拟中药复方从淤论治肛门直肠胀痛的临床研究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不同粒径聚乙烯醇空白栓塞微球行前列腺动脉栓塞术治疗良性前列腺增生的有效性及安全性研究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基层疾控卫生应急队伍标准化培训体系构建与应用</w:t>
            </w:r>
            <w:r>
              <w:rPr>
                <w:rFonts w:hint="eastAsia" w:ascii="Times New Roman" w:hAnsi="Times New Roman" w:eastAsia="宋体" w:cs="Times New Roman"/>
                <w:i w:val="0"/>
                <w:color w:val="000000"/>
                <w:kern w:val="0"/>
                <w:sz w:val="24"/>
                <w:szCs w:val="24"/>
                <w:u w:val="none"/>
                <w:lang w:val="en-US" w:eastAsia="zh-CN" w:bidi="ar"/>
              </w:rPr>
              <w:t>——</w:t>
            </w:r>
            <w:r>
              <w:rPr>
                <w:rStyle w:val="5"/>
                <w:rFonts w:hint="default" w:ascii="Times New Roman" w:hAnsi="Times New Roman" w:cs="Times New Roman"/>
                <w:sz w:val="24"/>
                <w:szCs w:val="24"/>
                <w:lang w:val="en-US" w:eastAsia="zh-CN" w:bidi="ar"/>
              </w:rPr>
              <w:t>基于模块化流程与现场示范的规范化实践</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Style w:val="5"/>
                <w:rFonts w:hint="default" w:ascii="Times New Roman" w:hAnsi="Times New Roman" w:cs="Times New Roman"/>
                <w:sz w:val="24"/>
                <w:szCs w:val="24"/>
                <w:lang w:val="en-US" w:eastAsia="zh-CN" w:bidi="ar"/>
              </w:rPr>
              <w:t>广安市疾病预防控制中心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磁共振动脉自旋标记（ASL）在急性脑血管阻塞再通术后无效再通的临床价值研究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邻水县人民医院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规范化营养干预在县级医院消化系统肿瘤患者中的效果评价</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三代EGFR-TKI联合贝伐珠单抗治疗EGFR突变非小细胞肺癌脑转移的疗效比较及预测因子探索：一项多中心回顾性研究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邻水县人民医院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基于数字鸿沟理论下县域农村地区脑卒中偏瘫患者互联网使用现状与孤独感及躯体康复的影响因素分析</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岳池县人民医院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颈动脉校正血流时间与左室流出速度时间积分评估重症感染性休克患者容量反应性的临床价值</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基于正念减压的团体干预改善青少年抑郁患者反刍思维模式的临床研究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胃复安穴位注射治疗腹腔镜胆囊切除术后患者恶心呕吐的作用影响</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“互联网+护理服务”在县级综合医院“医养结合-居家康养”中的探索与实践</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邻水县人民医院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瞬目反射及皮肤交感神经反应在2型糖尿病患者的糖尿病周围神经病变早期筛查中的应用</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岳池县人民医院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抗生素骨水泥在骨损伤和骨外露损伤一期治疗的有效性研究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岳池县人民医院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血液透析联合血液灌流对尿毒症患者体内中大分子毒素清除率及近期预后的影响研究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邻水县中医院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下呼吸道六项病原菌核酸检测在儿童下呼吸道感染中的临床价值分析研究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单热实验替代冷热实验的有效性及可行性研究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武胜县人民医院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儿童肥胖共病情绪障碍的心理病理机制及基于正念的认知疗法（MBCT）干预研究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华蓥市人民医院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34</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岳池县学校结核潜伏感染群体预防性治疗接受度的定量研究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岳池县人民医院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35</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起重机服役质量安全评估与预警系统研究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四川经准特种设备检验有限公司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36</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制药含DMAC废水利用双效精馏回收技术研究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四川仁安药业有限责任公司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37</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油菜精准育苗设施技术集成及在健康食品原料生产中的应用</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广安蜀芯种业产业研究院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38</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固废基低碳地聚胶凝材料的设计与制备</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广安职业技术学院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39</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玉草六个品种产量与品质评价及对湖羊育肥的应用研究</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广安市动物疫病预防控制中心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40</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水分管理对水稻镉的吸收影响试验项目</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四川现代种业集团西大农业科技有限公司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41</w:t>
            </w:r>
          </w:p>
        </w:tc>
        <w:tc>
          <w:tcPr>
            <w:tcW w:w="60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基于常见水产品及其环境中部分致病性弧菌的快速鉴别与筛选方法</w:t>
            </w:r>
          </w:p>
        </w:tc>
        <w:tc>
          <w:tcPr>
            <w:tcW w:w="220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四川经准检验检测集团股份有限公司</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BC81C"/>
    <w:rsid w:val="2DFBC81C"/>
    <w:rsid w:val="5F9BD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2025-11-14T23:36:00Z</dcterms:created>
  <dc:creator>kylin</dc:creator>
  <cp:lastModifiedBy>kylin</cp:lastModifiedBy>
  <dcterms:modified xsi:type="dcterms:W3CDTF">2025-11-14T15:40:57Z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