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5116</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四川省广安市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5116</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全域乡村振兴试点示范乡镇建设规范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Specifications for the construction of pilot demonstration towns for nationwide rural revitalization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广安市市场监督管理局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bookmarkStart w:id="22" w:name="_Toc172133996"/>
      <w:bookmarkStart w:id="23" w:name="_Toc175748378"/>
      <w:bookmarkStart w:id="24" w:name="_Toc171354054"/>
      <w:bookmarkStart w:id="25" w:name="_Toc175154021"/>
      <w:bookmarkStart w:id="26" w:name="_Toc176533693"/>
      <w:bookmarkStart w:id="27" w:name="_Toc166594940"/>
      <w:bookmarkStart w:id="28" w:name="_Toc176850967"/>
      <w:bookmarkStart w:id="29" w:name="_Toc172107823"/>
      <w:bookmarkStart w:id="30" w:name="_Toc176450189"/>
      <w:bookmarkStart w:id="31" w:name="_Toc175855232"/>
      <w:bookmarkStart w:id="32" w:name="_Toc171007735"/>
      <w:bookmarkStart w:id="33" w:name="_Toc172207052"/>
      <w:bookmarkStart w:id="34" w:name="_Toc170976623"/>
      <w:bookmarkStart w:id="35" w:name="_Toc172186905"/>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rPr>
          <w:rStyle w:val="32"/>
        </w:rPr>
        <w:fldChar w:fldCharType="begin"/>
      </w:r>
      <w:r>
        <w:rPr>
          <w:rStyle w:val="32"/>
        </w:rPr>
        <w:instrText xml:space="preserve"> </w:instrText>
      </w:r>
      <w:r>
        <w:instrText xml:space="preserve">HYPERLINK \l "_Toc178263585"</w:instrText>
      </w:r>
      <w:r>
        <w:rPr>
          <w:rStyle w:val="32"/>
        </w:rPr>
        <w:instrText xml:space="preserve"> </w:instrText>
      </w:r>
      <w:r>
        <w:rPr>
          <w:rStyle w:val="32"/>
        </w:rPr>
        <w:fldChar w:fldCharType="separate"/>
      </w:r>
      <w:r>
        <w:rPr>
          <w:rStyle w:val="32"/>
        </w:rPr>
        <w:t>前言</w:t>
      </w:r>
      <w:r>
        <w:tab/>
      </w:r>
      <w:r>
        <w:fldChar w:fldCharType="begin"/>
      </w:r>
      <w:r>
        <w:instrText xml:space="preserve"> PAGEREF _Toc178263585 \h </w:instrText>
      </w:r>
      <w:r>
        <w:fldChar w:fldCharType="separate"/>
      </w:r>
      <w:r>
        <w:t>II</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rPr>
          <w:rStyle w:val="32"/>
        </w:rPr>
        <w:fldChar w:fldCharType="begin"/>
      </w:r>
      <w:r>
        <w:rPr>
          <w:rStyle w:val="32"/>
        </w:rPr>
        <w:instrText xml:space="preserve"> </w:instrText>
      </w:r>
      <w:r>
        <w:instrText xml:space="preserve">HYPERLINK \l "_Toc178263586"</w:instrText>
      </w:r>
      <w:r>
        <w:rPr>
          <w:rStyle w:val="32"/>
        </w:rPr>
        <w:instrText xml:space="preserve"> </w:instrText>
      </w:r>
      <w:r>
        <w:rPr>
          <w:rStyle w:val="32"/>
        </w:rPr>
        <w:fldChar w:fldCharType="separate"/>
      </w:r>
      <w:r>
        <w:rPr>
          <w:rStyle w:val="32"/>
        </w:rPr>
        <w:t>1  范围</w:t>
      </w:r>
      <w:r>
        <w:tab/>
      </w:r>
      <w:r>
        <w:fldChar w:fldCharType="begin"/>
      </w:r>
      <w:r>
        <w:instrText xml:space="preserve"> PAGEREF _Toc178263586 \h </w:instrText>
      </w:r>
      <w:r>
        <w:fldChar w:fldCharType="separate"/>
      </w:r>
      <w:r>
        <w:t>1</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rPr>
          <w:rStyle w:val="32"/>
        </w:rPr>
        <w:fldChar w:fldCharType="begin"/>
      </w:r>
      <w:r>
        <w:rPr>
          <w:rStyle w:val="32"/>
        </w:rPr>
        <w:instrText xml:space="preserve"> </w:instrText>
      </w:r>
      <w:r>
        <w:instrText xml:space="preserve">HYPERLINK \l "_Toc178263587"</w:instrText>
      </w:r>
      <w:r>
        <w:rPr>
          <w:rStyle w:val="32"/>
        </w:rPr>
        <w:instrText xml:space="preserve"> </w:instrText>
      </w:r>
      <w:r>
        <w:rPr>
          <w:rStyle w:val="32"/>
        </w:rPr>
        <w:fldChar w:fldCharType="separate"/>
      </w:r>
      <w:r>
        <w:rPr>
          <w:rStyle w:val="32"/>
        </w:rPr>
        <w:t>2  规范性引用文件</w:t>
      </w:r>
      <w:r>
        <w:tab/>
      </w:r>
      <w:r>
        <w:fldChar w:fldCharType="begin"/>
      </w:r>
      <w:r>
        <w:instrText xml:space="preserve"> PAGEREF _Toc178263587 \h </w:instrText>
      </w:r>
      <w:r>
        <w:fldChar w:fldCharType="separate"/>
      </w:r>
      <w:r>
        <w:t>1</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rPr>
          <w:rStyle w:val="32"/>
        </w:rPr>
        <w:fldChar w:fldCharType="begin"/>
      </w:r>
      <w:r>
        <w:rPr>
          <w:rStyle w:val="32"/>
        </w:rPr>
        <w:instrText xml:space="preserve"> </w:instrText>
      </w:r>
      <w:r>
        <w:instrText xml:space="preserve">HYPERLINK \l "_Toc178263588"</w:instrText>
      </w:r>
      <w:r>
        <w:rPr>
          <w:rStyle w:val="32"/>
        </w:rPr>
        <w:instrText xml:space="preserve"> </w:instrText>
      </w:r>
      <w:r>
        <w:rPr>
          <w:rStyle w:val="32"/>
        </w:rPr>
        <w:fldChar w:fldCharType="separate"/>
      </w:r>
      <w:r>
        <w:rPr>
          <w:rStyle w:val="32"/>
        </w:rPr>
        <w:t>3  术语和定义</w:t>
      </w:r>
      <w:r>
        <w:tab/>
      </w:r>
      <w:r>
        <w:fldChar w:fldCharType="begin"/>
      </w:r>
      <w:r>
        <w:instrText xml:space="preserve"> PAGEREF _Toc178263588 \h </w:instrText>
      </w:r>
      <w:r>
        <w:fldChar w:fldCharType="separate"/>
      </w:r>
      <w:r>
        <w:t>1</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rPr>
          <w:rStyle w:val="32"/>
        </w:rPr>
        <w:fldChar w:fldCharType="begin"/>
      </w:r>
      <w:r>
        <w:rPr>
          <w:rStyle w:val="32"/>
        </w:rPr>
        <w:instrText xml:space="preserve"> </w:instrText>
      </w:r>
      <w:r>
        <w:instrText xml:space="preserve">HYPERLINK \l "_Toc178263589"</w:instrText>
      </w:r>
      <w:r>
        <w:rPr>
          <w:rStyle w:val="32"/>
        </w:rPr>
        <w:instrText xml:space="preserve"> </w:instrText>
      </w:r>
      <w:r>
        <w:rPr>
          <w:rStyle w:val="32"/>
        </w:rPr>
        <w:fldChar w:fldCharType="separate"/>
      </w:r>
      <w:r>
        <w:rPr>
          <w:rStyle w:val="32"/>
        </w:rPr>
        <w:t>4  总体要求</w:t>
      </w:r>
      <w:r>
        <w:tab/>
      </w:r>
      <w:r>
        <w:fldChar w:fldCharType="begin"/>
      </w:r>
      <w:r>
        <w:instrText xml:space="preserve"> PAGEREF _Toc178263589 \h </w:instrText>
      </w:r>
      <w:r>
        <w:fldChar w:fldCharType="separate"/>
      </w:r>
      <w:r>
        <w:t>1</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rPr>
          <w:rStyle w:val="32"/>
        </w:rPr>
        <w:fldChar w:fldCharType="begin"/>
      </w:r>
      <w:r>
        <w:rPr>
          <w:rStyle w:val="32"/>
        </w:rPr>
        <w:instrText xml:space="preserve"> </w:instrText>
      </w:r>
      <w:r>
        <w:instrText xml:space="preserve">HYPERLINK \l "_Toc178263590"</w:instrText>
      </w:r>
      <w:r>
        <w:rPr>
          <w:rStyle w:val="32"/>
        </w:rPr>
        <w:instrText xml:space="preserve"> </w:instrText>
      </w:r>
      <w:r>
        <w:rPr>
          <w:rStyle w:val="32"/>
        </w:rPr>
        <w:fldChar w:fldCharType="separate"/>
      </w:r>
      <w:r>
        <w:rPr>
          <w:rStyle w:val="32"/>
        </w:rPr>
        <w:t>5  基本原则</w:t>
      </w:r>
      <w:r>
        <w:tab/>
      </w:r>
      <w:r>
        <w:fldChar w:fldCharType="begin"/>
      </w:r>
      <w:r>
        <w:instrText xml:space="preserve"> PAGEREF _Toc178263590 \h </w:instrText>
      </w:r>
      <w:r>
        <w:fldChar w:fldCharType="separate"/>
      </w:r>
      <w:r>
        <w:t>2</w:t>
      </w:r>
      <w: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"_Toc178263591" </w:instrText>
      </w:r>
      <w:r>
        <w:fldChar w:fldCharType="separate"/>
      </w:r>
      <w:r>
        <w:rPr>
          <w:rStyle w:val="32"/>
        </w:rPr>
        <w:t>6  巩固</w:t>
      </w:r>
      <w:r>
        <w:rPr>
          <w:rStyle w:val="32"/>
          <w:rFonts w:hint="eastAsia"/>
          <w:lang w:eastAsia="zh-CN"/>
        </w:rPr>
        <w:t>拓展</w:t>
      </w:r>
      <w:r>
        <w:rPr>
          <w:rStyle w:val="32"/>
        </w:rPr>
        <w:t>脱贫攻坚成果同乡村振兴有效衔接</w:t>
      </w:r>
      <w:r>
        <w:tab/>
      </w:r>
      <w:r>
        <w:fldChar w:fldCharType="begin"/>
      </w:r>
      <w:r>
        <w:instrText xml:space="preserve"> PAGEREF _Toc178263591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"_Toc178263592" </w:instrText>
      </w:r>
      <w:r>
        <w:fldChar w:fldCharType="separate"/>
      </w:r>
      <w:r>
        <w:rPr>
          <w:rStyle w:val="32"/>
          <w14:scene3d w14:prst="orthographicFront">
            <w14:lightRig w14:rig="threePt" w14:dir="t">
              <w14:rot w14:lat="0" w14:lon="0" w14:rev="0"/>
            </w14:lightRig>
          </w14:scene3d>
        </w:rPr>
        <w:t xml:space="preserve">6.1 </w:t>
      </w:r>
      <w:r>
        <w:rPr>
          <w:rStyle w:val="32"/>
        </w:rPr>
        <w:t xml:space="preserve"> 防返贫动态监测和帮扶</w:t>
      </w:r>
      <w:r>
        <w:tab/>
      </w:r>
      <w:r>
        <w:fldChar w:fldCharType="begin"/>
      </w:r>
      <w:r>
        <w:instrText xml:space="preserve"> PAGEREF _Toc178263592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"_Toc178263593" </w:instrText>
      </w:r>
      <w:r>
        <w:fldChar w:fldCharType="separate"/>
      </w:r>
      <w:r>
        <w:rPr>
          <w:rStyle w:val="32"/>
          <w14:scene3d w14:prst="orthographicFront">
            <w14:lightRig w14:rig="threePt" w14:dir="t">
              <w14:rot w14:lat="0" w14:lon="0" w14:rev="0"/>
            </w14:lightRig>
          </w14:scene3d>
        </w:rPr>
        <w:t xml:space="preserve">6.2 </w:t>
      </w:r>
      <w:r>
        <w:rPr>
          <w:rStyle w:val="32"/>
        </w:rPr>
        <w:t xml:space="preserve"> 脱贫人口增收</w:t>
      </w:r>
      <w:r>
        <w:tab/>
      </w:r>
      <w:r>
        <w:fldChar w:fldCharType="begin"/>
      </w:r>
      <w:r>
        <w:instrText xml:space="preserve"> PAGEREF _Toc178263593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"_Toc178263594" </w:instrText>
      </w:r>
      <w:r>
        <w:fldChar w:fldCharType="separate"/>
      </w:r>
      <w:r>
        <w:rPr>
          <w:rStyle w:val="32"/>
          <w14:scene3d w14:prst="orthographicFront">
            <w14:lightRig w14:rig="threePt" w14:dir="t">
              <w14:rot w14:lat="0" w14:lon="0" w14:rev="0"/>
            </w14:lightRig>
          </w14:scene3d>
        </w:rPr>
        <w:t xml:space="preserve">6.3 </w:t>
      </w:r>
      <w:r>
        <w:rPr>
          <w:rStyle w:val="32"/>
        </w:rPr>
        <w:t xml:space="preserve"> 易地扶贫搬迁后续扶持</w:t>
      </w:r>
      <w:r>
        <w:tab/>
      </w:r>
      <w:r>
        <w:fldChar w:fldCharType="begin"/>
      </w:r>
      <w:r>
        <w:instrText xml:space="preserve"> PAGEREF _Toc178263594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"_Toc178263595" </w:instrText>
      </w:r>
      <w:r>
        <w:fldChar w:fldCharType="separate"/>
      </w:r>
      <w:r>
        <w:rPr>
          <w:rStyle w:val="32"/>
        </w:rPr>
        <w:t>7  现代农业发展</w:t>
      </w:r>
      <w:r>
        <w:tab/>
      </w:r>
      <w:r>
        <w:fldChar w:fldCharType="begin"/>
      </w:r>
      <w:r>
        <w:instrText xml:space="preserve"> PAGEREF _Toc178263595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"_Toc178263596" </w:instrText>
      </w:r>
      <w:r>
        <w:fldChar w:fldCharType="separate"/>
      </w:r>
      <w:r>
        <w:rPr>
          <w:rStyle w:val="32"/>
          <w14:scene3d w14:prst="orthographicFront">
            <w14:lightRig w14:rig="threePt" w14:dir="t">
              <w14:rot w14:lat="0" w14:lon="0" w14:rev="0"/>
            </w14:lightRig>
          </w14:scene3d>
        </w:rPr>
        <w:t xml:space="preserve">7.1 </w:t>
      </w:r>
      <w:r>
        <w:rPr>
          <w:rStyle w:val="32"/>
        </w:rPr>
        <w:t xml:space="preserve"> 现代农业园区建设</w:t>
      </w:r>
      <w:r>
        <w:tab/>
      </w:r>
      <w:r>
        <w:fldChar w:fldCharType="begin"/>
      </w:r>
      <w:r>
        <w:instrText xml:space="preserve"> PAGEREF _Toc178263596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"_Toc178263597" </w:instrText>
      </w:r>
      <w:r>
        <w:fldChar w:fldCharType="separate"/>
      </w:r>
      <w:r>
        <w:rPr>
          <w:rStyle w:val="32"/>
          <w14:scene3d w14:prst="orthographicFront">
            <w14:lightRig w14:rig="threePt" w14:dir="t">
              <w14:rot w14:lat="0" w14:lon="0" w14:rev="0"/>
            </w14:lightRig>
          </w14:scene3d>
        </w:rPr>
        <w:t xml:space="preserve">7.2 </w:t>
      </w:r>
      <w:r>
        <w:rPr>
          <w:rStyle w:val="32"/>
        </w:rPr>
        <w:t xml:space="preserve"> 生产经营</w:t>
      </w:r>
      <w:r>
        <w:tab/>
      </w:r>
      <w:r>
        <w:fldChar w:fldCharType="begin"/>
      </w:r>
      <w:r>
        <w:instrText xml:space="preserve"> PAGEREF _Toc178263597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"_Toc178263598" </w:instrText>
      </w:r>
      <w:r>
        <w:fldChar w:fldCharType="separate"/>
      </w:r>
      <w:r>
        <w:rPr>
          <w:rStyle w:val="32"/>
          <w14:scene3d w14:prst="orthographicFront">
            <w14:lightRig w14:rig="threePt" w14:dir="t">
              <w14:rot w14:lat="0" w14:lon="0" w14:rev="0"/>
            </w14:lightRig>
          </w14:scene3d>
        </w:rPr>
        <w:t xml:space="preserve">7.3 </w:t>
      </w:r>
      <w:r>
        <w:rPr>
          <w:rStyle w:val="32"/>
        </w:rPr>
        <w:t xml:space="preserve"> 产业融合</w:t>
      </w:r>
      <w:r>
        <w:tab/>
      </w:r>
      <w:r>
        <w:fldChar w:fldCharType="begin"/>
      </w:r>
      <w:r>
        <w:instrText xml:space="preserve"> PAGEREF _Toc178263598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"_Toc178263599" </w:instrText>
      </w:r>
      <w:r>
        <w:fldChar w:fldCharType="separate"/>
      </w:r>
      <w:r>
        <w:rPr>
          <w:rStyle w:val="32"/>
        </w:rPr>
        <w:t>8  人居条件改善</w:t>
      </w:r>
      <w:r>
        <w:tab/>
      </w:r>
      <w:r>
        <w:fldChar w:fldCharType="begin"/>
      </w:r>
      <w:r>
        <w:instrText xml:space="preserve"> PAGEREF _Toc178263599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"_Toc178263600" </w:instrText>
      </w:r>
      <w:r>
        <w:fldChar w:fldCharType="separate"/>
      </w:r>
      <w:r>
        <w:rPr>
          <w:rStyle w:val="32"/>
          <w14:scene3d w14:prst="orthographicFront">
            <w14:lightRig w14:rig="threePt" w14:dir="t">
              <w14:rot w14:lat="0" w14:lon="0" w14:rev="0"/>
            </w14:lightRig>
          </w14:scene3d>
        </w:rPr>
        <w:t xml:space="preserve">8.1 </w:t>
      </w:r>
      <w:r>
        <w:rPr>
          <w:rStyle w:val="32"/>
        </w:rPr>
        <w:t xml:space="preserve"> 场镇改造提升规划</w:t>
      </w:r>
      <w:r>
        <w:tab/>
      </w:r>
      <w:r>
        <w:fldChar w:fldCharType="begin"/>
      </w:r>
      <w:r>
        <w:instrText xml:space="preserve"> PAGEREF _Toc178263600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"_Toc178263601" </w:instrText>
      </w:r>
      <w:r>
        <w:fldChar w:fldCharType="separate"/>
      </w:r>
      <w:r>
        <w:rPr>
          <w:rStyle w:val="32"/>
          <w14:scene3d w14:prst="orthographicFront">
            <w14:lightRig w14:rig="threePt" w14:dir="t">
              <w14:rot w14:lat="0" w14:lon="0" w14:rev="0"/>
            </w14:lightRig>
          </w14:scene3d>
        </w:rPr>
        <w:t xml:space="preserve">8.2 </w:t>
      </w:r>
      <w:r>
        <w:rPr>
          <w:rStyle w:val="32"/>
        </w:rPr>
        <w:t xml:space="preserve"> 场镇基础设施完善</w:t>
      </w:r>
      <w:r>
        <w:tab/>
      </w:r>
      <w:r>
        <w:fldChar w:fldCharType="begin"/>
      </w:r>
      <w:r>
        <w:instrText xml:space="preserve"> PAGEREF _Toc178263601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"_Toc178263602" </w:instrText>
      </w:r>
      <w:r>
        <w:fldChar w:fldCharType="separate"/>
      </w:r>
      <w:r>
        <w:rPr>
          <w:rStyle w:val="32"/>
          <w14:scene3d w14:prst="orthographicFront">
            <w14:lightRig w14:rig="threePt" w14:dir="t">
              <w14:rot w14:lat="0" w14:lon="0" w14:rev="0"/>
            </w14:lightRig>
          </w14:scene3d>
        </w:rPr>
        <w:t xml:space="preserve">8.3 </w:t>
      </w:r>
      <w:r>
        <w:rPr>
          <w:rStyle w:val="32"/>
        </w:rPr>
        <w:t xml:space="preserve"> 农房改造提升</w:t>
      </w:r>
      <w:r>
        <w:tab/>
      </w:r>
      <w:r>
        <w:fldChar w:fldCharType="begin"/>
      </w:r>
      <w:r>
        <w:instrText xml:space="preserve"> PAGEREF _Toc178263602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"_Toc178263603" </w:instrText>
      </w:r>
      <w:r>
        <w:fldChar w:fldCharType="separate"/>
      </w:r>
      <w:r>
        <w:rPr>
          <w:rStyle w:val="32"/>
          <w14:scene3d w14:prst="orthographicFront">
            <w14:lightRig w14:rig="threePt" w14:dir="t">
              <w14:rot w14:lat="0" w14:lon="0" w14:rev="0"/>
            </w14:lightRig>
          </w14:scene3d>
        </w:rPr>
        <w:t xml:space="preserve">8.4 </w:t>
      </w:r>
      <w:r>
        <w:rPr>
          <w:rStyle w:val="32"/>
        </w:rPr>
        <w:t xml:space="preserve"> 村“五网”工程建设</w:t>
      </w:r>
      <w:r>
        <w:tab/>
      </w:r>
      <w:r>
        <w:fldChar w:fldCharType="begin"/>
      </w:r>
      <w:r>
        <w:instrText xml:space="preserve"> PAGEREF _Toc178263603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"_Toc178263604" </w:instrText>
      </w:r>
      <w:r>
        <w:fldChar w:fldCharType="separate"/>
      </w:r>
      <w:r>
        <w:rPr>
          <w:rStyle w:val="32"/>
          <w14:scene3d w14:prst="orthographicFront">
            <w14:lightRig w14:rig="threePt" w14:dir="t">
              <w14:rot w14:lat="0" w14:lon="0" w14:rev="0"/>
            </w14:lightRig>
          </w14:scene3d>
        </w:rPr>
        <w:t xml:space="preserve">8.5 </w:t>
      </w:r>
      <w:r>
        <w:rPr>
          <w:rStyle w:val="32"/>
        </w:rPr>
        <w:t xml:space="preserve"> 公共服务</w:t>
      </w:r>
      <w:r>
        <w:tab/>
      </w:r>
      <w:r>
        <w:fldChar w:fldCharType="begin"/>
      </w:r>
      <w:r>
        <w:instrText xml:space="preserve"> PAGEREF _Toc178263604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"_Toc178263605" </w:instrText>
      </w:r>
      <w:r>
        <w:fldChar w:fldCharType="separate"/>
      </w:r>
      <w:r>
        <w:rPr>
          <w:rStyle w:val="32"/>
        </w:rPr>
        <w:t>9  生态环境综合治理</w:t>
      </w:r>
      <w:r>
        <w:tab/>
      </w:r>
      <w:r>
        <w:fldChar w:fldCharType="begin"/>
      </w:r>
      <w:r>
        <w:instrText xml:space="preserve"> PAGEREF _Toc178263605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"_Toc178263606" </w:instrText>
      </w:r>
      <w:r>
        <w:fldChar w:fldCharType="separate"/>
      </w:r>
      <w:r>
        <w:rPr>
          <w:rStyle w:val="32"/>
          <w14:scene3d w14:prst="orthographicFront">
            <w14:lightRig w14:rig="threePt" w14:dir="t">
              <w14:rot w14:lat="0" w14:lon="0" w14:rev="0"/>
            </w14:lightRig>
          </w14:scene3d>
        </w:rPr>
        <w:t xml:space="preserve">9.1 </w:t>
      </w:r>
      <w:r>
        <w:rPr>
          <w:rStyle w:val="32"/>
        </w:rPr>
        <w:t xml:space="preserve"> 垃圾、污水、厕所“三大革命”</w:t>
      </w:r>
      <w:r>
        <w:tab/>
      </w:r>
      <w:r>
        <w:fldChar w:fldCharType="begin"/>
      </w:r>
      <w:r>
        <w:instrText xml:space="preserve"> PAGEREF _Toc178263606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"_Toc178263607" </w:instrText>
      </w:r>
      <w:r>
        <w:fldChar w:fldCharType="separate"/>
      </w:r>
      <w:r>
        <w:rPr>
          <w:rStyle w:val="32"/>
          <w14:scene3d w14:prst="orthographicFront">
            <w14:lightRig w14:rig="threePt" w14:dir="t">
              <w14:rot w14:lat="0" w14:lon="0" w14:rev="0"/>
            </w14:lightRig>
          </w14:scene3d>
        </w:rPr>
        <w:t xml:space="preserve">9.2 </w:t>
      </w:r>
      <w:r>
        <w:rPr>
          <w:rStyle w:val="32"/>
        </w:rPr>
        <w:t xml:space="preserve"> 污染治理</w:t>
      </w:r>
      <w:r>
        <w:tab/>
      </w:r>
      <w:r>
        <w:fldChar w:fldCharType="begin"/>
      </w:r>
      <w:r>
        <w:instrText xml:space="preserve"> PAGEREF _Toc178263607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"_Toc178263608" </w:instrText>
      </w:r>
      <w:r>
        <w:fldChar w:fldCharType="separate"/>
      </w:r>
      <w:r>
        <w:rPr>
          <w:rStyle w:val="32"/>
          <w14:scene3d w14:prst="orthographicFront">
            <w14:lightRig w14:rig="threePt" w14:dir="t">
              <w14:rot w14:lat="0" w14:lon="0" w14:rev="0"/>
            </w14:lightRig>
          </w14:scene3d>
        </w:rPr>
        <w:t xml:space="preserve">9.3 </w:t>
      </w:r>
      <w:r>
        <w:rPr>
          <w:rStyle w:val="32"/>
        </w:rPr>
        <w:t xml:space="preserve"> 场镇环境</w:t>
      </w:r>
      <w:r>
        <w:tab/>
      </w:r>
      <w:r>
        <w:fldChar w:fldCharType="begin"/>
      </w:r>
      <w:r>
        <w:instrText xml:space="preserve"> PAGEREF _Toc178263608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"_Toc178263609" </w:instrText>
      </w:r>
      <w:r>
        <w:fldChar w:fldCharType="separate"/>
      </w:r>
      <w:r>
        <w:rPr>
          <w:rStyle w:val="32"/>
          <w14:scene3d w14:prst="orthographicFront">
            <w14:lightRig w14:rig="threePt" w14:dir="t">
              <w14:rot w14:lat="0" w14:lon="0" w14:rev="0"/>
            </w14:lightRig>
          </w14:scene3d>
        </w:rPr>
        <w:t xml:space="preserve">9.4 </w:t>
      </w:r>
      <w:r>
        <w:rPr>
          <w:rStyle w:val="32"/>
        </w:rPr>
        <w:t xml:space="preserve"> 村容村貌</w:t>
      </w:r>
      <w:r>
        <w:tab/>
      </w:r>
      <w:r>
        <w:fldChar w:fldCharType="begin"/>
      </w:r>
      <w:r>
        <w:instrText xml:space="preserve"> PAGEREF _Toc178263609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"_Toc178263610" </w:instrText>
      </w:r>
      <w:r>
        <w:fldChar w:fldCharType="separate"/>
      </w:r>
      <w:r>
        <w:rPr>
          <w:rStyle w:val="32"/>
        </w:rPr>
        <w:t>10  乡风文明</w:t>
      </w:r>
      <w:r>
        <w:tab/>
      </w:r>
      <w:r>
        <w:fldChar w:fldCharType="begin"/>
      </w:r>
      <w:r>
        <w:instrText xml:space="preserve"> PAGEREF _Toc178263610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"_Toc178263611" </w:instrText>
      </w:r>
      <w:r>
        <w:fldChar w:fldCharType="separate"/>
      </w:r>
      <w:r>
        <w:rPr>
          <w:rStyle w:val="32"/>
          <w14:scene3d w14:prst="orthographicFront">
            <w14:lightRig w14:rig="threePt" w14:dir="t">
              <w14:rot w14:lat="0" w14:lon="0" w14:rev="0"/>
            </w14:lightRig>
          </w14:scene3d>
        </w:rPr>
        <w:t xml:space="preserve">10.1 </w:t>
      </w:r>
      <w:r>
        <w:rPr>
          <w:rStyle w:val="32"/>
        </w:rPr>
        <w:t xml:space="preserve"> 一榜两评</w:t>
      </w:r>
      <w:r>
        <w:tab/>
      </w:r>
      <w:r>
        <w:fldChar w:fldCharType="begin"/>
      </w:r>
      <w:r>
        <w:instrText xml:space="preserve"> PAGEREF _Toc178263611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"_Toc178263612" </w:instrText>
      </w:r>
      <w:r>
        <w:fldChar w:fldCharType="separate"/>
      </w:r>
      <w:r>
        <w:rPr>
          <w:rStyle w:val="32"/>
          <w14:scene3d w14:prst="orthographicFront">
            <w14:lightRig w14:rig="threePt" w14:dir="t">
              <w14:rot w14:lat="0" w14:lon="0" w14:rev="0"/>
            </w14:lightRig>
          </w14:scene3d>
        </w:rPr>
        <w:t xml:space="preserve">10.2 </w:t>
      </w:r>
      <w:r>
        <w:rPr>
          <w:rStyle w:val="32"/>
        </w:rPr>
        <w:t xml:space="preserve"> 新时代文明实践活动</w:t>
      </w:r>
      <w:r>
        <w:tab/>
      </w:r>
      <w:r>
        <w:fldChar w:fldCharType="begin"/>
      </w:r>
      <w:r>
        <w:instrText xml:space="preserve"> PAGEREF _Toc178263612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"_Toc178263613" </w:instrText>
      </w:r>
      <w:r>
        <w:fldChar w:fldCharType="separate"/>
      </w:r>
      <w:r>
        <w:rPr>
          <w:rStyle w:val="32"/>
        </w:rPr>
        <w:t>11  乡村治理</w:t>
      </w:r>
      <w:r>
        <w:tab/>
      </w:r>
      <w:r>
        <w:fldChar w:fldCharType="begin"/>
      </w:r>
      <w:r>
        <w:instrText xml:space="preserve"> PAGEREF _Toc178263613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"_Toc178263614" </w:instrText>
      </w:r>
      <w:r>
        <w:fldChar w:fldCharType="separate"/>
      </w:r>
      <w:r>
        <w:rPr>
          <w:rStyle w:val="32"/>
          <w14:scene3d w14:prst="orthographicFront">
            <w14:lightRig w14:rig="threePt" w14:dir="t">
              <w14:rot w14:lat="0" w14:lon="0" w14:rev="0"/>
            </w14:lightRig>
          </w14:scene3d>
        </w:rPr>
        <w:t xml:space="preserve">11.1 </w:t>
      </w:r>
      <w:r>
        <w:rPr>
          <w:rStyle w:val="32"/>
        </w:rPr>
        <w:t xml:space="preserve"> 基层党组织建设</w:t>
      </w:r>
      <w:r>
        <w:tab/>
      </w:r>
      <w:r>
        <w:fldChar w:fldCharType="begin"/>
      </w:r>
      <w:r>
        <w:instrText xml:space="preserve"> PAGEREF _Toc178263614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"_Toc178263615" </w:instrText>
      </w:r>
      <w:r>
        <w:fldChar w:fldCharType="separate"/>
      </w:r>
      <w:r>
        <w:rPr>
          <w:rStyle w:val="32"/>
          <w14:scene3d w14:prst="orthographicFront">
            <w14:lightRig w14:rig="threePt" w14:dir="t">
              <w14:rot w14:lat="0" w14:lon="0" w14:rev="0"/>
            </w14:lightRig>
          </w14:scene3d>
        </w:rPr>
        <w:t xml:space="preserve">11.2 </w:t>
      </w:r>
      <w:r>
        <w:rPr>
          <w:rStyle w:val="32"/>
        </w:rPr>
        <w:t xml:space="preserve"> 德治法治自治建设</w:t>
      </w:r>
      <w:r>
        <w:tab/>
      </w:r>
      <w:r>
        <w:fldChar w:fldCharType="begin"/>
      </w:r>
      <w:r>
        <w:instrText xml:space="preserve"> PAGEREF _Toc178263615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"_Toc178263616" </w:instrText>
      </w:r>
      <w:r>
        <w:fldChar w:fldCharType="separate"/>
      </w:r>
      <w:r>
        <w:rPr>
          <w:rStyle w:val="32"/>
          <w14:scene3d w14:prst="orthographicFront">
            <w14:lightRig w14:rig="threePt" w14:dir="t">
              <w14:rot w14:lat="0" w14:lon="0" w14:rev="0"/>
            </w14:lightRig>
          </w14:scene3d>
        </w:rPr>
        <w:t xml:space="preserve">11.3 </w:t>
      </w:r>
      <w:r>
        <w:rPr>
          <w:rStyle w:val="32"/>
        </w:rPr>
        <w:t xml:space="preserve"> 廉洁村居建设</w:t>
      </w:r>
      <w:r>
        <w:tab/>
      </w:r>
      <w:r>
        <w:fldChar w:fldCharType="begin"/>
      </w:r>
      <w:r>
        <w:instrText xml:space="preserve"> PAGEREF _Toc178263616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"_Toc178263617" </w:instrText>
      </w:r>
      <w:r>
        <w:fldChar w:fldCharType="separate"/>
      </w:r>
      <w:r>
        <w:rPr>
          <w:rStyle w:val="32"/>
          <w14:scene3d w14:prst="orthographicFront">
            <w14:lightRig w14:rig="threePt" w14:dir="t">
              <w14:rot w14:lat="0" w14:lon="0" w14:rev="0"/>
            </w14:lightRig>
          </w14:scene3d>
        </w:rPr>
        <w:t xml:space="preserve">11.4 </w:t>
      </w:r>
      <w:r>
        <w:rPr>
          <w:rStyle w:val="32"/>
        </w:rPr>
        <w:t xml:space="preserve"> 村集体经济</w:t>
      </w:r>
      <w:r>
        <w:tab/>
      </w:r>
      <w:r>
        <w:fldChar w:fldCharType="begin"/>
      </w:r>
      <w:r>
        <w:instrText xml:space="preserve"> PAGEREF _Toc178263617 \h </w:instrText>
      </w:r>
      <w:r>
        <w:fldChar w:fldCharType="separate"/>
      </w:r>
      <w:r>
        <w:t>7</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36" w:name="_Toc178263585"/>
      <w:bookmarkStart w:id="37"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本文件由广安市农业农村局提出。</w:t>
      </w:r>
    </w:p>
    <w:p>
      <w:pPr>
        <w:pStyle w:val="56"/>
        <w:ind w:firstLine="420"/>
      </w:pPr>
      <w:r>
        <w:rPr>
          <w:rFonts w:hint="eastAsia"/>
        </w:rPr>
        <w:t>本文件由××××归口。</w:t>
      </w:r>
    </w:p>
    <w:p>
      <w:pPr>
        <w:pStyle w:val="56"/>
        <w:ind w:firstLine="420"/>
      </w:pPr>
      <w:r>
        <w:rPr>
          <w:rFonts w:hint="eastAsia"/>
        </w:rPr>
        <w:t>本文件起草单位：</w:t>
      </w:r>
      <w:bookmarkStart w:id="38" w:name="_Hlk172186424"/>
      <w:r>
        <w:rPr>
          <w:rFonts w:hint="eastAsia"/>
        </w:rPr>
        <w:t>广安市农业农村局</w:t>
      </w:r>
      <w:bookmarkEnd w:id="38"/>
    </w:p>
    <w:p>
      <w:pPr>
        <w:pStyle w:val="56"/>
        <w:ind w:firstLine="420"/>
      </w:pPr>
      <w:r>
        <w:rPr>
          <w:rFonts w:hint="eastAsia"/>
        </w:rPr>
        <w:t>本文件主要起草人：</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7"/>
    <w:p>
      <w:pPr>
        <w:spacing w:line="20" w:lineRule="exact"/>
        <w:jc w:val="center"/>
        <w:rPr>
          <w:rFonts w:ascii="黑体" w:hAnsi="黑体" w:eastAsia="黑体"/>
          <w:sz w:val="32"/>
          <w:szCs w:val="32"/>
        </w:rPr>
      </w:pPr>
      <w:bookmarkStart w:id="39" w:name="BookMark4"/>
    </w:p>
    <w:p>
      <w:pPr>
        <w:spacing w:line="20" w:lineRule="exact"/>
        <w:jc w:val="center"/>
        <w:rPr>
          <w:rFonts w:ascii="黑体" w:hAnsi="黑体" w:eastAsia="黑体"/>
          <w:sz w:val="32"/>
          <w:szCs w:val="32"/>
        </w:rPr>
      </w:pPr>
    </w:p>
    <w:sdt>
      <w:sdtPr>
        <w:tag w:val="NEW_STAND_NAME"/>
        <w:id w:val="595910757"/>
        <w:lock w:val="sdtLocked"/>
        <w:placeholder>
          <w:docPart w:val="191844727AA94CDD9DEA9ED9C23751F8"/>
        </w:placeholder>
      </w:sdtPr>
      <w:sdtContent>
        <w:p>
          <w:pPr>
            <w:pStyle w:val="177"/>
            <w:spacing w:before="3" w:beforeLines="1" w:after="686" w:afterLines="220"/>
          </w:pPr>
          <w:bookmarkStart w:id="40" w:name="NEW_STAND_NAME"/>
          <w:r>
            <w:rPr>
              <w:rFonts w:hint="eastAsia"/>
            </w:rPr>
            <w:t>全域乡村振兴试点示范乡镇建设规范</w:t>
          </w:r>
        </w:p>
      </w:sdtContent>
    </w:sdt>
    <w:bookmarkEnd w:id="40"/>
    <w:p>
      <w:pPr>
        <w:pStyle w:val="104"/>
        <w:spacing w:before="312" w:after="312"/>
      </w:pPr>
      <w:bookmarkStart w:id="41" w:name="_Toc17233333"/>
      <w:bookmarkStart w:id="42" w:name="_Toc172207053"/>
      <w:bookmarkStart w:id="43" w:name="_Toc176850968"/>
      <w:bookmarkStart w:id="44" w:name="_Toc176533694"/>
      <w:bookmarkStart w:id="45" w:name="_Toc26986530"/>
      <w:bookmarkStart w:id="46" w:name="_Toc175748379"/>
      <w:bookmarkStart w:id="47" w:name="_Toc171007736"/>
      <w:bookmarkStart w:id="48" w:name="_Toc176450190"/>
      <w:bookmarkStart w:id="49" w:name="_Toc171354055"/>
      <w:bookmarkStart w:id="50" w:name="_Toc175855233"/>
      <w:bookmarkStart w:id="51" w:name="_Toc24884211"/>
      <w:bookmarkStart w:id="52" w:name="_Toc178263586"/>
      <w:bookmarkStart w:id="53" w:name="_Toc26718930"/>
      <w:bookmarkStart w:id="54" w:name="_Toc24884218"/>
      <w:bookmarkStart w:id="55" w:name="_Toc166594941"/>
      <w:bookmarkStart w:id="56" w:name="_Toc97191423"/>
      <w:bookmarkStart w:id="57" w:name="_Toc26648465"/>
      <w:bookmarkStart w:id="58" w:name="_Toc175154022"/>
      <w:bookmarkStart w:id="59" w:name="_Toc172133997"/>
      <w:bookmarkStart w:id="60" w:name="_Toc17233325"/>
      <w:bookmarkStart w:id="61" w:name="_Toc172107824"/>
      <w:bookmarkStart w:id="62" w:name="_Toc26986771"/>
      <w:bookmarkStart w:id="63" w:name="_Toc170976624"/>
      <w:bookmarkStart w:id="64" w:name="_Toc172186906"/>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pStyle w:val="56"/>
        <w:ind w:firstLine="420"/>
      </w:pPr>
      <w:bookmarkStart w:id="65" w:name="_Toc17233334"/>
      <w:bookmarkStart w:id="66" w:name="_Toc24884212"/>
      <w:bookmarkStart w:id="67" w:name="_Toc24884219"/>
      <w:bookmarkStart w:id="68" w:name="_Toc26648466"/>
      <w:bookmarkStart w:id="69" w:name="_Toc17233326"/>
      <w:r>
        <w:rPr>
          <w:rFonts w:hint="eastAsia"/>
        </w:rPr>
        <w:t>本文件确立了全域乡村振兴试点示范乡镇建设的基本原则，规定了建设总体要求，以及巩固</w:t>
      </w:r>
      <w:bookmarkStart w:id="419" w:name="_GoBack"/>
      <w:r>
        <w:rPr>
          <w:rFonts w:hint="eastAsia"/>
          <w:lang w:eastAsia="zh-CN"/>
        </w:rPr>
        <w:t>拓展</w:t>
      </w:r>
      <w:bookmarkEnd w:id="419"/>
      <w:r>
        <w:rPr>
          <w:rFonts w:hint="eastAsia"/>
        </w:rPr>
        <w:t>脱贫攻坚成果同乡村振兴有效衔接、现代农业发展、人居条件改善、生态环境综合治理、乡风文明、乡村治理方面的建设要求。</w:t>
      </w:r>
    </w:p>
    <w:p>
      <w:pPr>
        <w:pStyle w:val="56"/>
        <w:ind w:firstLine="420"/>
      </w:pPr>
      <w:r>
        <w:rPr>
          <w:rFonts w:hint="eastAsia"/>
        </w:rPr>
        <w:t>本文件适用于指导广安市开展全域乡村振兴试点示范乡镇建设，也可作为全域乡村振兴试点示范乡镇建设评价依据。</w:t>
      </w:r>
    </w:p>
    <w:p>
      <w:pPr>
        <w:pStyle w:val="104"/>
        <w:spacing w:before="312" w:after="312"/>
      </w:pPr>
      <w:bookmarkStart w:id="70" w:name="_Toc26718931"/>
      <w:bookmarkStart w:id="71" w:name="_Toc176850969"/>
      <w:bookmarkStart w:id="72" w:name="_Toc178263587"/>
      <w:bookmarkStart w:id="73" w:name="_Toc170976625"/>
      <w:bookmarkStart w:id="74" w:name="_Toc171354056"/>
      <w:bookmarkStart w:id="75" w:name="_Toc172207054"/>
      <w:bookmarkStart w:id="76" w:name="_Toc97191424"/>
      <w:bookmarkStart w:id="77" w:name="_Toc176533695"/>
      <w:bookmarkStart w:id="78" w:name="_Toc175855234"/>
      <w:bookmarkStart w:id="79" w:name="_Toc26986772"/>
      <w:bookmarkStart w:id="80" w:name="_Toc176450191"/>
      <w:bookmarkStart w:id="81" w:name="_Toc172186907"/>
      <w:bookmarkStart w:id="82" w:name="_Toc172133998"/>
      <w:bookmarkStart w:id="83" w:name="_Toc175154023"/>
      <w:bookmarkStart w:id="84" w:name="_Toc166594942"/>
      <w:bookmarkStart w:id="85" w:name="_Toc171007737"/>
      <w:bookmarkStart w:id="86" w:name="_Toc172107825"/>
      <w:bookmarkStart w:id="87" w:name="_Toc26986531"/>
      <w:bookmarkStart w:id="88" w:name="_Toc175748380"/>
      <w:r>
        <w:rPr>
          <w:rFonts w:hint="eastAsia"/>
        </w:rPr>
        <w:t>规范性引用文件</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sdt>
      <w:sdtPr>
        <w:rPr>
          <w:rFonts w:hint="eastAsia"/>
        </w:rPr>
        <w:id w:val="715848253"/>
        <w:placeholder>
          <w:docPart w:val="C39C13A424324D1097120B30604181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312" w:after="312"/>
      </w:pPr>
      <w:bookmarkStart w:id="89" w:name="_Toc176533696"/>
      <w:bookmarkStart w:id="90" w:name="_Toc172133999"/>
      <w:bookmarkStart w:id="91" w:name="_Toc172107826"/>
      <w:bookmarkStart w:id="92" w:name="_Toc178263588"/>
      <w:bookmarkStart w:id="93" w:name="_Toc176850970"/>
      <w:bookmarkStart w:id="94" w:name="_Toc170976626"/>
      <w:bookmarkStart w:id="95" w:name="_Toc97191425"/>
      <w:bookmarkStart w:id="96" w:name="_Toc172207055"/>
      <w:bookmarkStart w:id="97" w:name="_Toc166594943"/>
      <w:bookmarkStart w:id="98" w:name="_Toc176450192"/>
      <w:bookmarkStart w:id="99" w:name="_Toc175855235"/>
      <w:bookmarkStart w:id="100" w:name="_Toc171354057"/>
      <w:bookmarkStart w:id="101" w:name="_Toc171007738"/>
      <w:bookmarkStart w:id="102" w:name="_Toc175748381"/>
      <w:bookmarkStart w:id="103" w:name="_Toc175154024"/>
      <w:bookmarkStart w:id="104" w:name="_Toc172186908"/>
      <w:r>
        <w:rPr>
          <w:rFonts w:hint="eastAsia"/>
          <w:szCs w:val="21"/>
        </w:rPr>
        <w:t>术语和定义</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sdt>
      <w:sdtPr>
        <w:id w:val="-1"/>
        <w:placeholder>
          <w:docPart w:val="40C86CA84FF24C3686A029C9930018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105" w:name="_Toc26986532"/>
          <w:bookmarkEnd w:id="105"/>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全域乡村振兴试点示范乡镇 </w:t>
      </w:r>
      <w:r>
        <w:rPr>
          <w:rFonts w:ascii="黑体" w:hAnsi="黑体" w:eastAsia="黑体"/>
        </w:rPr>
        <w:t>pilot demonstration town for nationwide rural revitalization</w:t>
      </w:r>
    </w:p>
    <w:p>
      <w:pPr>
        <w:pStyle w:val="56"/>
        <w:ind w:firstLine="420"/>
      </w:pPr>
      <w:bookmarkStart w:id="106" w:name="_Hlk171930181"/>
      <w:r>
        <w:rPr>
          <w:rFonts w:hint="eastAsia"/>
        </w:rPr>
        <w:t>在行政区划内（包括场镇、村及涉农社区）全面落实“产业兴旺、生态宜居、乡风文明、治理有效、生活富裕”的方针要求，乡村振兴做到全覆盖的乡镇</w:t>
      </w:r>
      <w:bookmarkEnd w:id="106"/>
      <w:r>
        <w:rPr>
          <w:rFonts w:hint="eastAsia"/>
        </w:rPr>
        <w:t>。</w:t>
      </w:r>
    </w:p>
    <w:p>
      <w:pPr>
        <w:pStyle w:val="104"/>
        <w:spacing w:before="312" w:after="312"/>
      </w:pPr>
      <w:bookmarkStart w:id="107" w:name="_Toc175154026"/>
      <w:bookmarkStart w:id="108" w:name="_Toc175855237"/>
      <w:bookmarkStart w:id="109" w:name="_Toc172134001"/>
      <w:bookmarkStart w:id="110" w:name="_Toc171354058"/>
      <w:bookmarkStart w:id="111" w:name="_Toc172207057"/>
      <w:bookmarkStart w:id="112" w:name="_Toc178263589"/>
      <w:bookmarkStart w:id="113" w:name="_Toc176850971"/>
      <w:bookmarkStart w:id="114" w:name="_Toc176450193"/>
      <w:bookmarkStart w:id="115" w:name="_Toc172107828"/>
      <w:bookmarkStart w:id="116" w:name="_Toc172186910"/>
      <w:bookmarkStart w:id="117" w:name="_Toc171007739"/>
      <w:bookmarkStart w:id="118" w:name="_Toc170976627"/>
      <w:bookmarkStart w:id="119" w:name="_Toc176533697"/>
      <w:bookmarkStart w:id="120" w:name="_Toc175748383"/>
      <w:r>
        <w:rPr>
          <w:rFonts w:hint="eastAsia"/>
        </w:rPr>
        <w:t>总体要求</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162"/>
        <w:ind w:left="0"/>
      </w:pPr>
      <w:r>
        <w:rPr>
          <w:rFonts w:hint="eastAsia"/>
        </w:rPr>
        <w:t>现代农业高质量发展、居民收入大幅提高、农村群众居住条件高品质提升，乡村基础设施和公共服务及人居环境达到高水平、乡村治理和乡风文明建设达到高标准，乡村振兴全覆盖、无遗漏。</w:t>
      </w:r>
    </w:p>
    <w:p>
      <w:pPr>
        <w:pStyle w:val="162"/>
        <w:ind w:left="0"/>
      </w:pPr>
      <w:r>
        <w:rPr>
          <w:rFonts w:hint="eastAsia"/>
        </w:rPr>
        <w:t>应遵循县域国土空间规划，突出乡村“生产、生活、生态”三生融合，“园区、景区、城区”三区联动，规划先行、分步实施、有序建设。</w:t>
      </w:r>
    </w:p>
    <w:p>
      <w:pPr>
        <w:pStyle w:val="162"/>
        <w:ind w:left="0"/>
      </w:pPr>
      <w:r>
        <w:rPr>
          <w:rFonts w:hint="eastAsia"/>
        </w:rPr>
        <w:t>全域试点示范乡镇应有1个主导产业，覆盖率达到</w:t>
      </w:r>
      <w:r>
        <w:t>8</w:t>
      </w:r>
      <w:r>
        <w:rPr>
          <w:rFonts w:hint="eastAsia"/>
        </w:rPr>
        <w:t>0 %以上，应有1个农产品品牌，要有1条相对完善的产业链条，高标准配套产业基础设施，能够实现农产品初加工。</w:t>
      </w:r>
    </w:p>
    <w:p>
      <w:pPr>
        <w:pStyle w:val="162"/>
        <w:ind w:left="0"/>
      </w:pPr>
      <w:r>
        <w:rPr>
          <w:rFonts w:hint="eastAsia"/>
        </w:rPr>
        <w:t>居民人均可支配收入年增长率应达到10 %以上，且高于全县（市、区）农村居民人均收入20 %以上。</w:t>
      </w:r>
    </w:p>
    <w:p>
      <w:pPr>
        <w:pStyle w:val="162"/>
        <w:ind w:left="0"/>
      </w:pPr>
      <w:r>
        <w:rPr>
          <w:rFonts w:hint="eastAsia"/>
        </w:rPr>
        <w:t>开展散居农房改造、节点打造，老旧院落保护修缮、新村聚居点全面改造提升，生活垃圾收转运处置体系覆盖率达100 %、户用卫生厕所普及率达100 %、生活污水处理农户覆盖率达到75</w:t>
      </w:r>
      <w:r>
        <w:t xml:space="preserve"> </w:t>
      </w:r>
      <w:r>
        <w:rPr>
          <w:rFonts w:hint="eastAsia"/>
        </w:rPr>
        <w:t>%。</w:t>
      </w:r>
    </w:p>
    <w:p>
      <w:pPr>
        <w:pStyle w:val="162"/>
        <w:ind w:left="0"/>
      </w:pPr>
      <w:r>
        <w:rPr>
          <w:rFonts w:hint="eastAsia"/>
        </w:rPr>
        <w:t>基础设施建设提档升级，路、水、电、气、讯覆盖率达100 %。</w:t>
      </w:r>
    </w:p>
    <w:p>
      <w:pPr>
        <w:pStyle w:val="162"/>
        <w:ind w:left="0"/>
      </w:pPr>
      <w:r>
        <w:rPr>
          <w:rFonts w:hint="eastAsia"/>
        </w:rPr>
        <w:t>义务教育优质均衡发展，文化、卫生、科技、保险等服务网络实现全覆盖，乡镇公共法律服务站覆盖率达100 %、村级公共法律服务室覆盖率达</w:t>
      </w:r>
      <w:r>
        <w:t>100</w:t>
      </w:r>
      <w:r>
        <w:rPr>
          <w:rFonts w:hint="eastAsia"/>
        </w:rPr>
        <w:t xml:space="preserve"> %，全覆盖建设新时代文明实践中心（所、站）。</w:t>
      </w:r>
    </w:p>
    <w:p>
      <w:pPr>
        <w:pStyle w:val="162"/>
        <w:ind w:left="0"/>
      </w:pPr>
      <w:r>
        <w:rPr>
          <w:rFonts w:hint="eastAsia"/>
        </w:rPr>
        <w:t>全面推进移风易俗，推行道德“红黑榜”，发挥村规民约、家教家风作用，培育文明乡风、良好家风、淳朴民风，打造一批乡风文明示范带（点）。</w:t>
      </w:r>
    </w:p>
    <w:p>
      <w:pPr>
        <w:pStyle w:val="162"/>
        <w:ind w:left="0"/>
      </w:pPr>
      <w:r>
        <w:rPr>
          <w:rFonts w:hint="eastAsia"/>
        </w:rPr>
        <w:t>乡镇场镇应至少具备1个文体广场、1个公共停车场、1个标准化农贸市场、1个管网配套且规范运行的污水处理站、1条特色街区和1所公办幼儿园。</w:t>
      </w:r>
    </w:p>
    <w:p>
      <w:pPr>
        <w:pStyle w:val="104"/>
        <w:spacing w:before="312" w:after="312"/>
      </w:pPr>
      <w:bookmarkStart w:id="121" w:name="_Toc178263590"/>
      <w:bookmarkStart w:id="122" w:name="_Toc176850972"/>
      <w:bookmarkStart w:id="123" w:name="_Toc176450194"/>
      <w:bookmarkStart w:id="124" w:name="_Toc176533698"/>
      <w:r>
        <w:rPr>
          <w:rFonts w:hint="eastAsia"/>
        </w:rPr>
        <w:t>基本原则</w:t>
      </w:r>
      <w:bookmarkEnd w:id="121"/>
      <w:bookmarkEnd w:id="122"/>
      <w:bookmarkEnd w:id="123"/>
      <w:bookmarkEnd w:id="124"/>
    </w:p>
    <w:p>
      <w:pPr>
        <w:pStyle w:val="56"/>
        <w:ind w:firstLine="420"/>
      </w:pPr>
      <w:r>
        <w:rPr>
          <w:rFonts w:hint="eastAsia"/>
        </w:rPr>
        <w:t>政府主导，群众主体；因地制宜，科学规划；点面结合，重点突破；产村融合，协调发展。</w:t>
      </w:r>
    </w:p>
    <w:p>
      <w:pPr>
        <w:pStyle w:val="104"/>
        <w:spacing w:before="312" w:after="312"/>
      </w:pPr>
      <w:bookmarkStart w:id="125" w:name="_Toc172107779"/>
      <w:bookmarkStart w:id="126" w:name="_Toc172207342"/>
      <w:bookmarkStart w:id="127" w:name="_Toc172204471"/>
      <w:bookmarkStart w:id="128" w:name="_Toc172135688"/>
      <w:bookmarkStart w:id="129" w:name="_Toc175593903"/>
      <w:bookmarkStart w:id="130" w:name="_Toc176533699"/>
      <w:bookmarkStart w:id="131" w:name="_Toc176441718"/>
      <w:bookmarkStart w:id="132" w:name="_Toc178263591"/>
      <w:bookmarkStart w:id="133" w:name="_Toc172134863"/>
      <w:bookmarkStart w:id="134" w:name="_Toc172209644"/>
      <w:bookmarkStart w:id="135" w:name="_Toc172207514"/>
      <w:bookmarkStart w:id="136" w:name="_Toc175849411"/>
      <w:bookmarkStart w:id="137" w:name="_Toc176438544"/>
      <w:bookmarkStart w:id="138" w:name="_Toc176426329"/>
      <w:bookmarkStart w:id="139" w:name="_Toc176850973"/>
      <w:bookmarkStart w:id="140" w:name="_Toc176450195"/>
      <w:bookmarkStart w:id="141" w:name="_Toc172194582"/>
      <w:bookmarkStart w:id="142" w:name="_Toc175849077"/>
      <w:bookmarkStart w:id="143" w:name="_Toc175849234"/>
      <w:bookmarkStart w:id="144" w:name="_Toc175153991"/>
      <w:bookmarkStart w:id="145" w:name="_Toc171090480"/>
      <w:r>
        <w:rPr>
          <w:rFonts w:hint="eastAsia"/>
        </w:rPr>
        <w:t>巩固</w:t>
      </w:r>
      <w:r>
        <w:rPr>
          <w:rFonts w:hint="eastAsia"/>
          <w:lang w:eastAsia="zh-CN"/>
        </w:rPr>
        <w:t>拓展</w:t>
      </w:r>
      <w:r>
        <w:rPr>
          <w:rFonts w:hint="eastAsia"/>
        </w:rPr>
        <w:t>脱贫攻坚成果同乡村振兴有效衔接</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pPr>
        <w:pStyle w:val="105"/>
        <w:spacing w:before="156" w:after="156"/>
        <w:ind w:left="0"/>
      </w:pPr>
      <w:bookmarkStart w:id="146" w:name="_Toc175593904"/>
      <w:bookmarkStart w:id="147" w:name="_Toc178263592"/>
      <w:bookmarkStart w:id="148" w:name="_Toc176850974"/>
      <w:bookmarkStart w:id="149" w:name="_Toc176441719"/>
      <w:bookmarkStart w:id="150" w:name="_Toc176426330"/>
      <w:bookmarkStart w:id="151" w:name="_Toc172207515"/>
      <w:bookmarkStart w:id="152" w:name="_Toc172204472"/>
      <w:bookmarkStart w:id="153" w:name="_Toc176450196"/>
      <w:bookmarkStart w:id="154" w:name="_Toc176438545"/>
      <w:bookmarkStart w:id="155" w:name="_Toc176533700"/>
      <w:bookmarkStart w:id="156" w:name="_Toc175849235"/>
      <w:bookmarkStart w:id="157" w:name="_Toc175849412"/>
      <w:bookmarkStart w:id="158" w:name="_Toc175849078"/>
      <w:bookmarkStart w:id="159" w:name="_Toc175153992"/>
      <w:bookmarkStart w:id="160" w:name="_Toc172209645"/>
      <w:bookmarkStart w:id="161" w:name="_Toc172207343"/>
      <w:r>
        <w:rPr>
          <w:rFonts w:hint="eastAsia"/>
        </w:rPr>
        <w:t>防返贫动态监测和帮扶</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pPr>
        <w:pStyle w:val="56"/>
        <w:ind w:firstLine="420"/>
      </w:pPr>
      <w:r>
        <w:rPr>
          <w:rFonts w:hint="eastAsia"/>
        </w:rPr>
        <w:t>应建立并完善防返贫监测帮扶机制，分级分类有效排查返贫致贫风险，优化识别程序，精准确定监测对象，精准制定帮扶措施，风险应排尽排、对象应纳尽纳、帮扶应帮尽帮，不发生规模性返贫。</w:t>
      </w:r>
    </w:p>
    <w:p>
      <w:pPr>
        <w:pStyle w:val="105"/>
        <w:spacing w:before="156" w:after="156"/>
        <w:ind w:left="0"/>
      </w:pPr>
      <w:bookmarkStart w:id="162" w:name="_Toc175153993"/>
      <w:bookmarkStart w:id="163" w:name="_Toc176850975"/>
      <w:bookmarkStart w:id="164" w:name="_Toc172207516"/>
      <w:bookmarkStart w:id="165" w:name="_Toc172207344"/>
      <w:bookmarkStart w:id="166" w:name="_Toc175593905"/>
      <w:bookmarkStart w:id="167" w:name="_Toc176533701"/>
      <w:bookmarkStart w:id="168" w:name="_Toc176441720"/>
      <w:bookmarkStart w:id="169" w:name="_Toc172204473"/>
      <w:bookmarkStart w:id="170" w:name="_Toc172209646"/>
      <w:bookmarkStart w:id="171" w:name="_Toc176450197"/>
      <w:bookmarkStart w:id="172" w:name="_Toc175849413"/>
      <w:bookmarkStart w:id="173" w:name="_Toc178263593"/>
      <w:bookmarkStart w:id="174" w:name="_Toc176438546"/>
      <w:bookmarkStart w:id="175" w:name="_Toc176426331"/>
      <w:bookmarkStart w:id="176" w:name="_Toc175849236"/>
      <w:bookmarkStart w:id="177" w:name="_Toc175849079"/>
      <w:r>
        <w:rPr>
          <w:rFonts w:hint="eastAsia"/>
        </w:rPr>
        <w:t>脱贫人口增收</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pStyle w:val="165"/>
      </w:pPr>
      <w:r>
        <w:rPr>
          <w:rFonts w:hint="eastAsia"/>
        </w:rPr>
        <w:t>支持脱贫户、监测户、低收入户发展到户产业，支持重点帮扶村、低收入村发展特色优势产业，推动新型农业经营主体发展壮大、延伸产业链条、完善联农带农机制，逐步提高脱贫人口家庭经营性收入。</w:t>
      </w:r>
    </w:p>
    <w:p>
      <w:pPr>
        <w:pStyle w:val="165"/>
      </w:pPr>
      <w:r>
        <w:rPr>
          <w:rFonts w:hint="eastAsia"/>
        </w:rPr>
        <w:t>应延续跨区域务工交通补贴、组织化劳务输出激励、就业基地奖补、以工代赈、公益岗位、东西部劳务协作等支持措施；应对有劳动能力脱贫人员进行技能培训，尤其是现代农业生产技能培训，逐步提高就地就近就业比重和收入水平；有劳动力的脱贫家庭应至少1人就业。</w:t>
      </w:r>
    </w:p>
    <w:p>
      <w:pPr>
        <w:pStyle w:val="165"/>
      </w:pPr>
      <w:r>
        <w:rPr>
          <w:rFonts w:hint="eastAsia"/>
        </w:rPr>
        <w:t>探索利用闲置资产路径，增加农民资产性收入。</w:t>
      </w:r>
    </w:p>
    <w:p>
      <w:pPr>
        <w:pStyle w:val="105"/>
        <w:spacing w:before="156" w:after="156"/>
        <w:ind w:left="0"/>
      </w:pPr>
      <w:bookmarkStart w:id="178" w:name="_Toc172207345"/>
      <w:bookmarkStart w:id="179" w:name="_Toc175849080"/>
      <w:bookmarkStart w:id="180" w:name="_Toc175153994"/>
      <w:bookmarkStart w:id="181" w:name="_Toc172204474"/>
      <w:bookmarkStart w:id="182" w:name="_Toc175593906"/>
      <w:bookmarkStart w:id="183" w:name="_Toc172209647"/>
      <w:bookmarkStart w:id="184" w:name="_Toc172207517"/>
      <w:bookmarkStart w:id="185" w:name="_Toc175849237"/>
      <w:bookmarkStart w:id="186" w:name="_Toc176533702"/>
      <w:bookmarkStart w:id="187" w:name="_Toc176450198"/>
      <w:bookmarkStart w:id="188" w:name="_Toc178263594"/>
      <w:bookmarkStart w:id="189" w:name="_Toc176438547"/>
      <w:bookmarkStart w:id="190" w:name="_Toc175849414"/>
      <w:bookmarkStart w:id="191" w:name="_Toc176441721"/>
      <w:bookmarkStart w:id="192" w:name="_Toc176426332"/>
      <w:bookmarkStart w:id="193" w:name="_Toc176850976"/>
      <w:r>
        <w:rPr>
          <w:rFonts w:hint="eastAsia"/>
        </w:rPr>
        <w:t>易地扶贫搬迁后续扶持</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165"/>
      </w:pPr>
      <w:r>
        <w:rPr>
          <w:rFonts w:hint="eastAsia"/>
        </w:rPr>
        <w:t>应落实易地扶贫搬迁后续扶持政策体系，补齐基础设施、公共服务短板，发展产业、扩大就业促增收。</w:t>
      </w:r>
    </w:p>
    <w:p>
      <w:pPr>
        <w:pStyle w:val="165"/>
      </w:pPr>
      <w:r>
        <w:rPr>
          <w:rFonts w:hint="eastAsia"/>
        </w:rPr>
        <w:t>盘活迁出地资源资产，探索建立产业园区、帮扶车间，吸纳搬迁群众就近就业，培育新型农业经营主体，建立完善利益联结机制。</w:t>
      </w:r>
      <w:bookmarkEnd w:id="145"/>
    </w:p>
    <w:p>
      <w:pPr>
        <w:pStyle w:val="165"/>
      </w:pPr>
      <w:r>
        <w:rPr>
          <w:rFonts w:hint="eastAsia"/>
        </w:rPr>
        <w:t>开展掉边掉角户住房鉴定、拆旧复垦、做好后续扶持工作。</w:t>
      </w:r>
    </w:p>
    <w:p>
      <w:pPr>
        <w:pStyle w:val="104"/>
        <w:spacing w:before="312" w:after="312"/>
      </w:pPr>
      <w:bookmarkStart w:id="194" w:name="_Toc176850977"/>
      <w:bookmarkStart w:id="195" w:name="_Toc178263595"/>
      <w:bookmarkStart w:id="196" w:name="_Toc176438548"/>
      <w:bookmarkStart w:id="197" w:name="_Toc176533703"/>
      <w:bookmarkStart w:id="198" w:name="_Toc176441722"/>
      <w:bookmarkStart w:id="199" w:name="_Toc176450199"/>
      <w:bookmarkStart w:id="200" w:name="_Toc176426333"/>
      <w:r>
        <w:rPr>
          <w:rFonts w:hint="eastAsia"/>
        </w:rPr>
        <w:t>现代农业发展</w:t>
      </w:r>
      <w:bookmarkEnd w:id="194"/>
      <w:bookmarkEnd w:id="195"/>
      <w:bookmarkEnd w:id="196"/>
      <w:bookmarkEnd w:id="197"/>
      <w:bookmarkEnd w:id="198"/>
      <w:bookmarkEnd w:id="199"/>
      <w:bookmarkEnd w:id="200"/>
    </w:p>
    <w:p>
      <w:pPr>
        <w:pStyle w:val="105"/>
        <w:spacing w:before="156" w:after="156"/>
        <w:ind w:left="0"/>
      </w:pPr>
      <w:bookmarkStart w:id="201" w:name="_Toc175593908"/>
      <w:bookmarkStart w:id="202" w:name="_Toc175849416"/>
      <w:bookmarkStart w:id="203" w:name="_Toc175849239"/>
      <w:bookmarkStart w:id="204" w:name="_Toc175849082"/>
      <w:bookmarkStart w:id="205" w:name="_Toc176426334"/>
      <w:bookmarkStart w:id="206" w:name="_Toc176450200"/>
      <w:bookmarkStart w:id="207" w:name="_Toc178263596"/>
      <w:bookmarkStart w:id="208" w:name="_Toc176533704"/>
      <w:bookmarkStart w:id="209" w:name="_Toc176441723"/>
      <w:bookmarkStart w:id="210" w:name="_Toc176438549"/>
      <w:bookmarkStart w:id="211" w:name="_Toc176850978"/>
      <w:r>
        <w:rPr>
          <w:rFonts w:hint="eastAsia"/>
        </w:rPr>
        <w:t>现代农业园区</w:t>
      </w:r>
      <w:bookmarkEnd w:id="201"/>
      <w:bookmarkEnd w:id="202"/>
      <w:bookmarkEnd w:id="203"/>
      <w:bookmarkEnd w:id="204"/>
      <w:r>
        <w:rPr>
          <w:rFonts w:hint="eastAsia"/>
        </w:rPr>
        <w:t>建设</w:t>
      </w:r>
      <w:bookmarkEnd w:id="205"/>
      <w:bookmarkEnd w:id="206"/>
      <w:bookmarkEnd w:id="207"/>
      <w:bookmarkEnd w:id="208"/>
      <w:bookmarkEnd w:id="209"/>
      <w:bookmarkEnd w:id="210"/>
      <w:bookmarkEnd w:id="211"/>
    </w:p>
    <w:p>
      <w:pPr>
        <w:pStyle w:val="165"/>
      </w:pPr>
      <w:r>
        <w:rPr>
          <w:rFonts w:hint="eastAsia"/>
        </w:rPr>
        <w:t>园区内高标准农田和水利工程等农业基础设施应建设完成。</w:t>
      </w:r>
    </w:p>
    <w:p>
      <w:pPr>
        <w:pStyle w:val="165"/>
      </w:pPr>
      <w:r>
        <w:rPr>
          <w:rFonts w:hint="eastAsia"/>
        </w:rPr>
        <w:t>全域乡村振兴试点示范乡镇应有现代农业园区。</w:t>
      </w:r>
    </w:p>
    <w:p>
      <w:pPr>
        <w:pStyle w:val="165"/>
      </w:pPr>
      <w:r>
        <w:rPr>
          <w:rFonts w:hint="eastAsia"/>
        </w:rPr>
        <w:t>根据现代农业发展和高标准农田建设需要，对原有产业基地达标改造、新建园区提档升级。</w:t>
      </w:r>
    </w:p>
    <w:p>
      <w:pPr>
        <w:pStyle w:val="165"/>
      </w:pPr>
      <w:r>
        <w:rPr>
          <w:rFonts w:hint="eastAsia"/>
        </w:rPr>
        <w:t>试点示范区域的现代农业园区应汇聚项目和资金支持。</w:t>
      </w:r>
    </w:p>
    <w:p>
      <w:pPr>
        <w:pStyle w:val="165"/>
      </w:pPr>
      <w:r>
        <w:rPr>
          <w:rFonts w:hint="eastAsia"/>
        </w:rPr>
        <w:t>每个园区应突出发展1个主导产业，可发展1～2个特色优质产业作为配套产业。</w:t>
      </w:r>
    </w:p>
    <w:p>
      <w:pPr>
        <w:pStyle w:val="165"/>
      </w:pPr>
      <w:r>
        <w:rPr>
          <w:rFonts w:hint="eastAsia"/>
        </w:rPr>
        <w:t>新建园区内，主导产业应是粮油产业；已建成的园区应进行粮经复合，套种粮油。主导产业是粮油的，可配套规划发展养殖业；主导产业是经济作物的，可配套发展粮油产业和养殖业。</w:t>
      </w:r>
    </w:p>
    <w:p>
      <w:pPr>
        <w:pStyle w:val="165"/>
      </w:pPr>
      <w:r>
        <w:rPr>
          <w:rFonts w:hint="eastAsia"/>
        </w:rPr>
        <w:t>应围绕主导产业培养专业人才队伍，吸引技术人才队伍和农业产业工人。</w:t>
      </w:r>
    </w:p>
    <w:p>
      <w:pPr>
        <w:pStyle w:val="165"/>
      </w:pPr>
      <w:r>
        <w:rPr>
          <w:rFonts w:hint="eastAsia"/>
        </w:rPr>
        <w:t>应建设专家大院、冷链、仓储、烘干物流及洗选包装等产业初加工项目，并规划农产品质量检测、农事服务中心，对农产品进行质量检测和监督。</w:t>
      </w:r>
    </w:p>
    <w:p>
      <w:pPr>
        <w:pStyle w:val="165"/>
      </w:pPr>
      <w:r>
        <w:rPr>
          <w:rFonts w:hint="eastAsia"/>
        </w:rPr>
        <w:t>应重点关注农药、饲料、农业机械、畜禽养殖、屠宰、农村沼气、渔业船舶等农业、水利、林业等领域，常态化开展安全生产隐患排查整治。</w:t>
      </w:r>
    </w:p>
    <w:p>
      <w:pPr>
        <w:pStyle w:val="105"/>
        <w:spacing w:before="156" w:after="156"/>
        <w:ind w:left="0"/>
      </w:pPr>
      <w:bookmarkStart w:id="212" w:name="_Toc176850979"/>
      <w:bookmarkStart w:id="213" w:name="_Toc175849240"/>
      <w:bookmarkStart w:id="214" w:name="_Toc178263597"/>
      <w:bookmarkStart w:id="215" w:name="_Toc175849083"/>
      <w:bookmarkStart w:id="216" w:name="_Toc175849417"/>
      <w:bookmarkStart w:id="217" w:name="_Toc176533705"/>
      <w:bookmarkStart w:id="218" w:name="_Toc176438550"/>
      <w:bookmarkStart w:id="219" w:name="_Toc176426335"/>
      <w:bookmarkStart w:id="220" w:name="_Toc175593909"/>
      <w:bookmarkStart w:id="221" w:name="_Toc176450201"/>
      <w:bookmarkStart w:id="222" w:name="_Toc176441724"/>
      <w:r>
        <w:rPr>
          <w:rFonts w:hint="eastAsia"/>
        </w:rPr>
        <w:t>生产经营</w:t>
      </w:r>
      <w:bookmarkEnd w:id="212"/>
      <w:bookmarkEnd w:id="213"/>
      <w:bookmarkEnd w:id="214"/>
      <w:bookmarkEnd w:id="215"/>
      <w:bookmarkEnd w:id="216"/>
      <w:bookmarkEnd w:id="217"/>
      <w:bookmarkEnd w:id="218"/>
      <w:bookmarkEnd w:id="219"/>
      <w:bookmarkEnd w:id="220"/>
      <w:bookmarkEnd w:id="221"/>
      <w:bookmarkEnd w:id="222"/>
    </w:p>
    <w:p>
      <w:pPr>
        <w:pStyle w:val="165"/>
      </w:pPr>
      <w:r>
        <w:rPr>
          <w:rFonts w:hint="eastAsia"/>
        </w:rPr>
        <w:t>以现代农业园区为载体，构建大园区小业主的产业发展模式，形成以农业企业为龙头，家庭农场、种养业专业大户为主体，专业合作社为纽带，社会化服务组织为支撑的新型农业经营主体，发展单个业主规模在30～300亩的适度规模种养基地。</w:t>
      </w:r>
    </w:p>
    <w:p>
      <w:pPr>
        <w:pStyle w:val="165"/>
      </w:pPr>
      <w:r>
        <w:rPr>
          <w:rFonts w:hint="eastAsia"/>
        </w:rPr>
        <w:t>引进加工企业、配套完善农产品加工设施和加工技术，发展产地初加工和精深加工，支持应季农产品就地就近商品化，提升农产品的加工率、商品率、附加值。</w:t>
      </w:r>
    </w:p>
    <w:p>
      <w:pPr>
        <w:pStyle w:val="165"/>
      </w:pPr>
      <w:r>
        <w:rPr>
          <w:rFonts w:hint="eastAsia"/>
        </w:rPr>
        <w:t>推行现代农业标准化生产，园区内全部新型农业经营主体均纳入四川省产品质量安全追溯平台管理。</w:t>
      </w:r>
    </w:p>
    <w:p>
      <w:pPr>
        <w:pStyle w:val="165"/>
      </w:pPr>
      <w:r>
        <w:rPr>
          <w:rFonts w:hint="eastAsia"/>
        </w:rPr>
        <w:t>将农产品品牌塑造与区域公用品牌创建有机结合，鼓励农业各类经营主体打造独具特色的农产品品牌。</w:t>
      </w:r>
    </w:p>
    <w:p>
      <w:pPr>
        <w:pStyle w:val="165"/>
      </w:pPr>
      <w:r>
        <w:rPr>
          <w:rFonts w:hint="eastAsia"/>
        </w:rPr>
        <w:t>全域乡村振兴试点示范乡镇至少建成农产品初加工项目1个，建成初加工或烘干冷链仓储物流项目1个以上。</w:t>
      </w:r>
    </w:p>
    <w:p>
      <w:pPr>
        <w:pStyle w:val="105"/>
        <w:spacing w:before="156" w:after="156"/>
        <w:ind w:left="0"/>
      </w:pPr>
      <w:bookmarkStart w:id="223" w:name="_Toc176426336"/>
      <w:bookmarkStart w:id="224" w:name="_Toc175849084"/>
      <w:bookmarkStart w:id="225" w:name="_Toc176438551"/>
      <w:bookmarkStart w:id="226" w:name="_Toc176850980"/>
      <w:bookmarkStart w:id="227" w:name="_Toc176533706"/>
      <w:bookmarkStart w:id="228" w:name="_Toc175849418"/>
      <w:bookmarkStart w:id="229" w:name="_Toc176450202"/>
      <w:bookmarkStart w:id="230" w:name="_Toc175849241"/>
      <w:bookmarkStart w:id="231" w:name="_Toc175593910"/>
      <w:bookmarkStart w:id="232" w:name="_Toc176441725"/>
      <w:bookmarkStart w:id="233" w:name="_Toc178263598"/>
      <w:r>
        <w:rPr>
          <w:rFonts w:hint="eastAsia"/>
        </w:rPr>
        <w:t>产业融合</w:t>
      </w:r>
      <w:bookmarkEnd w:id="223"/>
      <w:bookmarkEnd w:id="224"/>
      <w:bookmarkEnd w:id="225"/>
      <w:bookmarkEnd w:id="226"/>
      <w:bookmarkEnd w:id="227"/>
      <w:bookmarkEnd w:id="228"/>
      <w:bookmarkEnd w:id="229"/>
      <w:bookmarkEnd w:id="230"/>
      <w:bookmarkEnd w:id="231"/>
      <w:bookmarkEnd w:id="232"/>
      <w:bookmarkEnd w:id="233"/>
    </w:p>
    <w:p>
      <w:pPr>
        <w:pStyle w:val="56"/>
        <w:ind w:firstLine="420"/>
      </w:pPr>
      <w:r>
        <w:rPr>
          <w:rFonts w:hint="eastAsia"/>
        </w:rPr>
        <w:t>做大做优第一产业，推进三产融合发展。</w:t>
      </w:r>
    </w:p>
    <w:p>
      <w:pPr>
        <w:pStyle w:val="104"/>
        <w:spacing w:before="312" w:after="312"/>
      </w:pPr>
      <w:bookmarkStart w:id="234" w:name="_Toc176850981"/>
      <w:bookmarkStart w:id="235" w:name="_Toc176533707"/>
      <w:bookmarkStart w:id="236" w:name="_Toc176450203"/>
      <w:bookmarkStart w:id="237" w:name="_Toc176426337"/>
      <w:bookmarkStart w:id="238" w:name="_Toc176441726"/>
      <w:bookmarkStart w:id="239" w:name="_Toc176438552"/>
      <w:bookmarkStart w:id="240" w:name="_Toc178263599"/>
      <w:r>
        <w:rPr>
          <w:rFonts w:hint="eastAsia"/>
        </w:rPr>
        <w:t>人居条件改善</w:t>
      </w:r>
      <w:bookmarkEnd w:id="234"/>
      <w:bookmarkEnd w:id="235"/>
      <w:bookmarkEnd w:id="236"/>
      <w:bookmarkEnd w:id="237"/>
      <w:bookmarkEnd w:id="238"/>
      <w:bookmarkEnd w:id="239"/>
      <w:bookmarkEnd w:id="240"/>
    </w:p>
    <w:p>
      <w:pPr>
        <w:pStyle w:val="105"/>
        <w:spacing w:before="156" w:after="156"/>
        <w:ind w:left="0"/>
      </w:pPr>
      <w:bookmarkStart w:id="241" w:name="_Toc178263600"/>
      <w:bookmarkStart w:id="242" w:name="_Toc176533708"/>
      <w:bookmarkStart w:id="243" w:name="_Toc176450204"/>
      <w:bookmarkStart w:id="244" w:name="_Toc176850982"/>
      <w:r>
        <w:rPr>
          <w:rFonts w:hint="eastAsia"/>
        </w:rPr>
        <w:t>场镇改造提升规划</w:t>
      </w:r>
      <w:bookmarkEnd w:id="241"/>
      <w:bookmarkEnd w:id="242"/>
      <w:bookmarkEnd w:id="243"/>
      <w:bookmarkEnd w:id="244"/>
    </w:p>
    <w:p>
      <w:pPr>
        <w:pStyle w:val="165"/>
      </w:pPr>
      <w:r>
        <w:rPr>
          <w:rFonts w:hint="eastAsia"/>
        </w:rPr>
        <w:t>以市政基础设施、公共服务设施、城镇风貌、绿化景观、历史文化保护等为重点，编制场镇改造提升规划。</w:t>
      </w:r>
    </w:p>
    <w:p>
      <w:pPr>
        <w:pStyle w:val="165"/>
      </w:pPr>
      <w:r>
        <w:rPr>
          <w:rFonts w:hint="eastAsia"/>
        </w:rPr>
        <w:t>加强场镇整体风貌设计，保护和延续传统风貌，挖掘提炼本地历史文化、地域元素和建筑符号，合理利用传统及现代建筑艺术、工艺、材料等，打造有记忆、有故事、有内涵、有个性的特色街巷。</w:t>
      </w:r>
    </w:p>
    <w:p>
      <w:pPr>
        <w:pStyle w:val="165"/>
      </w:pPr>
      <w:r>
        <w:rPr>
          <w:rFonts w:hint="eastAsia"/>
        </w:rPr>
        <w:t>坚持“先规划后建设”“无规划、不建设”，制定建设项目清单，实现空间布局、土地指标、建设时序的统筹协调。</w:t>
      </w:r>
    </w:p>
    <w:p>
      <w:pPr>
        <w:pStyle w:val="105"/>
        <w:spacing w:before="156" w:after="156"/>
        <w:ind w:left="0"/>
      </w:pPr>
      <w:bookmarkStart w:id="245" w:name="_Toc176533709"/>
      <w:bookmarkStart w:id="246" w:name="_Toc176850983"/>
      <w:bookmarkStart w:id="247" w:name="_Toc178263601"/>
      <w:bookmarkStart w:id="248" w:name="_Toc176450206"/>
      <w:r>
        <w:rPr>
          <w:rFonts w:hint="eastAsia"/>
        </w:rPr>
        <w:t>场镇基础设施完善</w:t>
      </w:r>
      <w:bookmarkEnd w:id="245"/>
      <w:bookmarkEnd w:id="246"/>
      <w:bookmarkEnd w:id="247"/>
      <w:bookmarkEnd w:id="248"/>
    </w:p>
    <w:p>
      <w:pPr>
        <w:pStyle w:val="165"/>
      </w:pPr>
      <w:r>
        <w:rPr>
          <w:rFonts w:hint="eastAsia"/>
        </w:rPr>
        <w:t>站在经济、实用、安全的角度规划场镇给水管网，适度扩大供水管网口径，做到环支结合，保障场镇居民用水需求。</w:t>
      </w:r>
    </w:p>
    <w:p>
      <w:pPr>
        <w:pStyle w:val="165"/>
      </w:pPr>
      <w:r>
        <w:rPr>
          <w:rFonts w:hint="eastAsia"/>
        </w:rPr>
        <w:t>加快场镇生活污水管网建设,建成区生活污水收集能力达到100</w:t>
      </w:r>
      <w:r>
        <w:t xml:space="preserve"> </w:t>
      </w:r>
      <w:r>
        <w:rPr>
          <w:rFonts w:hint="eastAsia"/>
        </w:rPr>
        <w:t>%；推进污水处理厂改造提升，实现建成区生活污水全覆盖全收集全处理，生活污水处理率达到95</w:t>
      </w:r>
      <w:r>
        <w:t xml:space="preserve"> </w:t>
      </w:r>
      <w:r>
        <w:rPr>
          <w:rFonts w:hint="eastAsia"/>
        </w:rPr>
        <w:t>%以上；对现有污水处理设施进行卫艺改造、工艺改良，实现污水处理设施达到一级A标。加强污水处理设施的运行维护管理，确保设施完善、运行稳定、管理科学、达标排放。</w:t>
      </w:r>
    </w:p>
    <w:p>
      <w:pPr>
        <w:pStyle w:val="165"/>
      </w:pPr>
      <w:r>
        <w:rPr>
          <w:rFonts w:hint="eastAsia"/>
        </w:rPr>
        <w:t>建设小型消防站，完善社区微型消防站、市政消火栓、消防取水点等基础设施建设；规范配备应急、消防人员及物资器材；根据场镇规模分散设置消防器材配置点，提升灭火应急救援能力。</w:t>
      </w:r>
    </w:p>
    <w:p>
      <w:pPr>
        <w:pStyle w:val="165"/>
      </w:pPr>
      <w:r>
        <w:rPr>
          <w:rFonts w:hint="eastAsia"/>
        </w:rPr>
        <w:t>规划建设垃圾中转站或收运点，合理布局果皮箱、垃圾桶、垃圾箱等垃圾收集设施，做到品相完好，无破损和脏污现象，垃圾收集入桶(箱)并清运及时。各乡镇根据标准配备足量保洁人员，严格执行常态保洁制度场镇生活垃圾做到日产日清，无露天垃圾池，无暴露垃圾，收运车辆做到封闭式运输，实现垃圾处理率1</w:t>
      </w:r>
      <w:r>
        <w:t>00 %</w:t>
      </w:r>
      <w:r>
        <w:rPr>
          <w:rFonts w:hint="eastAsia"/>
        </w:rPr>
        <w:t>。</w:t>
      </w:r>
    </w:p>
    <w:p>
      <w:pPr>
        <w:pStyle w:val="165"/>
      </w:pPr>
      <w:r>
        <w:rPr>
          <w:rFonts w:hint="eastAsia"/>
        </w:rPr>
        <w:t>实施场镇亮化工程，推广使用节能灯具和新能源照明，提升场镇的照明条件，场镇主干道两侧及休闲广场路灯数量满足夜间基本照明需求，加强照明设施管护，破损路灯能及时修理恢复照明。</w:t>
      </w:r>
    </w:p>
    <w:p>
      <w:pPr>
        <w:pStyle w:val="165"/>
      </w:pPr>
      <w:r>
        <w:rPr>
          <w:rFonts w:hint="eastAsia"/>
        </w:rPr>
        <w:t>对存在安全隐患、不符合规范的交叉口和路段，完善道路交通设施及标志标线，同步完善道路护栏斑马线、信号灯、指路牌、交通标志标识等附属设置。</w:t>
      </w:r>
    </w:p>
    <w:p>
      <w:pPr>
        <w:pStyle w:val="165"/>
      </w:pPr>
      <w:r>
        <w:rPr>
          <w:rFonts w:hint="eastAsia"/>
        </w:rPr>
        <w:t>加快场镇与高速公路、国道和重要交通枢纽连接，畅通与县城、周边城市及乡镇完善的对外交通通道。</w:t>
      </w:r>
    </w:p>
    <w:p>
      <w:pPr>
        <w:pStyle w:val="165"/>
      </w:pPr>
      <w:r>
        <w:rPr>
          <w:rFonts w:hint="eastAsia"/>
        </w:rPr>
        <w:t>黑化主要干路、整修市政道路路面、铺设人行步道，对场镇路面裂缝、坑槽、车辙、松散沉陷、跳车、破损等路面病害进行全面整治，对未硬化路面有序实施硬化，重点对存在安全隐患、不符合规范的交叉口和路段进行规范化改造，对过窄的场镇入口和路段进行拓宽。</w:t>
      </w:r>
    </w:p>
    <w:p>
      <w:pPr>
        <w:pStyle w:val="165"/>
      </w:pPr>
      <w:r>
        <w:rPr>
          <w:rFonts w:hint="eastAsia"/>
        </w:rPr>
        <w:t>集中整治车辆乱停违停行为，在满足防通道通畅的前提下，合理规划公共停车场，规划标准停车泊位，机动车和非机动车在规划的停车位内并按标识标线停放，车头朝向一致，规范有序，车辆通行顺畅，无车辆乱停违停行为；有专人管理场镇交通秩序。</w:t>
      </w:r>
    </w:p>
    <w:p>
      <w:pPr>
        <w:pStyle w:val="165"/>
      </w:pPr>
      <w:r>
        <w:rPr>
          <w:rFonts w:hint="eastAsia"/>
        </w:rPr>
        <w:t>合理规划人行道空间，选用质量好、透水性强的材料对人行道进行铺浇或硬化，方便居民出行。合理规划人行道坡面，避免雨水流入居民屋内。</w:t>
      </w:r>
    </w:p>
    <w:p>
      <w:pPr>
        <w:pStyle w:val="105"/>
        <w:spacing w:before="156" w:after="156"/>
        <w:ind w:left="0"/>
      </w:pPr>
      <w:bookmarkStart w:id="249" w:name="_Toc176426338"/>
      <w:bookmarkStart w:id="250" w:name="_Toc178263602"/>
      <w:bookmarkStart w:id="251" w:name="_Toc176850984"/>
      <w:bookmarkStart w:id="252" w:name="_Toc176438553"/>
      <w:bookmarkStart w:id="253" w:name="_Toc176450205"/>
      <w:bookmarkStart w:id="254" w:name="_Toc176441727"/>
      <w:bookmarkStart w:id="255" w:name="_Toc176533710"/>
      <w:r>
        <w:rPr>
          <w:rFonts w:hint="eastAsia"/>
        </w:rPr>
        <w:t>农房改造提升</w:t>
      </w:r>
      <w:bookmarkEnd w:id="249"/>
      <w:bookmarkEnd w:id="250"/>
      <w:bookmarkEnd w:id="251"/>
      <w:bookmarkEnd w:id="252"/>
      <w:bookmarkEnd w:id="253"/>
      <w:bookmarkEnd w:id="254"/>
      <w:bookmarkEnd w:id="255"/>
    </w:p>
    <w:p>
      <w:pPr>
        <w:pStyle w:val="165"/>
      </w:pPr>
      <w:r>
        <w:rPr>
          <w:rFonts w:hint="eastAsia"/>
        </w:rPr>
        <w:t>推进自建房、老旧房屋安全隐患排查整治工作，对场镇房屋进行全覆盖安全隐患风险评估，消除安全隐患全面摸清有安全隐患的房屋，对主体损毁、有安全隐患且无人居住的空心危房要及时拆除。对有人居住的房屋，应加固主体结构，修补破损墙面。加强场镇房屋建筑安全巡查检查，做到“人不进危房、危房不进人”。</w:t>
      </w:r>
    </w:p>
    <w:p>
      <w:pPr>
        <w:pStyle w:val="165"/>
      </w:pPr>
      <w:r>
        <w:rPr>
          <w:rFonts w:hint="eastAsia"/>
        </w:rPr>
        <w:t>对散居农房、新村聚居点、老旧院落、传统院落、新建农房进行改造提升，参见《广安市农房改造提升建设要求》。</w:t>
      </w:r>
    </w:p>
    <w:p>
      <w:pPr>
        <w:pStyle w:val="165"/>
      </w:pPr>
      <w:r>
        <w:rPr>
          <w:rFonts w:hint="eastAsia"/>
        </w:rPr>
        <w:t>对散居农房进行改造提升和风貌提升，新村聚居点全面改造提升。</w:t>
      </w:r>
    </w:p>
    <w:p>
      <w:pPr>
        <w:pStyle w:val="165"/>
      </w:pPr>
      <w:r>
        <w:rPr>
          <w:rFonts w:hint="eastAsia"/>
        </w:rPr>
        <w:t>农户有新建房屋需求的，应与土地增减挂钩项目相结合，鼓励村民采取统规统建、统规自建等方式新建农村居民小区。</w:t>
      </w:r>
    </w:p>
    <w:p>
      <w:pPr>
        <w:pStyle w:val="165"/>
      </w:pPr>
      <w:r>
        <w:rPr>
          <w:rFonts w:hint="eastAsia"/>
        </w:rPr>
        <w:t>对室内区域，进行改水、改厨、改厕、改圈以及室内装修，完善水、电、气、讯等基础设施，基本实现内部设施现代化。</w:t>
      </w:r>
    </w:p>
    <w:p>
      <w:pPr>
        <w:pStyle w:val="165"/>
      </w:pPr>
      <w:r>
        <w:rPr>
          <w:rFonts w:hint="eastAsia"/>
        </w:rPr>
        <w:t>对室外区域，保留青砖、青石墙、木楼等传统风貌，参见《四川省农房风貌指引导则》，适当规范外部风貌，实现外观风貌总体协调。</w:t>
      </w:r>
    </w:p>
    <w:p>
      <w:pPr>
        <w:pStyle w:val="165"/>
      </w:pPr>
      <w:r>
        <w:rPr>
          <w:rFonts w:hint="eastAsia"/>
        </w:rPr>
        <w:t>对公共区域，新建或改造休闲广场，配套休闲设施和照明设施；规划建设家禽集中养殖区、柴草集中堆码或分户堆码区；全面清理房屋周边沟渠、污水、杂物；实施绿化、美化、亮化“三化”工程。</w:t>
      </w:r>
    </w:p>
    <w:p>
      <w:pPr>
        <w:pStyle w:val="165"/>
      </w:pPr>
      <w:r>
        <w:rPr>
          <w:rFonts w:hint="eastAsia"/>
        </w:rPr>
        <w:t>保留民居前庭后院，打造成“微田园”式院落，建设小菜园、小果园等，修缮出行道路。</w:t>
      </w:r>
    </w:p>
    <w:p>
      <w:pPr>
        <w:pStyle w:val="105"/>
        <w:spacing w:before="156" w:after="156"/>
        <w:ind w:left="0"/>
      </w:pPr>
      <w:bookmarkStart w:id="256" w:name="_Toc176438554"/>
      <w:bookmarkStart w:id="257" w:name="_Toc176441728"/>
      <w:bookmarkStart w:id="258" w:name="_Toc176533711"/>
      <w:bookmarkStart w:id="259" w:name="_Toc178263603"/>
      <w:bookmarkStart w:id="260" w:name="_Toc176850985"/>
      <w:bookmarkStart w:id="261" w:name="_Toc176450207"/>
      <w:bookmarkStart w:id="262" w:name="_Toc176426339"/>
      <w:r>
        <w:rPr>
          <w:rFonts w:hint="eastAsia"/>
        </w:rPr>
        <w:t>村“五网”工程建设</w:t>
      </w:r>
      <w:bookmarkEnd w:id="256"/>
      <w:bookmarkEnd w:id="257"/>
      <w:bookmarkEnd w:id="258"/>
      <w:bookmarkEnd w:id="259"/>
      <w:bookmarkEnd w:id="260"/>
      <w:bookmarkEnd w:id="261"/>
      <w:bookmarkEnd w:id="262"/>
    </w:p>
    <w:p>
      <w:pPr>
        <w:pStyle w:val="165"/>
      </w:pPr>
      <w:r>
        <w:rPr>
          <w:rFonts w:hint="eastAsia"/>
        </w:rPr>
        <w:t>30户及以上较大规模村（组）通硬化路达到90</w:t>
      </w:r>
      <w:r>
        <w:t xml:space="preserve"> </w:t>
      </w:r>
      <w:r>
        <w:rPr>
          <w:rFonts w:hint="eastAsia"/>
        </w:rPr>
        <w:t>%，且路面宽度不低于4.5 m。分道路口设置去向指示牌，危险地段安装防护设施。</w:t>
      </w:r>
    </w:p>
    <w:p>
      <w:pPr>
        <w:pStyle w:val="165"/>
      </w:pPr>
      <w:r>
        <w:rPr>
          <w:rFonts w:hint="eastAsia"/>
        </w:rPr>
        <w:t>自来水普及率88</w:t>
      </w:r>
      <w:r>
        <w:t xml:space="preserve"> </w:t>
      </w:r>
      <w:r>
        <w:rPr>
          <w:rFonts w:hint="eastAsia"/>
        </w:rPr>
        <w:t>%以上且水质合格率逐步提高。</w:t>
      </w:r>
    </w:p>
    <w:p>
      <w:pPr>
        <w:pStyle w:val="165"/>
      </w:pPr>
      <w:r>
        <w:rPr>
          <w:rFonts w:hint="eastAsia"/>
        </w:rPr>
        <w:t>电网基础设施应全面升级，全部纳入农网改造工程，农网供电可靠率达100 %，动力电实现全覆盖。</w:t>
      </w:r>
    </w:p>
    <w:p>
      <w:pPr>
        <w:pStyle w:val="165"/>
      </w:pPr>
      <w:r>
        <w:rPr>
          <w:rFonts w:hint="eastAsia"/>
        </w:rPr>
        <w:t>应建设农村移动通讯基站、有线宽带网、卫星电视接收站等设施。</w:t>
      </w:r>
    </w:p>
    <w:p>
      <w:pPr>
        <w:pStyle w:val="165"/>
      </w:pPr>
      <w:r>
        <w:rPr>
          <w:rFonts w:hint="eastAsia"/>
        </w:rPr>
        <w:t>广播电视和宽带覆盖率应达到100 %，且应延伸5G移动网络。</w:t>
      </w:r>
    </w:p>
    <w:p>
      <w:pPr>
        <w:pStyle w:val="165"/>
      </w:pPr>
      <w:r>
        <w:rPr>
          <w:rFonts w:hint="eastAsia"/>
        </w:rPr>
        <w:t>实现燃气主管网全覆盖。</w:t>
      </w:r>
    </w:p>
    <w:p>
      <w:pPr>
        <w:pStyle w:val="165"/>
      </w:pPr>
      <w:r>
        <w:rPr>
          <w:rFonts w:hint="eastAsia"/>
        </w:rPr>
        <w:t>电商物流应实现“村村通”。</w:t>
      </w:r>
    </w:p>
    <w:p>
      <w:pPr>
        <w:pStyle w:val="105"/>
        <w:spacing w:before="156" w:after="156"/>
        <w:ind w:left="0"/>
      </w:pPr>
      <w:bookmarkStart w:id="263" w:name="_Toc176426340"/>
      <w:bookmarkStart w:id="264" w:name="_Toc176533712"/>
      <w:bookmarkStart w:id="265" w:name="_Toc176850986"/>
      <w:bookmarkStart w:id="266" w:name="_Toc176441729"/>
      <w:bookmarkStart w:id="267" w:name="_Toc176438555"/>
      <w:bookmarkStart w:id="268" w:name="_Toc176450208"/>
      <w:bookmarkStart w:id="269" w:name="_Toc178263604"/>
      <w:r>
        <w:rPr>
          <w:rFonts w:hint="eastAsia"/>
        </w:rPr>
        <w:t>公共服务</w:t>
      </w:r>
      <w:bookmarkEnd w:id="263"/>
      <w:bookmarkEnd w:id="264"/>
      <w:bookmarkEnd w:id="265"/>
      <w:bookmarkEnd w:id="266"/>
      <w:bookmarkEnd w:id="267"/>
      <w:bookmarkEnd w:id="268"/>
      <w:bookmarkEnd w:id="269"/>
    </w:p>
    <w:p>
      <w:pPr>
        <w:pStyle w:val="165"/>
      </w:pPr>
      <w:r>
        <w:rPr>
          <w:rFonts w:hint="eastAsia"/>
        </w:rPr>
        <w:t>改造提升现有农贸市场硬件设备，没有农贸市场的乡镇要进行规划建设。突出功能分区、干湿分区，规划蔬菜、熟食、粮油、肉类、水产、杂货等功能区，做到菜品分门别类摆放，在适宜位置设置活禽屠宰交易区；在适宜区域设置分类垃圾桶，有专人打扫市场卫生，环境卫生整洁。</w:t>
      </w:r>
    </w:p>
    <w:p>
      <w:pPr>
        <w:pStyle w:val="165"/>
      </w:pPr>
      <w:r>
        <w:rPr>
          <w:rFonts w:hint="eastAsia"/>
        </w:rPr>
        <w:t>以方便场镇居民、提升场镇卫生环境为前提，合理布局建设公共卫生厕所，有专人负责公厕保洁，全面消除旱厕，提升场镇卫生设施条件。</w:t>
      </w:r>
    </w:p>
    <w:p>
      <w:pPr>
        <w:pStyle w:val="165"/>
      </w:pPr>
      <w:r>
        <w:rPr>
          <w:rFonts w:hint="eastAsia"/>
        </w:rPr>
        <w:t>充分考虑场镇居民文化体育活动需求，建设面积适宜的文体场，配置健身娱乐场地和器材，安装灯光照明、供电接驳插座。</w:t>
      </w:r>
    </w:p>
    <w:p>
      <w:pPr>
        <w:pStyle w:val="165"/>
      </w:pPr>
      <w:r>
        <w:rPr>
          <w:rFonts w:hint="eastAsia"/>
        </w:rPr>
        <w:t>推进乡镇便民服务体系标准化规范化便利化建设，统一配备办公设备与便民设施，便民服务中心功能分区与窗口设置符合要求，规范和完善便民服务办事场所、标牌标识、便民设施、规章制度等，推行“一站式”服务，健全日常管理制度，进一步提升为民服务效能。</w:t>
      </w:r>
    </w:p>
    <w:p>
      <w:pPr>
        <w:pStyle w:val="165"/>
      </w:pPr>
      <w:r>
        <w:rPr>
          <w:rFonts w:hint="eastAsia"/>
        </w:rPr>
        <w:t>每个场镇有一所公办幼儿园，配套独立园舍、场地，有围墙、大门、警卫室，有良好光照和通风条件，配备必要师资力量。</w:t>
      </w:r>
    </w:p>
    <w:p>
      <w:pPr>
        <w:pStyle w:val="165"/>
      </w:pPr>
      <w:r>
        <w:rPr>
          <w:rFonts w:hint="eastAsia"/>
        </w:rPr>
        <w:t>各村均建成1个村综合性文化服务中心、公共法律服务室、村级卫生室、村级健身广场，且村综合性文化服务中心配备管理员1名，村公共法律服务室配备法律顾问1名，村卫生室配备医生1名。</w:t>
      </w:r>
    </w:p>
    <w:p>
      <w:pPr>
        <w:pStyle w:val="104"/>
        <w:spacing w:before="312" w:after="312"/>
      </w:pPr>
      <w:bookmarkStart w:id="270" w:name="_Toc178263605"/>
      <w:bookmarkStart w:id="271" w:name="_Toc176850987"/>
      <w:bookmarkStart w:id="272" w:name="_Toc176533713"/>
      <w:bookmarkStart w:id="273" w:name="_Toc176441730"/>
      <w:bookmarkStart w:id="274" w:name="_Toc176450209"/>
      <w:bookmarkStart w:id="275" w:name="_Toc176438556"/>
      <w:bookmarkStart w:id="276" w:name="_Toc176426341"/>
      <w:r>
        <w:rPr>
          <w:rFonts w:hint="eastAsia"/>
        </w:rPr>
        <w:t>生态环境综合治理</w:t>
      </w:r>
      <w:bookmarkEnd w:id="270"/>
      <w:bookmarkEnd w:id="271"/>
      <w:bookmarkEnd w:id="272"/>
      <w:bookmarkEnd w:id="273"/>
      <w:bookmarkEnd w:id="274"/>
      <w:bookmarkEnd w:id="275"/>
      <w:bookmarkEnd w:id="276"/>
    </w:p>
    <w:p>
      <w:pPr>
        <w:pStyle w:val="105"/>
        <w:spacing w:before="156" w:after="156"/>
        <w:ind w:left="0"/>
      </w:pPr>
      <w:bookmarkStart w:id="277" w:name="_Toc176426342"/>
      <w:bookmarkStart w:id="278" w:name="_Toc178263606"/>
      <w:bookmarkStart w:id="279" w:name="_Toc176441731"/>
      <w:bookmarkStart w:id="280" w:name="_Toc176438557"/>
      <w:bookmarkStart w:id="281" w:name="_Toc176533714"/>
      <w:bookmarkStart w:id="282" w:name="_Toc176450210"/>
      <w:bookmarkStart w:id="283" w:name="_Toc176850988"/>
      <w:r>
        <w:rPr>
          <w:rFonts w:hint="eastAsia"/>
        </w:rPr>
        <w:t>垃圾、污水、厕所“三大革命”</w:t>
      </w:r>
      <w:bookmarkEnd w:id="277"/>
      <w:bookmarkEnd w:id="278"/>
      <w:bookmarkEnd w:id="279"/>
      <w:bookmarkEnd w:id="280"/>
      <w:bookmarkEnd w:id="281"/>
      <w:bookmarkEnd w:id="282"/>
      <w:bookmarkEnd w:id="283"/>
    </w:p>
    <w:p>
      <w:pPr>
        <w:pStyle w:val="165"/>
      </w:pPr>
      <w:r>
        <w:rPr>
          <w:rFonts w:hint="eastAsia"/>
        </w:rPr>
        <w:t>推进生活垃圾源头减量分类处理，按照村庄建设规划、自然村落布局和村庄人口分布，合理配置垃圾分类亭、垃圾桶等收集设施，补齐基础设施短板。</w:t>
      </w:r>
    </w:p>
    <w:p>
      <w:pPr>
        <w:pStyle w:val="165"/>
      </w:pPr>
      <w:r>
        <w:rPr>
          <w:rFonts w:hint="eastAsia"/>
        </w:rPr>
        <w:t>村庄公共区域常态保洁力量全覆盖，执行定区域、定路段、定人员、定责任、定标准和定时间“六定”保洁措施，村庄环境卫生常洁常新。</w:t>
      </w:r>
    </w:p>
    <w:p>
      <w:pPr>
        <w:pStyle w:val="165"/>
      </w:pPr>
      <w:r>
        <w:rPr>
          <w:rFonts w:hint="eastAsia"/>
        </w:rPr>
        <w:t>整村推进“厕污共治”工程，推广“3+1” 四格式或“3+2”五格式改造化粪池，完善农村污水处理设施，提升运行管护水平。</w:t>
      </w:r>
    </w:p>
    <w:p>
      <w:pPr>
        <w:pStyle w:val="165"/>
      </w:pPr>
      <w:r>
        <w:rPr>
          <w:rFonts w:hint="eastAsia"/>
        </w:rPr>
        <w:t>每个示范村都至少有1座标准化公共卫生厕所。</w:t>
      </w:r>
    </w:p>
    <w:p>
      <w:pPr>
        <w:pStyle w:val="105"/>
        <w:spacing w:before="156" w:after="156"/>
        <w:ind w:left="0"/>
      </w:pPr>
      <w:bookmarkStart w:id="284" w:name="_Toc175593920"/>
      <w:bookmarkStart w:id="285" w:name="_Toc176441732"/>
      <w:bookmarkStart w:id="286" w:name="_Toc175849092"/>
      <w:bookmarkStart w:id="287" w:name="_Toc176450211"/>
      <w:bookmarkStart w:id="288" w:name="_Toc176533715"/>
      <w:bookmarkStart w:id="289" w:name="_Toc175849425"/>
      <w:bookmarkStart w:id="290" w:name="_Toc176426343"/>
      <w:bookmarkStart w:id="291" w:name="_Toc176850989"/>
      <w:bookmarkStart w:id="292" w:name="_Toc175154007"/>
      <w:bookmarkStart w:id="293" w:name="_Toc175849249"/>
      <w:bookmarkStart w:id="294" w:name="_Toc176438558"/>
      <w:bookmarkStart w:id="295" w:name="_Toc178263607"/>
      <w:r>
        <w:rPr>
          <w:rFonts w:hint="eastAsia"/>
        </w:rPr>
        <w:t>污染</w:t>
      </w:r>
      <w:bookmarkEnd w:id="284"/>
      <w:bookmarkEnd w:id="285"/>
      <w:bookmarkEnd w:id="286"/>
      <w:bookmarkEnd w:id="287"/>
      <w:bookmarkEnd w:id="288"/>
      <w:bookmarkEnd w:id="289"/>
      <w:bookmarkEnd w:id="290"/>
      <w:bookmarkEnd w:id="291"/>
      <w:bookmarkEnd w:id="292"/>
      <w:bookmarkEnd w:id="293"/>
      <w:bookmarkEnd w:id="294"/>
      <w:r>
        <w:rPr>
          <w:rFonts w:hint="eastAsia"/>
        </w:rPr>
        <w:t>治理</w:t>
      </w:r>
      <w:bookmarkEnd w:id="295"/>
    </w:p>
    <w:p>
      <w:pPr>
        <w:pStyle w:val="165"/>
      </w:pPr>
      <w:r>
        <w:rPr>
          <w:rFonts w:hint="eastAsia"/>
        </w:rPr>
        <w:t>全面推广绿色种养循环模式、测土配方和水肥一体化等技术，实现化肥农药减量增效。</w:t>
      </w:r>
    </w:p>
    <w:p>
      <w:pPr>
        <w:pStyle w:val="165"/>
      </w:pPr>
      <w:r>
        <w:rPr>
          <w:rFonts w:hint="eastAsia"/>
        </w:rPr>
        <w:t>畜禽粪污进行资源化利用；建设秸秆收储点，无露天焚烧秸秆；废弃农膜、农药包装废弃物全面回收处置。</w:t>
      </w:r>
    </w:p>
    <w:p>
      <w:pPr>
        <w:pStyle w:val="165"/>
      </w:pPr>
      <w:r>
        <w:rPr>
          <w:rFonts w:hint="eastAsia"/>
        </w:rPr>
        <w:t>应使用高效、低毒残留农药，推广生物农药代替化学农药，完善病虫害监测和防治技术。</w:t>
      </w:r>
    </w:p>
    <w:p>
      <w:pPr>
        <w:pStyle w:val="165"/>
      </w:pPr>
      <w:r>
        <w:rPr>
          <w:rFonts w:hint="eastAsia"/>
        </w:rPr>
        <w:t>畜禽养殖粪污综合利用率90</w:t>
      </w:r>
      <w:r>
        <w:t xml:space="preserve"> </w:t>
      </w:r>
      <w:r>
        <w:rPr>
          <w:rFonts w:hint="eastAsia"/>
        </w:rPr>
        <w:t>%以上，秸秆资源化利用率95</w:t>
      </w:r>
      <w:r>
        <w:t xml:space="preserve"> </w:t>
      </w:r>
      <w:r>
        <w:rPr>
          <w:rFonts w:hint="eastAsia"/>
        </w:rPr>
        <w:t>%以上，废旧农膜回收利用率90</w:t>
      </w:r>
      <w:r>
        <w:t xml:space="preserve"> </w:t>
      </w:r>
      <w:r>
        <w:rPr>
          <w:rFonts w:hint="eastAsia"/>
        </w:rPr>
        <w:t>%以上，全面消除黑臭水体。</w:t>
      </w:r>
    </w:p>
    <w:p>
      <w:pPr>
        <w:pStyle w:val="105"/>
        <w:spacing w:before="156" w:after="156"/>
        <w:ind w:left="0"/>
      </w:pPr>
      <w:bookmarkStart w:id="296" w:name="_Toc178263608"/>
      <w:bookmarkStart w:id="297" w:name="_Toc176450212"/>
      <w:bookmarkStart w:id="298" w:name="_Toc176850990"/>
      <w:bookmarkStart w:id="299" w:name="_Toc176533716"/>
      <w:r>
        <w:rPr>
          <w:rFonts w:hint="eastAsia"/>
        </w:rPr>
        <w:t>场镇环境</w:t>
      </w:r>
      <w:bookmarkEnd w:id="296"/>
      <w:bookmarkEnd w:id="297"/>
      <w:bookmarkEnd w:id="298"/>
      <w:bookmarkEnd w:id="299"/>
    </w:p>
    <w:p>
      <w:pPr>
        <w:pStyle w:val="165"/>
      </w:pPr>
      <w:r>
        <w:rPr>
          <w:rFonts w:hint="eastAsia"/>
        </w:rPr>
        <w:t>进行临街建筑物外立面风貌管控，规范户外广告、店招店牌，治理撑杆搭棚、占道经营、流动摊点、横幅乱牵乱挂等乱象。</w:t>
      </w:r>
    </w:p>
    <w:p>
      <w:pPr>
        <w:pStyle w:val="165"/>
      </w:pPr>
      <w:r>
        <w:rPr>
          <w:rFonts w:hint="eastAsia"/>
        </w:rPr>
        <w:t>结合本地文化特色，征求场镇居民和经营业主意见，按照“一店一招”原则，统一店招顶部与底部边线，做到高度和厚度协调自然、与场镇整体风貌相协调，选用安全可靠、坚固耐用的新型环保材料，色彩应尽量一致；及时修复、清洗翻新或更换破损、脏旧、脱落的店招。</w:t>
      </w:r>
    </w:p>
    <w:p>
      <w:pPr>
        <w:pStyle w:val="165"/>
      </w:pPr>
      <w:r>
        <w:rPr>
          <w:rFonts w:hint="eastAsia"/>
        </w:rPr>
        <w:t>全面清理场镇通信、电力杆管线路，清除废弃杆管线路，电杆、线路、变压器等规范设置，有条件的乡镇要推进线路入地，对不具备条件的应捆绑清理，确保规范美观。</w:t>
      </w:r>
    </w:p>
    <w:p>
      <w:pPr>
        <w:pStyle w:val="165"/>
      </w:pPr>
      <w:r>
        <w:rPr>
          <w:rFonts w:hint="eastAsia"/>
        </w:rPr>
        <w:t>根据场镇地形地貌及生态环境需要、居民出行便利和经济实惠的要求，结合场镇用地布局，合理选择种植花草树木，因地制宜实施场镇绿化。</w:t>
      </w:r>
    </w:p>
    <w:p>
      <w:pPr>
        <w:pStyle w:val="105"/>
        <w:spacing w:before="156" w:after="156"/>
        <w:ind w:left="0"/>
      </w:pPr>
      <w:bookmarkStart w:id="300" w:name="_Toc176441733"/>
      <w:bookmarkStart w:id="301" w:name="_Toc176450213"/>
      <w:bookmarkStart w:id="302" w:name="_Toc176438559"/>
      <w:bookmarkStart w:id="303" w:name="_Toc178263609"/>
      <w:bookmarkStart w:id="304" w:name="_Toc176426344"/>
      <w:bookmarkStart w:id="305" w:name="_Toc175154006"/>
      <w:bookmarkStart w:id="306" w:name="_Toc176533717"/>
      <w:bookmarkStart w:id="307" w:name="_Toc175849424"/>
      <w:bookmarkStart w:id="308" w:name="_Toc175849248"/>
      <w:bookmarkStart w:id="309" w:name="_Toc176850991"/>
      <w:bookmarkStart w:id="310" w:name="_Toc175593919"/>
      <w:bookmarkStart w:id="311" w:name="_Toc175849091"/>
      <w:r>
        <w:rPr>
          <w:rFonts w:hint="eastAsia"/>
        </w:rPr>
        <w:t>村容村貌</w:t>
      </w:r>
      <w:bookmarkEnd w:id="300"/>
      <w:bookmarkEnd w:id="301"/>
      <w:bookmarkEnd w:id="302"/>
      <w:bookmarkEnd w:id="303"/>
      <w:bookmarkEnd w:id="304"/>
      <w:bookmarkEnd w:id="305"/>
      <w:bookmarkEnd w:id="306"/>
      <w:bookmarkEnd w:id="307"/>
      <w:bookmarkEnd w:id="308"/>
      <w:bookmarkEnd w:id="309"/>
      <w:bookmarkEnd w:id="310"/>
      <w:bookmarkEnd w:id="311"/>
    </w:p>
    <w:p>
      <w:pPr>
        <w:pStyle w:val="165"/>
      </w:pPr>
      <w:r>
        <w:rPr>
          <w:rFonts w:hint="eastAsia"/>
        </w:rPr>
        <w:t>坚持绿色生态发展原则，编制和落实村容村貌提升计划。</w:t>
      </w:r>
    </w:p>
    <w:p>
      <w:pPr>
        <w:pStyle w:val="165"/>
      </w:pPr>
      <w:r>
        <w:rPr>
          <w:rFonts w:hint="eastAsia"/>
        </w:rPr>
        <w:t>布局场地空间，保留山水林田湖等原有自然生态环境，利用自然植被、坡地、湿地、河湖等进行环境打造。</w:t>
      </w:r>
    </w:p>
    <w:p>
      <w:pPr>
        <w:pStyle w:val="165"/>
      </w:pPr>
      <w:r>
        <w:rPr>
          <w:rFonts w:hint="eastAsia"/>
        </w:rPr>
        <w:t>遵循节约、实用的原则，适度开展农房风貌改造提升。</w:t>
      </w:r>
    </w:p>
    <w:p>
      <w:pPr>
        <w:pStyle w:val="165"/>
      </w:pPr>
      <w:r>
        <w:rPr>
          <w:rFonts w:hint="eastAsia"/>
        </w:rPr>
        <w:t>开展“七清一提升”村庄清洁行动，坚持对村庄环境“脏乱差”问题进行系统化、常态化整治。</w:t>
      </w:r>
    </w:p>
    <w:p>
      <w:pPr>
        <w:pStyle w:val="165"/>
      </w:pPr>
      <w:r>
        <w:rPr>
          <w:rFonts w:hint="eastAsia"/>
        </w:rPr>
        <w:t>定期组织环境卫生评比，治理柴草乱堆乱码、家禽无序散养、无人居住户管理缺位等问题。</w:t>
      </w:r>
    </w:p>
    <w:p>
      <w:pPr>
        <w:pStyle w:val="165"/>
      </w:pPr>
      <w:r>
        <w:rPr>
          <w:rFonts w:hint="eastAsia"/>
        </w:rPr>
        <w:t>健全环境卫生整治常态长效机制。</w:t>
      </w:r>
    </w:p>
    <w:p>
      <w:pPr>
        <w:pStyle w:val="165"/>
      </w:pPr>
      <w:r>
        <w:rPr>
          <w:rFonts w:hint="eastAsia"/>
        </w:rPr>
        <w:t>无功能公共设施和乱搭乱建建（构）筑物全部清理、整治、拆除。</w:t>
      </w:r>
    </w:p>
    <w:p>
      <w:pPr>
        <w:pStyle w:val="104"/>
        <w:spacing w:before="312" w:after="312"/>
      </w:pPr>
      <w:bookmarkStart w:id="312" w:name="_Toc176450214"/>
      <w:bookmarkStart w:id="313" w:name="_Toc176533718"/>
      <w:bookmarkStart w:id="314" w:name="_Toc178263610"/>
      <w:bookmarkStart w:id="315" w:name="_Toc176426345"/>
      <w:bookmarkStart w:id="316" w:name="_Toc175849100"/>
      <w:bookmarkStart w:id="317" w:name="_Toc176850992"/>
      <w:bookmarkStart w:id="318" w:name="_Toc176441734"/>
      <w:bookmarkStart w:id="319" w:name="_Toc175849257"/>
      <w:bookmarkStart w:id="320" w:name="_Toc176438560"/>
      <w:bookmarkStart w:id="321" w:name="_Toc175849428"/>
      <w:bookmarkStart w:id="322" w:name="_Toc175593932"/>
      <w:r>
        <w:rPr>
          <w:rFonts w:hint="eastAsia"/>
        </w:rPr>
        <w:t>乡风文明</w:t>
      </w:r>
      <w:bookmarkEnd w:id="312"/>
      <w:bookmarkEnd w:id="313"/>
      <w:bookmarkEnd w:id="314"/>
      <w:bookmarkEnd w:id="315"/>
      <w:bookmarkEnd w:id="316"/>
      <w:bookmarkEnd w:id="317"/>
      <w:bookmarkEnd w:id="318"/>
      <w:bookmarkEnd w:id="319"/>
      <w:bookmarkEnd w:id="320"/>
      <w:bookmarkEnd w:id="321"/>
      <w:bookmarkEnd w:id="322"/>
    </w:p>
    <w:p>
      <w:pPr>
        <w:pStyle w:val="105"/>
        <w:spacing w:before="156" w:after="156"/>
        <w:ind w:left="0"/>
      </w:pPr>
      <w:bookmarkStart w:id="323" w:name="_Toc176426346"/>
      <w:bookmarkStart w:id="324" w:name="_Toc175849101"/>
      <w:bookmarkStart w:id="325" w:name="_Toc176441735"/>
      <w:bookmarkStart w:id="326" w:name="_Toc176850993"/>
      <w:bookmarkStart w:id="327" w:name="_Toc176533719"/>
      <w:bookmarkStart w:id="328" w:name="_Toc178263611"/>
      <w:bookmarkStart w:id="329" w:name="_Toc176450215"/>
      <w:bookmarkStart w:id="330" w:name="_Toc175593933"/>
      <w:bookmarkStart w:id="331" w:name="_Toc175849258"/>
      <w:bookmarkStart w:id="332" w:name="_Toc176438561"/>
      <w:bookmarkStart w:id="333" w:name="_Toc175849429"/>
      <w:r>
        <w:rPr>
          <w:rFonts w:hint="eastAsia"/>
        </w:rPr>
        <w:t>一榜两评</w:t>
      </w:r>
      <w:bookmarkEnd w:id="323"/>
      <w:bookmarkEnd w:id="324"/>
      <w:bookmarkEnd w:id="325"/>
      <w:bookmarkEnd w:id="326"/>
      <w:bookmarkEnd w:id="327"/>
      <w:bookmarkEnd w:id="328"/>
      <w:bookmarkEnd w:id="329"/>
      <w:bookmarkEnd w:id="330"/>
      <w:bookmarkEnd w:id="331"/>
      <w:bookmarkEnd w:id="332"/>
      <w:bookmarkEnd w:id="333"/>
    </w:p>
    <w:p>
      <w:pPr>
        <w:pStyle w:val="165"/>
      </w:pPr>
      <w:r>
        <w:rPr>
          <w:rFonts w:hint="eastAsia"/>
        </w:rPr>
        <w:t>实施乡风文明提升行动。</w:t>
      </w:r>
    </w:p>
    <w:p>
      <w:pPr>
        <w:pStyle w:val="165"/>
      </w:pPr>
      <w:r>
        <w:rPr>
          <w:rFonts w:hint="eastAsia"/>
        </w:rPr>
        <w:t>引导村民打扫好房前屋后、室内室外清洁卫生，养成讲文明、爱卫生的良好生活习惯。</w:t>
      </w:r>
    </w:p>
    <w:p>
      <w:pPr>
        <w:pStyle w:val="165"/>
      </w:pPr>
      <w:r>
        <w:rPr>
          <w:rFonts w:hint="eastAsia"/>
        </w:rPr>
        <w:t>加强精神文明建设，常态化开展家风家训教育实践、帮扶志愿服务等活动，成立村民理事会、红白理事会等组织，整治铺张浪费、互相攀比、封建迷信、薄养厚葬等不良习俗。</w:t>
      </w:r>
    </w:p>
    <w:p>
      <w:pPr>
        <w:pStyle w:val="165"/>
      </w:pPr>
      <w:r>
        <w:rPr>
          <w:rFonts w:hint="eastAsia"/>
        </w:rPr>
        <w:t>开展文明村民评比，定期组织“好媳妇”“好公婆”“最美家庭”“新时代好少年”等评选表扬。</w:t>
      </w:r>
    </w:p>
    <w:p>
      <w:pPr>
        <w:pStyle w:val="180"/>
      </w:pPr>
      <w:r>
        <w:rPr>
          <w:rFonts w:hint="eastAsia"/>
        </w:rPr>
        <w:t>“一榜两评”即乡风文明红黑榜，环境卫生和文明村民两项评比。</w:t>
      </w:r>
    </w:p>
    <w:p>
      <w:pPr>
        <w:pStyle w:val="180"/>
      </w:pPr>
      <w:r>
        <w:rPr>
          <w:rFonts w:hint="eastAsia"/>
        </w:rPr>
        <w:t>“七清一提升”，指清理农村房前屋后环境卫生、清洁厕屋便池、清理水源水体、清理畜禽养殖粪污等农业生产废弃物、清理乱搭乱建乱堆乱放、清理无功能建筑、清理废旧广告标识标牌，提升村容村貌。</w:t>
      </w:r>
    </w:p>
    <w:p>
      <w:pPr>
        <w:pStyle w:val="105"/>
        <w:spacing w:before="156" w:after="156"/>
        <w:ind w:left="0"/>
      </w:pPr>
      <w:bookmarkStart w:id="334" w:name="_Toc175849102"/>
      <w:bookmarkStart w:id="335" w:name="_Toc175593934"/>
      <w:bookmarkStart w:id="336" w:name="_Toc176850994"/>
      <w:bookmarkStart w:id="337" w:name="_Toc176426347"/>
      <w:bookmarkStart w:id="338" w:name="_Toc176450216"/>
      <w:bookmarkStart w:id="339" w:name="_Toc175849430"/>
      <w:bookmarkStart w:id="340" w:name="_Toc178263612"/>
      <w:bookmarkStart w:id="341" w:name="_Toc176438562"/>
      <w:bookmarkStart w:id="342" w:name="_Toc176441736"/>
      <w:bookmarkStart w:id="343" w:name="_Toc175849259"/>
      <w:bookmarkStart w:id="344" w:name="_Toc176533720"/>
      <w:r>
        <w:rPr>
          <w:rFonts w:hint="eastAsia"/>
        </w:rPr>
        <w:t>新时代文明实践活动</w:t>
      </w:r>
      <w:bookmarkEnd w:id="334"/>
      <w:bookmarkEnd w:id="335"/>
      <w:bookmarkEnd w:id="336"/>
      <w:bookmarkEnd w:id="337"/>
      <w:bookmarkEnd w:id="338"/>
      <w:bookmarkEnd w:id="339"/>
      <w:bookmarkEnd w:id="340"/>
      <w:bookmarkEnd w:id="341"/>
      <w:bookmarkEnd w:id="342"/>
      <w:bookmarkEnd w:id="343"/>
      <w:bookmarkEnd w:id="344"/>
    </w:p>
    <w:p>
      <w:pPr>
        <w:pStyle w:val="165"/>
      </w:pPr>
      <w:r>
        <w:rPr>
          <w:rFonts w:hint="eastAsia"/>
        </w:rPr>
        <w:t>各村建成1个功能完善、设施齐全的新时代文明实践站，完善设施设备，丰富农民精神文化生活。</w:t>
      </w:r>
    </w:p>
    <w:p>
      <w:pPr>
        <w:pStyle w:val="165"/>
      </w:pPr>
      <w:r>
        <w:rPr>
          <w:rFonts w:hint="eastAsia"/>
        </w:rPr>
        <w:t>拓展新时代文明实践建设，深化群众性精神文明创建活动。</w:t>
      </w:r>
    </w:p>
    <w:p>
      <w:pPr>
        <w:pStyle w:val="165"/>
      </w:pPr>
      <w:r>
        <w:rPr>
          <w:rFonts w:hint="eastAsia"/>
        </w:rPr>
        <w:t>开展“听党话、感党恩、跟党走”文艺演出，宣传巩固拓展脱贫攻坚成果同乡村振兴有效衔接、国家惠农扶农富农政策和党的路线方针政策。</w:t>
      </w:r>
    </w:p>
    <w:p>
      <w:pPr>
        <w:pStyle w:val="104"/>
        <w:spacing w:before="312" w:after="312"/>
      </w:pPr>
      <w:bookmarkStart w:id="345" w:name="_Toc172207529"/>
      <w:bookmarkStart w:id="346" w:name="_Toc172209659"/>
      <w:bookmarkStart w:id="347" w:name="_Toc172207357"/>
      <w:bookmarkStart w:id="348" w:name="_Toc175154019"/>
      <w:bookmarkStart w:id="349" w:name="_Toc172107784"/>
      <w:bookmarkStart w:id="350" w:name="_Toc172135694"/>
      <w:bookmarkStart w:id="351" w:name="_Toc172134869"/>
      <w:bookmarkStart w:id="352" w:name="_Toc172204486"/>
      <w:bookmarkStart w:id="353" w:name="_Toc172194589"/>
      <w:bookmarkStart w:id="354" w:name="_Toc175593935"/>
      <w:bookmarkStart w:id="355" w:name="_Toc175849103"/>
      <w:bookmarkStart w:id="356" w:name="_Toc175849260"/>
      <w:bookmarkStart w:id="357" w:name="_Toc175849431"/>
      <w:bookmarkStart w:id="358" w:name="_Toc176426348"/>
      <w:bookmarkStart w:id="359" w:name="_Toc176438563"/>
      <w:bookmarkStart w:id="360" w:name="_Toc176441737"/>
      <w:bookmarkStart w:id="361" w:name="_Toc176450217"/>
      <w:bookmarkStart w:id="362" w:name="_Toc176533721"/>
      <w:bookmarkStart w:id="363" w:name="_Toc176850995"/>
      <w:bookmarkStart w:id="364" w:name="_Toc178263613"/>
      <w:r>
        <w:rPr>
          <w:rFonts w:hint="eastAsia"/>
        </w:rPr>
        <w:t>乡村治理</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pPr>
        <w:pStyle w:val="105"/>
        <w:spacing w:before="156" w:after="156"/>
        <w:ind w:left="0"/>
      </w:pPr>
      <w:bookmarkStart w:id="365" w:name="_Toc172204487"/>
      <w:bookmarkStart w:id="366" w:name="_Toc172207358"/>
      <w:bookmarkStart w:id="367" w:name="_Toc172207530"/>
      <w:bookmarkStart w:id="368" w:name="_Toc175154020"/>
      <w:bookmarkStart w:id="369" w:name="_Toc172209660"/>
      <w:bookmarkStart w:id="370" w:name="_Toc175593936"/>
      <w:bookmarkStart w:id="371" w:name="_Toc175849104"/>
      <w:bookmarkStart w:id="372" w:name="_Toc175849261"/>
      <w:bookmarkStart w:id="373" w:name="_Toc175849432"/>
      <w:bookmarkStart w:id="374" w:name="_Toc176426349"/>
      <w:bookmarkStart w:id="375" w:name="_Toc176438564"/>
      <w:bookmarkStart w:id="376" w:name="_Toc176441738"/>
      <w:bookmarkStart w:id="377" w:name="_Toc176450218"/>
      <w:bookmarkStart w:id="378" w:name="_Toc176533722"/>
      <w:bookmarkStart w:id="379" w:name="_Toc176850996"/>
      <w:bookmarkStart w:id="380" w:name="_Toc178263614"/>
      <w:r>
        <w:rPr>
          <w:rFonts w:hint="eastAsia"/>
        </w:rPr>
        <w:t>基层党组织建设</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pPr>
        <w:pStyle w:val="165"/>
      </w:pPr>
      <w:r>
        <w:rPr>
          <w:rFonts w:hint="eastAsia"/>
        </w:rPr>
        <w:t>加强乡村领导班子思想政治和能力作风建设。</w:t>
      </w:r>
    </w:p>
    <w:p>
      <w:pPr>
        <w:pStyle w:val="165"/>
      </w:pPr>
      <w:r>
        <w:rPr>
          <w:rFonts w:hint="eastAsia"/>
        </w:rPr>
        <w:t>完善乡村组织体系，根据工作实际，完善党组织设置方式，开展村党组织评先定级活动。</w:t>
      </w:r>
    </w:p>
    <w:p>
      <w:pPr>
        <w:pStyle w:val="105"/>
        <w:spacing w:before="156" w:after="156"/>
        <w:ind w:left="0"/>
      </w:pPr>
      <w:bookmarkStart w:id="381" w:name="_Toc172207359"/>
      <w:bookmarkStart w:id="382" w:name="_Toc172204488"/>
      <w:bookmarkStart w:id="383" w:name="_Toc172207531"/>
      <w:bookmarkStart w:id="384" w:name="_Toc172209661"/>
      <w:bookmarkStart w:id="385" w:name="_Toc175593937"/>
      <w:bookmarkStart w:id="386" w:name="_Toc175849105"/>
      <w:bookmarkStart w:id="387" w:name="_Toc175849262"/>
      <w:bookmarkStart w:id="388" w:name="_Toc175849433"/>
      <w:bookmarkStart w:id="389" w:name="_Toc176426350"/>
      <w:bookmarkStart w:id="390" w:name="_Toc176438565"/>
      <w:bookmarkStart w:id="391" w:name="_Toc176441739"/>
      <w:bookmarkStart w:id="392" w:name="_Toc176450219"/>
      <w:bookmarkStart w:id="393" w:name="_Toc176533723"/>
      <w:bookmarkStart w:id="394" w:name="_Toc176850997"/>
      <w:bookmarkStart w:id="395" w:name="_Toc178263615"/>
      <w:r>
        <w:rPr>
          <w:rFonts w:hint="eastAsia"/>
        </w:rPr>
        <w:t>德治法治自治建设</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pPr>
        <w:pStyle w:val="165"/>
      </w:pPr>
      <w:r>
        <w:rPr>
          <w:rFonts w:hint="eastAsia"/>
        </w:rPr>
        <w:t>实施公民道德建设工程，引导群众爱党爱国、向上向善、孝老爱亲、重义守信、勤俭持家；成立道德评议会，开办道德讲堂、文化礼堂等，开展德孝主题文化活动。</w:t>
      </w:r>
    </w:p>
    <w:p>
      <w:pPr>
        <w:pStyle w:val="165"/>
      </w:pPr>
      <w:r>
        <w:rPr>
          <w:rFonts w:hint="eastAsia"/>
        </w:rPr>
        <w:t>推进“法律七进”活动，推动群众尊法守法和依法维权，开展法治乡镇创建活动；完善农村社会治安防控体系，打击违法犯罪行为，持续开展平安村创建，扫除黑恶势力，整治社会歪风邪气，建立现代乡村治理体系。</w:t>
      </w:r>
    </w:p>
    <w:p>
      <w:pPr>
        <w:pStyle w:val="165"/>
      </w:pPr>
      <w:r>
        <w:rPr>
          <w:rFonts w:hint="eastAsia"/>
        </w:rPr>
        <w:t>推广积分制、清单制。</w:t>
      </w:r>
    </w:p>
    <w:p>
      <w:pPr>
        <w:pStyle w:val="165"/>
      </w:pPr>
      <w:r>
        <w:rPr>
          <w:rFonts w:hint="eastAsia"/>
        </w:rPr>
        <w:t>创新村规民约约束机制，引导群众积极参与村规民约制定，增强村民参与的责任感。</w:t>
      </w:r>
    </w:p>
    <w:p>
      <w:pPr>
        <w:pStyle w:val="179"/>
      </w:pPr>
      <w:r>
        <w:rPr>
          <w:rFonts w:hint="eastAsia"/>
        </w:rPr>
        <w:t>“法律七进”是指法律进机关、进学校、进农村、进社区、进寺庙、进企业、进单位。</w:t>
      </w:r>
    </w:p>
    <w:p>
      <w:pPr>
        <w:pStyle w:val="105"/>
        <w:spacing w:before="156" w:after="156"/>
        <w:ind w:left="0"/>
      </w:pPr>
      <w:bookmarkStart w:id="396" w:name="_Toc175593938"/>
      <w:bookmarkStart w:id="397" w:name="_Toc175849106"/>
      <w:bookmarkStart w:id="398" w:name="_Toc175849263"/>
      <w:bookmarkStart w:id="399" w:name="_Toc175849434"/>
      <w:bookmarkStart w:id="400" w:name="_Toc176426351"/>
      <w:bookmarkStart w:id="401" w:name="_Toc176438566"/>
      <w:bookmarkStart w:id="402" w:name="_Toc176441740"/>
      <w:bookmarkStart w:id="403" w:name="_Toc176450220"/>
      <w:bookmarkStart w:id="404" w:name="_Toc176533724"/>
      <w:bookmarkStart w:id="405" w:name="_Toc176850998"/>
      <w:bookmarkStart w:id="406" w:name="_Toc178263616"/>
      <w:r>
        <w:rPr>
          <w:rFonts w:hint="eastAsia"/>
        </w:rPr>
        <w:t>廉洁村居建设</w:t>
      </w:r>
      <w:bookmarkEnd w:id="396"/>
      <w:bookmarkEnd w:id="397"/>
      <w:bookmarkEnd w:id="398"/>
      <w:bookmarkEnd w:id="399"/>
      <w:bookmarkEnd w:id="400"/>
      <w:bookmarkEnd w:id="401"/>
      <w:bookmarkEnd w:id="402"/>
      <w:bookmarkEnd w:id="403"/>
      <w:bookmarkEnd w:id="404"/>
      <w:bookmarkEnd w:id="405"/>
      <w:bookmarkEnd w:id="406"/>
    </w:p>
    <w:p>
      <w:pPr>
        <w:pStyle w:val="165"/>
      </w:pPr>
      <w:r>
        <w:rPr>
          <w:rFonts w:hint="eastAsia"/>
        </w:rPr>
        <w:t>统一制定规范村级小微权力清单和履职流程图，执行村级重大事务决策“四议两公开”，加强村集体“三资”监管，完善村账镇管制度。</w:t>
      </w:r>
    </w:p>
    <w:p>
      <w:pPr>
        <w:pStyle w:val="165"/>
      </w:pPr>
      <w:r>
        <w:rPr>
          <w:rFonts w:hint="eastAsia"/>
        </w:rPr>
        <w:t>持续整治群众身边腐败问题和不正之风。强化村级民主监督，畅通群众监督和诉求反映渠道，加强惠民利民、安民富民各项政策落实情况监督。</w:t>
      </w:r>
    </w:p>
    <w:p>
      <w:pPr>
        <w:pStyle w:val="165"/>
      </w:pPr>
      <w:r>
        <w:rPr>
          <w:rFonts w:hint="eastAsia"/>
        </w:rPr>
        <w:t>加强试点示范区域内乡镇纪检监察机构规范化建设，落实“两专三兼”，选优配强用好村（社区）“三员”，织密基层监督网络。</w:t>
      </w:r>
    </w:p>
    <w:p>
      <w:pPr>
        <w:pStyle w:val="180"/>
        <w:numPr>
          <w:ilvl w:val="0"/>
          <w:numId w:val="32"/>
        </w:numPr>
      </w:pPr>
      <w:r>
        <w:rPr>
          <w:rFonts w:hint="eastAsia"/>
        </w:rPr>
        <w:t>“四议”是指村党支部会提议、村“两委”会商议、党员大会审议、村民代表会议或村民会议决议；“两公开”是指决议公开、实施结果公开。</w:t>
      </w:r>
    </w:p>
    <w:p>
      <w:pPr>
        <w:pStyle w:val="180"/>
        <w:numPr>
          <w:ilvl w:val="0"/>
          <w:numId w:val="32"/>
        </w:numPr>
      </w:pPr>
      <w:r>
        <w:rPr>
          <w:rFonts w:hint="eastAsia"/>
        </w:rPr>
        <w:t>农村集体“三资”</w:t>
      </w:r>
      <w:r>
        <w:rPr>
          <w:rFonts w:hint="eastAsia" w:hAnsi="宋体" w:cs="宋体"/>
        </w:rPr>
        <w:t>指农村集体所有的资金、资产和资源。</w:t>
      </w:r>
    </w:p>
    <w:p>
      <w:pPr>
        <w:pStyle w:val="180"/>
        <w:numPr>
          <w:ilvl w:val="0"/>
          <w:numId w:val="32"/>
        </w:numPr>
      </w:pPr>
      <w:r>
        <w:rPr>
          <w:rFonts w:hint="eastAsia"/>
        </w:rPr>
        <w:t>“两专三兼”即乡镇一级的纪检监察干部队伍，至少配备5名干部，其中至少2名为专职干部，另外3名可以为兼职干部。</w:t>
      </w:r>
    </w:p>
    <w:p>
      <w:pPr>
        <w:pStyle w:val="180"/>
        <w:numPr>
          <w:ilvl w:val="0"/>
          <w:numId w:val="32"/>
        </w:numPr>
      </w:pPr>
      <w:r>
        <w:rPr>
          <w:rFonts w:hint="eastAsia"/>
        </w:rPr>
        <w:t>村级“三员”指村纪检委员、监察联络员、村务监督委员。</w:t>
      </w:r>
    </w:p>
    <w:p>
      <w:pPr>
        <w:pStyle w:val="105"/>
        <w:spacing w:before="156" w:after="156"/>
        <w:ind w:left="0"/>
      </w:pPr>
      <w:bookmarkStart w:id="407" w:name="_Toc175593939"/>
      <w:bookmarkStart w:id="408" w:name="_Toc175849107"/>
      <w:bookmarkStart w:id="409" w:name="_Toc175849264"/>
      <w:bookmarkStart w:id="410" w:name="_Toc175849435"/>
      <w:bookmarkStart w:id="411" w:name="_Toc176426352"/>
      <w:bookmarkStart w:id="412" w:name="_Toc176438567"/>
      <w:bookmarkStart w:id="413" w:name="_Toc176441741"/>
      <w:bookmarkStart w:id="414" w:name="_Toc176450221"/>
      <w:bookmarkStart w:id="415" w:name="_Toc176533725"/>
      <w:bookmarkStart w:id="416" w:name="_Toc176850999"/>
      <w:bookmarkStart w:id="417" w:name="_Toc178263617"/>
      <w:r>
        <w:rPr>
          <w:rFonts w:hint="eastAsia"/>
        </w:rPr>
        <w:t>村集体经济</w:t>
      </w:r>
      <w:bookmarkEnd w:id="407"/>
      <w:bookmarkEnd w:id="408"/>
      <w:bookmarkEnd w:id="409"/>
      <w:bookmarkEnd w:id="410"/>
      <w:bookmarkEnd w:id="411"/>
      <w:bookmarkEnd w:id="412"/>
      <w:bookmarkEnd w:id="413"/>
      <w:bookmarkEnd w:id="414"/>
      <w:bookmarkEnd w:id="415"/>
      <w:bookmarkEnd w:id="416"/>
      <w:bookmarkEnd w:id="417"/>
    </w:p>
    <w:p>
      <w:pPr>
        <w:pStyle w:val="165"/>
      </w:pPr>
      <w:r>
        <w:rPr>
          <w:rFonts w:hint="eastAsia"/>
        </w:rPr>
        <w:t>农村集体经济组织宜依法取得特别法人资格，依法履行管理集体资产、开发集体资源、发展集体经济、服务集体成员等职责。</w:t>
      </w:r>
    </w:p>
    <w:p>
      <w:pPr>
        <w:pStyle w:val="165"/>
      </w:pPr>
      <w:r>
        <w:rPr>
          <w:rFonts w:hint="eastAsia"/>
        </w:rPr>
        <w:t>建立集体经济发展扶持机制，确保农村集体经济组织按规定享受在项目实施、财政投入、金融、税费、土地、人才等各方面的扶持政策和优惠服务。</w:t>
      </w:r>
    </w:p>
    <w:p>
      <w:pPr>
        <w:pStyle w:val="165"/>
      </w:pPr>
      <w:r>
        <w:rPr>
          <w:rFonts w:hint="eastAsia"/>
        </w:rPr>
        <w:t>支持农村集体经济组织运用国家项目和政策资金建设经营性资产对外出租经营获取收益。</w:t>
      </w:r>
    </w:p>
    <w:p>
      <w:pPr>
        <w:pStyle w:val="165"/>
      </w:pPr>
      <w:r>
        <w:rPr>
          <w:rFonts w:hint="eastAsia"/>
        </w:rPr>
        <w:t>盘活闲置废弃的中小学、村办公用房、村办企业、荒山荒坡等闲置资产，引进现代农业发展经营主体进行农业生产经营。</w:t>
      </w:r>
    </w:p>
    <w:p>
      <w:pPr>
        <w:pStyle w:val="165"/>
      </w:pPr>
      <w:r>
        <w:rPr>
          <w:rFonts w:hint="eastAsia"/>
        </w:rPr>
        <w:t>鼓励农村集体经济组织行使依法独立进行经济活动的自主权，履行好集体出资人职责，依法不能破产。</w:t>
      </w:r>
    </w:p>
    <w:bookmarkEnd w:id="39"/>
    <w:p>
      <w:pPr>
        <w:pStyle w:val="165"/>
        <w:numPr>
          <w:ilvl w:val="0"/>
          <w:numId w:val="0"/>
        </w:numPr>
        <w:jc w:val="center"/>
      </w:pPr>
      <w:bookmarkStart w:id="418"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方正黑体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Noto Sans Ethiopic">
    <w:panose1 w:val="020B0502040504020204"/>
    <w:charset w:val="00"/>
    <w:family w:val="auto"/>
    <w:pitch w:val="default"/>
    <w:sig w:usb0="00000000" w:usb1="00000000" w:usb2="00000800" w:usb3="00000000" w:csb0="00000001" w:csb1="00000000"/>
  </w:font>
  <w:font w:name="等线 Light">
    <w:altName w:val="华文中宋"/>
    <w:panose1 w:val="02010600030101010101"/>
    <w:charset w:val="86"/>
    <w:family w:val="auto"/>
    <w:pitch w:val="default"/>
    <w:sig w:usb0="00000000" w:usb1="00000000" w:usb2="00000016" w:usb3="00000000" w:csb0="0004000F" w:csb1="00000000"/>
  </w:font>
  <w:font w:name="DejaVu Math TeX Gyre">
    <w:panose1 w:val="02000503000000000000"/>
    <w:charset w:val="00"/>
    <w:family w:val="auto"/>
    <w:pitch w:val="default"/>
    <w:sig w:usb0="A10000EF" w:usb1="4201F9EE" w:usb2="02000000" w:usb3="00000000" w:csb0="60000193" w:csb1="0DD40000"/>
  </w:font>
  <w:font w:name="等线">
    <w:altName w:val="华文中宋"/>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5116/T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5116/T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42"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BCIVrBAN3mygyGJhAiH5Ow0vmeB2ije6yEKgdOtaTMnPvqHQV6yJKCthzHaA5PsafjdYPfc49soCbFqb9G8bsA==" w:salt="XQJxoOXHpg+FvLL9nFBnW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30"/>
    <w:rsid w:val="0000040A"/>
    <w:rsid w:val="00000A94"/>
    <w:rsid w:val="00001088"/>
    <w:rsid w:val="00001972"/>
    <w:rsid w:val="00001D9A"/>
    <w:rsid w:val="0000319C"/>
    <w:rsid w:val="0000517C"/>
    <w:rsid w:val="00005DB7"/>
    <w:rsid w:val="00007B3A"/>
    <w:rsid w:val="000107E0"/>
    <w:rsid w:val="000109D0"/>
    <w:rsid w:val="00010ECF"/>
    <w:rsid w:val="00011FDE"/>
    <w:rsid w:val="00012FFD"/>
    <w:rsid w:val="00014162"/>
    <w:rsid w:val="00014340"/>
    <w:rsid w:val="00016A9C"/>
    <w:rsid w:val="00022184"/>
    <w:rsid w:val="00022762"/>
    <w:rsid w:val="000238E0"/>
    <w:rsid w:val="000249DB"/>
    <w:rsid w:val="0002595E"/>
    <w:rsid w:val="00026FC4"/>
    <w:rsid w:val="000303C3"/>
    <w:rsid w:val="00030776"/>
    <w:rsid w:val="00030AE2"/>
    <w:rsid w:val="00032BFC"/>
    <w:rsid w:val="000331D3"/>
    <w:rsid w:val="00033CE1"/>
    <w:rsid w:val="000346A5"/>
    <w:rsid w:val="00034837"/>
    <w:rsid w:val="000355DF"/>
    <w:rsid w:val="000359C3"/>
    <w:rsid w:val="00035A7D"/>
    <w:rsid w:val="00035F70"/>
    <w:rsid w:val="000365ED"/>
    <w:rsid w:val="0004249A"/>
    <w:rsid w:val="00043282"/>
    <w:rsid w:val="00044286"/>
    <w:rsid w:val="00046F34"/>
    <w:rsid w:val="000474D7"/>
    <w:rsid w:val="00047F28"/>
    <w:rsid w:val="000503AA"/>
    <w:rsid w:val="000506A1"/>
    <w:rsid w:val="000515DD"/>
    <w:rsid w:val="0005233B"/>
    <w:rsid w:val="0005265A"/>
    <w:rsid w:val="000535E1"/>
    <w:rsid w:val="000539DD"/>
    <w:rsid w:val="00053BD3"/>
    <w:rsid w:val="0005501D"/>
    <w:rsid w:val="000556ED"/>
    <w:rsid w:val="00055FE2"/>
    <w:rsid w:val="0005616F"/>
    <w:rsid w:val="000578FC"/>
    <w:rsid w:val="00060C2E"/>
    <w:rsid w:val="00061033"/>
    <w:rsid w:val="000619E9"/>
    <w:rsid w:val="000622D4"/>
    <w:rsid w:val="0006357D"/>
    <w:rsid w:val="0006618E"/>
    <w:rsid w:val="00067ABE"/>
    <w:rsid w:val="00067F1E"/>
    <w:rsid w:val="000715B9"/>
    <w:rsid w:val="00071CC0"/>
    <w:rsid w:val="00073403"/>
    <w:rsid w:val="00073C8C"/>
    <w:rsid w:val="00077B64"/>
    <w:rsid w:val="00077E37"/>
    <w:rsid w:val="000809D5"/>
    <w:rsid w:val="00080A1C"/>
    <w:rsid w:val="00080F6E"/>
    <w:rsid w:val="00082317"/>
    <w:rsid w:val="00083D2C"/>
    <w:rsid w:val="00086AA1"/>
    <w:rsid w:val="00087A77"/>
    <w:rsid w:val="00090CA6"/>
    <w:rsid w:val="00091261"/>
    <w:rsid w:val="000920D9"/>
    <w:rsid w:val="00092B8A"/>
    <w:rsid w:val="00092FB0"/>
    <w:rsid w:val="000934C5"/>
    <w:rsid w:val="00093D25"/>
    <w:rsid w:val="00093DAB"/>
    <w:rsid w:val="00094D73"/>
    <w:rsid w:val="00096291"/>
    <w:rsid w:val="00096D63"/>
    <w:rsid w:val="000A0B60"/>
    <w:rsid w:val="000A0EB8"/>
    <w:rsid w:val="000A19FC"/>
    <w:rsid w:val="000A296B"/>
    <w:rsid w:val="000A3229"/>
    <w:rsid w:val="000A5B85"/>
    <w:rsid w:val="000A7311"/>
    <w:rsid w:val="000B060F"/>
    <w:rsid w:val="000B1145"/>
    <w:rsid w:val="000B1592"/>
    <w:rsid w:val="000B1FF2"/>
    <w:rsid w:val="000B3233"/>
    <w:rsid w:val="000B3CDA"/>
    <w:rsid w:val="000B5C37"/>
    <w:rsid w:val="000B6A0B"/>
    <w:rsid w:val="000B6F9F"/>
    <w:rsid w:val="000C0248"/>
    <w:rsid w:val="000C0F6C"/>
    <w:rsid w:val="000C11DB"/>
    <w:rsid w:val="000C1492"/>
    <w:rsid w:val="000C1FA3"/>
    <w:rsid w:val="000C2FBD"/>
    <w:rsid w:val="000C4B41"/>
    <w:rsid w:val="000C57D6"/>
    <w:rsid w:val="000C6362"/>
    <w:rsid w:val="000C730E"/>
    <w:rsid w:val="000C7666"/>
    <w:rsid w:val="000D0A9C"/>
    <w:rsid w:val="000D1795"/>
    <w:rsid w:val="000D321A"/>
    <w:rsid w:val="000D329A"/>
    <w:rsid w:val="000D4B9C"/>
    <w:rsid w:val="000D4EB6"/>
    <w:rsid w:val="000D753B"/>
    <w:rsid w:val="000E1CA3"/>
    <w:rsid w:val="000E1CEF"/>
    <w:rsid w:val="000E3B67"/>
    <w:rsid w:val="000E4C9E"/>
    <w:rsid w:val="000E62C8"/>
    <w:rsid w:val="000E6FD7"/>
    <w:rsid w:val="000F06E1"/>
    <w:rsid w:val="000F0E3C"/>
    <w:rsid w:val="000F19D5"/>
    <w:rsid w:val="000F4AEA"/>
    <w:rsid w:val="000F5EC1"/>
    <w:rsid w:val="000F633F"/>
    <w:rsid w:val="000F67E9"/>
    <w:rsid w:val="000F7269"/>
    <w:rsid w:val="00103C3F"/>
    <w:rsid w:val="0010458A"/>
    <w:rsid w:val="00104926"/>
    <w:rsid w:val="001049BA"/>
    <w:rsid w:val="00105FB5"/>
    <w:rsid w:val="001066B3"/>
    <w:rsid w:val="001106C9"/>
    <w:rsid w:val="00112BAA"/>
    <w:rsid w:val="00113B1E"/>
    <w:rsid w:val="001142AC"/>
    <w:rsid w:val="0011711C"/>
    <w:rsid w:val="0012059C"/>
    <w:rsid w:val="00121494"/>
    <w:rsid w:val="00121501"/>
    <w:rsid w:val="00122C0A"/>
    <w:rsid w:val="00124E4F"/>
    <w:rsid w:val="001260B7"/>
    <w:rsid w:val="00126169"/>
    <w:rsid w:val="001265CB"/>
    <w:rsid w:val="00127AEF"/>
    <w:rsid w:val="001321C6"/>
    <w:rsid w:val="001325C4"/>
    <w:rsid w:val="00133010"/>
    <w:rsid w:val="001338EE"/>
    <w:rsid w:val="00133AAE"/>
    <w:rsid w:val="00134FFA"/>
    <w:rsid w:val="00135323"/>
    <w:rsid w:val="001356C4"/>
    <w:rsid w:val="00135AFF"/>
    <w:rsid w:val="001405B3"/>
    <w:rsid w:val="001410C9"/>
    <w:rsid w:val="00141114"/>
    <w:rsid w:val="00142969"/>
    <w:rsid w:val="0014430D"/>
    <w:rsid w:val="001446C2"/>
    <w:rsid w:val="00145524"/>
    <w:rsid w:val="001455A1"/>
    <w:rsid w:val="001457E7"/>
    <w:rsid w:val="00145D9D"/>
    <w:rsid w:val="00146388"/>
    <w:rsid w:val="0015058F"/>
    <w:rsid w:val="001529E5"/>
    <w:rsid w:val="00153C7E"/>
    <w:rsid w:val="001564F7"/>
    <w:rsid w:val="00156B25"/>
    <w:rsid w:val="00156E1A"/>
    <w:rsid w:val="0015714F"/>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B96"/>
    <w:rsid w:val="0017340B"/>
    <w:rsid w:val="00173725"/>
    <w:rsid w:val="00173FB1"/>
    <w:rsid w:val="0017454C"/>
    <w:rsid w:val="001765E0"/>
    <w:rsid w:val="001768BD"/>
    <w:rsid w:val="00176DFD"/>
    <w:rsid w:val="00180875"/>
    <w:rsid w:val="00181EB2"/>
    <w:rsid w:val="001852C9"/>
    <w:rsid w:val="0018638B"/>
    <w:rsid w:val="00190087"/>
    <w:rsid w:val="001902CB"/>
    <w:rsid w:val="001913C4"/>
    <w:rsid w:val="00191E07"/>
    <w:rsid w:val="0019348F"/>
    <w:rsid w:val="00193A07"/>
    <w:rsid w:val="00194C95"/>
    <w:rsid w:val="00195A63"/>
    <w:rsid w:val="00195C34"/>
    <w:rsid w:val="00196EF5"/>
    <w:rsid w:val="00197BBE"/>
    <w:rsid w:val="001A0FC6"/>
    <w:rsid w:val="001A1A53"/>
    <w:rsid w:val="001A1BDE"/>
    <w:rsid w:val="001A234A"/>
    <w:rsid w:val="001A3129"/>
    <w:rsid w:val="001A4CF3"/>
    <w:rsid w:val="001A7DE3"/>
    <w:rsid w:val="001B06E8"/>
    <w:rsid w:val="001B1565"/>
    <w:rsid w:val="001B1D78"/>
    <w:rsid w:val="001B2FFE"/>
    <w:rsid w:val="001B4938"/>
    <w:rsid w:val="001B5431"/>
    <w:rsid w:val="001B57BD"/>
    <w:rsid w:val="001B5BC8"/>
    <w:rsid w:val="001B6355"/>
    <w:rsid w:val="001B71D0"/>
    <w:rsid w:val="001B71EE"/>
    <w:rsid w:val="001B7FB1"/>
    <w:rsid w:val="001C0131"/>
    <w:rsid w:val="001C04A8"/>
    <w:rsid w:val="001C243B"/>
    <w:rsid w:val="001C2C03"/>
    <w:rsid w:val="001C42F7"/>
    <w:rsid w:val="001C49E5"/>
    <w:rsid w:val="001C680C"/>
    <w:rsid w:val="001C6AB0"/>
    <w:rsid w:val="001C7FEA"/>
    <w:rsid w:val="001D0499"/>
    <w:rsid w:val="001D0B96"/>
    <w:rsid w:val="001D0BBE"/>
    <w:rsid w:val="001D0ED4"/>
    <w:rsid w:val="001D212F"/>
    <w:rsid w:val="001D29D7"/>
    <w:rsid w:val="001D2DE7"/>
    <w:rsid w:val="001D3599"/>
    <w:rsid w:val="001D39CF"/>
    <w:rsid w:val="001D411C"/>
    <w:rsid w:val="001D6C10"/>
    <w:rsid w:val="001E07E3"/>
    <w:rsid w:val="001E1B6A"/>
    <w:rsid w:val="001E2484"/>
    <w:rsid w:val="001E3CC4"/>
    <w:rsid w:val="001E4882"/>
    <w:rsid w:val="001E519E"/>
    <w:rsid w:val="001E68FB"/>
    <w:rsid w:val="001E73AB"/>
    <w:rsid w:val="001F092D"/>
    <w:rsid w:val="001F143A"/>
    <w:rsid w:val="001F1605"/>
    <w:rsid w:val="001F2508"/>
    <w:rsid w:val="001F4816"/>
    <w:rsid w:val="001F4EA0"/>
    <w:rsid w:val="001F4EE9"/>
    <w:rsid w:val="001F64E4"/>
    <w:rsid w:val="001F69B4"/>
    <w:rsid w:val="001F77C7"/>
    <w:rsid w:val="00200183"/>
    <w:rsid w:val="00200333"/>
    <w:rsid w:val="0020107D"/>
    <w:rsid w:val="00202AA4"/>
    <w:rsid w:val="002031F7"/>
    <w:rsid w:val="002040E6"/>
    <w:rsid w:val="00204242"/>
    <w:rsid w:val="00204AF8"/>
    <w:rsid w:val="0020527B"/>
    <w:rsid w:val="00205F2C"/>
    <w:rsid w:val="00206636"/>
    <w:rsid w:val="00210A71"/>
    <w:rsid w:val="00210B15"/>
    <w:rsid w:val="00212543"/>
    <w:rsid w:val="002142EA"/>
    <w:rsid w:val="002148C9"/>
    <w:rsid w:val="002204BB"/>
    <w:rsid w:val="00221B79"/>
    <w:rsid w:val="00221C6B"/>
    <w:rsid w:val="00222C6A"/>
    <w:rsid w:val="002253A1"/>
    <w:rsid w:val="00225CF8"/>
    <w:rsid w:val="00226F73"/>
    <w:rsid w:val="0022794E"/>
    <w:rsid w:val="00233545"/>
    <w:rsid w:val="00233D64"/>
    <w:rsid w:val="00233D7E"/>
    <w:rsid w:val="0023482A"/>
    <w:rsid w:val="00235939"/>
    <w:rsid w:val="002359CB"/>
    <w:rsid w:val="00235DB7"/>
    <w:rsid w:val="00237C27"/>
    <w:rsid w:val="0024205A"/>
    <w:rsid w:val="00243540"/>
    <w:rsid w:val="0024497B"/>
    <w:rsid w:val="0024515B"/>
    <w:rsid w:val="00245907"/>
    <w:rsid w:val="00246021"/>
    <w:rsid w:val="0024666E"/>
    <w:rsid w:val="00247F52"/>
    <w:rsid w:val="00250485"/>
    <w:rsid w:val="00250B25"/>
    <w:rsid w:val="00250BBE"/>
    <w:rsid w:val="002515C2"/>
    <w:rsid w:val="0025194F"/>
    <w:rsid w:val="002546D0"/>
    <w:rsid w:val="00256B68"/>
    <w:rsid w:val="0026033D"/>
    <w:rsid w:val="0026148A"/>
    <w:rsid w:val="00262696"/>
    <w:rsid w:val="00262F9F"/>
    <w:rsid w:val="00263D25"/>
    <w:rsid w:val="002643C3"/>
    <w:rsid w:val="00264A0C"/>
    <w:rsid w:val="00266942"/>
    <w:rsid w:val="00266EEB"/>
    <w:rsid w:val="00267EF4"/>
    <w:rsid w:val="00270CB8"/>
    <w:rsid w:val="00271802"/>
    <w:rsid w:val="00272B08"/>
    <w:rsid w:val="002771AC"/>
    <w:rsid w:val="002775BB"/>
    <w:rsid w:val="0028170E"/>
    <w:rsid w:val="00281BB8"/>
    <w:rsid w:val="00281E9E"/>
    <w:rsid w:val="00282405"/>
    <w:rsid w:val="0028358F"/>
    <w:rsid w:val="00283606"/>
    <w:rsid w:val="00285170"/>
    <w:rsid w:val="00285361"/>
    <w:rsid w:val="002864F6"/>
    <w:rsid w:val="00287E61"/>
    <w:rsid w:val="00292D60"/>
    <w:rsid w:val="00292F57"/>
    <w:rsid w:val="00293B30"/>
    <w:rsid w:val="002940B7"/>
    <w:rsid w:val="00294D34"/>
    <w:rsid w:val="00294E3B"/>
    <w:rsid w:val="00296193"/>
    <w:rsid w:val="00296C66"/>
    <w:rsid w:val="00296EBE"/>
    <w:rsid w:val="002974E3"/>
    <w:rsid w:val="002A0113"/>
    <w:rsid w:val="002A084B"/>
    <w:rsid w:val="002A1260"/>
    <w:rsid w:val="002A1589"/>
    <w:rsid w:val="002A1608"/>
    <w:rsid w:val="002A25DC"/>
    <w:rsid w:val="002A3AAB"/>
    <w:rsid w:val="002A4CEA"/>
    <w:rsid w:val="002A5977"/>
    <w:rsid w:val="002A5A13"/>
    <w:rsid w:val="002A6A79"/>
    <w:rsid w:val="002A6FE6"/>
    <w:rsid w:val="002A757F"/>
    <w:rsid w:val="002A7F44"/>
    <w:rsid w:val="002B0C40"/>
    <w:rsid w:val="002B1206"/>
    <w:rsid w:val="002B144A"/>
    <w:rsid w:val="002B1966"/>
    <w:rsid w:val="002B3473"/>
    <w:rsid w:val="002B4508"/>
    <w:rsid w:val="002B5779"/>
    <w:rsid w:val="002B62EC"/>
    <w:rsid w:val="002B7332"/>
    <w:rsid w:val="002B7F51"/>
    <w:rsid w:val="002C09E7"/>
    <w:rsid w:val="002C0B7C"/>
    <w:rsid w:val="002C1E06"/>
    <w:rsid w:val="002C1E1C"/>
    <w:rsid w:val="002C3F07"/>
    <w:rsid w:val="002C5278"/>
    <w:rsid w:val="002C58A7"/>
    <w:rsid w:val="002C7EBB"/>
    <w:rsid w:val="002D06C1"/>
    <w:rsid w:val="002D3A3D"/>
    <w:rsid w:val="002D3B4D"/>
    <w:rsid w:val="002D42B5"/>
    <w:rsid w:val="002D4F1A"/>
    <w:rsid w:val="002D550F"/>
    <w:rsid w:val="002D6EC6"/>
    <w:rsid w:val="002D79AC"/>
    <w:rsid w:val="002E039D"/>
    <w:rsid w:val="002E1048"/>
    <w:rsid w:val="002E120E"/>
    <w:rsid w:val="002E4D5A"/>
    <w:rsid w:val="002E4E28"/>
    <w:rsid w:val="002E6066"/>
    <w:rsid w:val="002E6326"/>
    <w:rsid w:val="002E7FDD"/>
    <w:rsid w:val="002F20A5"/>
    <w:rsid w:val="002F30E0"/>
    <w:rsid w:val="002F35E4"/>
    <w:rsid w:val="002F3730"/>
    <w:rsid w:val="002F38E1"/>
    <w:rsid w:val="002F5C20"/>
    <w:rsid w:val="002F6422"/>
    <w:rsid w:val="002F7AF6"/>
    <w:rsid w:val="00300E63"/>
    <w:rsid w:val="00302F5F"/>
    <w:rsid w:val="003036F9"/>
    <w:rsid w:val="0030441D"/>
    <w:rsid w:val="00304964"/>
    <w:rsid w:val="00306063"/>
    <w:rsid w:val="003071D8"/>
    <w:rsid w:val="0031136E"/>
    <w:rsid w:val="00313B85"/>
    <w:rsid w:val="00317988"/>
    <w:rsid w:val="003221B4"/>
    <w:rsid w:val="0032258D"/>
    <w:rsid w:val="00322E62"/>
    <w:rsid w:val="00323D46"/>
    <w:rsid w:val="00323EDB"/>
    <w:rsid w:val="00324D13"/>
    <w:rsid w:val="00324D2A"/>
    <w:rsid w:val="00324E10"/>
    <w:rsid w:val="00324EDD"/>
    <w:rsid w:val="00326ACE"/>
    <w:rsid w:val="0033098B"/>
    <w:rsid w:val="003323BA"/>
    <w:rsid w:val="003331E4"/>
    <w:rsid w:val="003344C0"/>
    <w:rsid w:val="00336209"/>
    <w:rsid w:val="00336C64"/>
    <w:rsid w:val="00337162"/>
    <w:rsid w:val="0034194F"/>
    <w:rsid w:val="003419DF"/>
    <w:rsid w:val="00344605"/>
    <w:rsid w:val="00344A79"/>
    <w:rsid w:val="00345555"/>
    <w:rsid w:val="00345728"/>
    <w:rsid w:val="00346255"/>
    <w:rsid w:val="003474AA"/>
    <w:rsid w:val="003508AE"/>
    <w:rsid w:val="00350BFE"/>
    <w:rsid w:val="00350D1D"/>
    <w:rsid w:val="00352C83"/>
    <w:rsid w:val="0035378C"/>
    <w:rsid w:val="003556C2"/>
    <w:rsid w:val="00357C62"/>
    <w:rsid w:val="0036025D"/>
    <w:rsid w:val="003615D2"/>
    <w:rsid w:val="0036429C"/>
    <w:rsid w:val="00364A53"/>
    <w:rsid w:val="00364D15"/>
    <w:rsid w:val="003654CB"/>
    <w:rsid w:val="003657BE"/>
    <w:rsid w:val="00365AA9"/>
    <w:rsid w:val="00365F86"/>
    <w:rsid w:val="00365F87"/>
    <w:rsid w:val="00366390"/>
    <w:rsid w:val="00366E89"/>
    <w:rsid w:val="003705F4"/>
    <w:rsid w:val="00370D58"/>
    <w:rsid w:val="00371316"/>
    <w:rsid w:val="003727C3"/>
    <w:rsid w:val="00373070"/>
    <w:rsid w:val="00375679"/>
    <w:rsid w:val="00376713"/>
    <w:rsid w:val="00381815"/>
    <w:rsid w:val="003819AF"/>
    <w:rsid w:val="003820E9"/>
    <w:rsid w:val="00382DE7"/>
    <w:rsid w:val="00384D7B"/>
    <w:rsid w:val="00384FFC"/>
    <w:rsid w:val="003865A7"/>
    <w:rsid w:val="00386F35"/>
    <w:rsid w:val="003872FC"/>
    <w:rsid w:val="00387ADC"/>
    <w:rsid w:val="00387CD9"/>
    <w:rsid w:val="00390020"/>
    <w:rsid w:val="003903D6"/>
    <w:rsid w:val="00390EE6"/>
    <w:rsid w:val="0039118F"/>
    <w:rsid w:val="00392AD7"/>
    <w:rsid w:val="0039383A"/>
    <w:rsid w:val="003938D9"/>
    <w:rsid w:val="00394376"/>
    <w:rsid w:val="003943FF"/>
    <w:rsid w:val="00395700"/>
    <w:rsid w:val="00395D9D"/>
    <w:rsid w:val="00396F09"/>
    <w:rsid w:val="003974EB"/>
    <w:rsid w:val="00397CC5"/>
    <w:rsid w:val="003A03A6"/>
    <w:rsid w:val="003A13EC"/>
    <w:rsid w:val="003A1582"/>
    <w:rsid w:val="003A19C1"/>
    <w:rsid w:val="003A3309"/>
    <w:rsid w:val="003A4077"/>
    <w:rsid w:val="003A4C18"/>
    <w:rsid w:val="003A61E3"/>
    <w:rsid w:val="003A7812"/>
    <w:rsid w:val="003B09AD"/>
    <w:rsid w:val="003B1F18"/>
    <w:rsid w:val="003B51CB"/>
    <w:rsid w:val="003B5BF0"/>
    <w:rsid w:val="003B60BF"/>
    <w:rsid w:val="003B6102"/>
    <w:rsid w:val="003B6BE3"/>
    <w:rsid w:val="003C010C"/>
    <w:rsid w:val="003C0A6C"/>
    <w:rsid w:val="003C14F8"/>
    <w:rsid w:val="003C1F26"/>
    <w:rsid w:val="003C2637"/>
    <w:rsid w:val="003C5A43"/>
    <w:rsid w:val="003C77BF"/>
    <w:rsid w:val="003C7B21"/>
    <w:rsid w:val="003D0519"/>
    <w:rsid w:val="003D0FF6"/>
    <w:rsid w:val="003D262C"/>
    <w:rsid w:val="003D6D61"/>
    <w:rsid w:val="003D6DCD"/>
    <w:rsid w:val="003D79C6"/>
    <w:rsid w:val="003E091D"/>
    <w:rsid w:val="003E0C2A"/>
    <w:rsid w:val="003E18C1"/>
    <w:rsid w:val="003E1C53"/>
    <w:rsid w:val="003E245D"/>
    <w:rsid w:val="003E2A69"/>
    <w:rsid w:val="003E2D49"/>
    <w:rsid w:val="003E2FD4"/>
    <w:rsid w:val="003E49F6"/>
    <w:rsid w:val="003E660F"/>
    <w:rsid w:val="003E71F8"/>
    <w:rsid w:val="003F0841"/>
    <w:rsid w:val="003F23D3"/>
    <w:rsid w:val="003F3F08"/>
    <w:rsid w:val="003F49F1"/>
    <w:rsid w:val="003F5DC5"/>
    <w:rsid w:val="003F6272"/>
    <w:rsid w:val="00400E72"/>
    <w:rsid w:val="00401400"/>
    <w:rsid w:val="00402D67"/>
    <w:rsid w:val="004036B5"/>
    <w:rsid w:val="00404869"/>
    <w:rsid w:val="00405884"/>
    <w:rsid w:val="00407089"/>
    <w:rsid w:val="00407D39"/>
    <w:rsid w:val="00410A42"/>
    <w:rsid w:val="0041131F"/>
    <w:rsid w:val="00412FA2"/>
    <w:rsid w:val="0041477A"/>
    <w:rsid w:val="004167A3"/>
    <w:rsid w:val="004230C8"/>
    <w:rsid w:val="00424D5C"/>
    <w:rsid w:val="00432DAA"/>
    <w:rsid w:val="00434305"/>
    <w:rsid w:val="00434B4E"/>
    <w:rsid w:val="00435DF7"/>
    <w:rsid w:val="00440539"/>
    <w:rsid w:val="0044083F"/>
    <w:rsid w:val="00441AE7"/>
    <w:rsid w:val="00445574"/>
    <w:rsid w:val="004467FB"/>
    <w:rsid w:val="00446FB5"/>
    <w:rsid w:val="00447FFD"/>
    <w:rsid w:val="00452387"/>
    <w:rsid w:val="004527BD"/>
    <w:rsid w:val="00452D6B"/>
    <w:rsid w:val="00454484"/>
    <w:rsid w:val="0045517B"/>
    <w:rsid w:val="004556FE"/>
    <w:rsid w:val="004575C3"/>
    <w:rsid w:val="00463B77"/>
    <w:rsid w:val="00463C7B"/>
    <w:rsid w:val="004644A6"/>
    <w:rsid w:val="004659BD"/>
    <w:rsid w:val="00470775"/>
    <w:rsid w:val="00472CBC"/>
    <w:rsid w:val="00473C72"/>
    <w:rsid w:val="004746B1"/>
    <w:rsid w:val="0047583F"/>
    <w:rsid w:val="00475870"/>
    <w:rsid w:val="00475DE8"/>
    <w:rsid w:val="00475F32"/>
    <w:rsid w:val="00480777"/>
    <w:rsid w:val="004812FF"/>
    <w:rsid w:val="00481A8C"/>
    <w:rsid w:val="00481C44"/>
    <w:rsid w:val="00484936"/>
    <w:rsid w:val="00485729"/>
    <w:rsid w:val="00485C89"/>
    <w:rsid w:val="00486BE3"/>
    <w:rsid w:val="00487793"/>
    <w:rsid w:val="004905E4"/>
    <w:rsid w:val="00490A89"/>
    <w:rsid w:val="00490AB4"/>
    <w:rsid w:val="00491F12"/>
    <w:rsid w:val="00492F02"/>
    <w:rsid w:val="004939AE"/>
    <w:rsid w:val="004A12DF"/>
    <w:rsid w:val="004A17E6"/>
    <w:rsid w:val="004A1A37"/>
    <w:rsid w:val="004A1BA8"/>
    <w:rsid w:val="004A22F3"/>
    <w:rsid w:val="004A4B57"/>
    <w:rsid w:val="004A63FA"/>
    <w:rsid w:val="004B0272"/>
    <w:rsid w:val="004B2701"/>
    <w:rsid w:val="004B2E1B"/>
    <w:rsid w:val="004B3AA8"/>
    <w:rsid w:val="004B3E93"/>
    <w:rsid w:val="004C1AF4"/>
    <w:rsid w:val="004C1FBC"/>
    <w:rsid w:val="004C3D4E"/>
    <w:rsid w:val="004C3F1D"/>
    <w:rsid w:val="004C458D"/>
    <w:rsid w:val="004C7556"/>
    <w:rsid w:val="004C7E8B"/>
    <w:rsid w:val="004C7E9D"/>
    <w:rsid w:val="004C7F67"/>
    <w:rsid w:val="004D02DE"/>
    <w:rsid w:val="004D076D"/>
    <w:rsid w:val="004D0EF1"/>
    <w:rsid w:val="004D2253"/>
    <w:rsid w:val="004D4406"/>
    <w:rsid w:val="004D647A"/>
    <w:rsid w:val="004D6A4A"/>
    <w:rsid w:val="004D7C42"/>
    <w:rsid w:val="004E0465"/>
    <w:rsid w:val="004E127B"/>
    <w:rsid w:val="004E18DB"/>
    <w:rsid w:val="004E1C0A"/>
    <w:rsid w:val="004E2B06"/>
    <w:rsid w:val="004E30C5"/>
    <w:rsid w:val="004E4AA5"/>
    <w:rsid w:val="004E4AEE"/>
    <w:rsid w:val="004E519D"/>
    <w:rsid w:val="004E59E3"/>
    <w:rsid w:val="004E640A"/>
    <w:rsid w:val="004E67C0"/>
    <w:rsid w:val="004F3661"/>
    <w:rsid w:val="004F391A"/>
    <w:rsid w:val="004F3CFB"/>
    <w:rsid w:val="004F5161"/>
    <w:rsid w:val="004F5FCB"/>
    <w:rsid w:val="004F6456"/>
    <w:rsid w:val="004F696E"/>
    <w:rsid w:val="004F6C71"/>
    <w:rsid w:val="005002EF"/>
    <w:rsid w:val="00501139"/>
    <w:rsid w:val="0050363E"/>
    <w:rsid w:val="005039BC"/>
    <w:rsid w:val="005040A4"/>
    <w:rsid w:val="005043BB"/>
    <w:rsid w:val="00504A3D"/>
    <w:rsid w:val="00505767"/>
    <w:rsid w:val="00506928"/>
    <w:rsid w:val="00507292"/>
    <w:rsid w:val="005073F0"/>
    <w:rsid w:val="00510A7B"/>
    <w:rsid w:val="00511DFB"/>
    <w:rsid w:val="00512F30"/>
    <w:rsid w:val="00512F6E"/>
    <w:rsid w:val="00513038"/>
    <w:rsid w:val="00513BCE"/>
    <w:rsid w:val="00514174"/>
    <w:rsid w:val="005144D2"/>
    <w:rsid w:val="00515F85"/>
    <w:rsid w:val="00516088"/>
    <w:rsid w:val="00516B0B"/>
    <w:rsid w:val="005174B4"/>
    <w:rsid w:val="00517562"/>
    <w:rsid w:val="00521230"/>
    <w:rsid w:val="005220EC"/>
    <w:rsid w:val="00523876"/>
    <w:rsid w:val="00523F95"/>
    <w:rsid w:val="00524D65"/>
    <w:rsid w:val="00525B16"/>
    <w:rsid w:val="00527272"/>
    <w:rsid w:val="0052750B"/>
    <w:rsid w:val="00530166"/>
    <w:rsid w:val="00533D04"/>
    <w:rsid w:val="00534804"/>
    <w:rsid w:val="00534BDF"/>
    <w:rsid w:val="005354EA"/>
    <w:rsid w:val="0053585F"/>
    <w:rsid w:val="00535EC4"/>
    <w:rsid w:val="00535ECD"/>
    <w:rsid w:val="00535ED9"/>
    <w:rsid w:val="0053692B"/>
    <w:rsid w:val="00541853"/>
    <w:rsid w:val="00543BDA"/>
    <w:rsid w:val="00543EA6"/>
    <w:rsid w:val="005441CC"/>
    <w:rsid w:val="005479DA"/>
    <w:rsid w:val="00547BCC"/>
    <w:rsid w:val="0055013B"/>
    <w:rsid w:val="005509F2"/>
    <w:rsid w:val="00551F6F"/>
    <w:rsid w:val="00552CCB"/>
    <w:rsid w:val="00555044"/>
    <w:rsid w:val="00561475"/>
    <w:rsid w:val="005621BF"/>
    <w:rsid w:val="0056487B"/>
    <w:rsid w:val="00564FB9"/>
    <w:rsid w:val="00565EC2"/>
    <w:rsid w:val="00570A65"/>
    <w:rsid w:val="005716D0"/>
    <w:rsid w:val="00572331"/>
    <w:rsid w:val="00573D9E"/>
    <w:rsid w:val="0057571A"/>
    <w:rsid w:val="005801E3"/>
    <w:rsid w:val="00581149"/>
    <w:rsid w:val="00581802"/>
    <w:rsid w:val="005836A8"/>
    <w:rsid w:val="00583BBF"/>
    <w:rsid w:val="0058409C"/>
    <w:rsid w:val="00584262"/>
    <w:rsid w:val="00586630"/>
    <w:rsid w:val="00587ADD"/>
    <w:rsid w:val="00590787"/>
    <w:rsid w:val="00591E27"/>
    <w:rsid w:val="00596160"/>
    <w:rsid w:val="005966E2"/>
    <w:rsid w:val="00597007"/>
    <w:rsid w:val="005978DF"/>
    <w:rsid w:val="005979BC"/>
    <w:rsid w:val="005A06D5"/>
    <w:rsid w:val="005A0966"/>
    <w:rsid w:val="005A11B7"/>
    <w:rsid w:val="005A1C62"/>
    <w:rsid w:val="005A260B"/>
    <w:rsid w:val="005A3E2F"/>
    <w:rsid w:val="005A4A1B"/>
    <w:rsid w:val="005A6B41"/>
    <w:rsid w:val="005A7830"/>
    <w:rsid w:val="005A7FCE"/>
    <w:rsid w:val="005B0F3F"/>
    <w:rsid w:val="005B48BC"/>
    <w:rsid w:val="005B4903"/>
    <w:rsid w:val="005B51CE"/>
    <w:rsid w:val="005B5885"/>
    <w:rsid w:val="005B5CD7"/>
    <w:rsid w:val="005B6CF6"/>
    <w:rsid w:val="005B7422"/>
    <w:rsid w:val="005C0493"/>
    <w:rsid w:val="005C2517"/>
    <w:rsid w:val="005C29B8"/>
    <w:rsid w:val="005C5F21"/>
    <w:rsid w:val="005C677E"/>
    <w:rsid w:val="005C7156"/>
    <w:rsid w:val="005D090F"/>
    <w:rsid w:val="005D0C75"/>
    <w:rsid w:val="005D4171"/>
    <w:rsid w:val="005D6A95"/>
    <w:rsid w:val="005D6B2C"/>
    <w:rsid w:val="005D6D9C"/>
    <w:rsid w:val="005E12ED"/>
    <w:rsid w:val="005E2335"/>
    <w:rsid w:val="005E34CA"/>
    <w:rsid w:val="005E3C18"/>
    <w:rsid w:val="005E6812"/>
    <w:rsid w:val="005E7881"/>
    <w:rsid w:val="005E78E0"/>
    <w:rsid w:val="005E7CC2"/>
    <w:rsid w:val="005F0636"/>
    <w:rsid w:val="005F0D9C"/>
    <w:rsid w:val="005F0EAC"/>
    <w:rsid w:val="005F1697"/>
    <w:rsid w:val="005F1FF4"/>
    <w:rsid w:val="005F284E"/>
    <w:rsid w:val="005F393A"/>
    <w:rsid w:val="005F4712"/>
    <w:rsid w:val="005F4774"/>
    <w:rsid w:val="005F7993"/>
    <w:rsid w:val="005F7E29"/>
    <w:rsid w:val="00600A3B"/>
    <w:rsid w:val="006015CE"/>
    <w:rsid w:val="00602144"/>
    <w:rsid w:val="00603061"/>
    <w:rsid w:val="00604784"/>
    <w:rsid w:val="00606419"/>
    <w:rsid w:val="006065E6"/>
    <w:rsid w:val="00607D29"/>
    <w:rsid w:val="00612441"/>
    <w:rsid w:val="00612952"/>
    <w:rsid w:val="00614877"/>
    <w:rsid w:val="00614CC1"/>
    <w:rsid w:val="006155AF"/>
    <w:rsid w:val="00615A9D"/>
    <w:rsid w:val="006163C5"/>
    <w:rsid w:val="00617387"/>
    <w:rsid w:val="006205D6"/>
    <w:rsid w:val="00621B85"/>
    <w:rsid w:val="00621EED"/>
    <w:rsid w:val="00623C6A"/>
    <w:rsid w:val="006252D8"/>
    <w:rsid w:val="006259BC"/>
    <w:rsid w:val="0062636B"/>
    <w:rsid w:val="006307AF"/>
    <w:rsid w:val="00632182"/>
    <w:rsid w:val="00632970"/>
    <w:rsid w:val="00632AE0"/>
    <w:rsid w:val="00633C17"/>
    <w:rsid w:val="00634D9E"/>
    <w:rsid w:val="00634E71"/>
    <w:rsid w:val="0063560F"/>
    <w:rsid w:val="00636E3E"/>
    <w:rsid w:val="006379F7"/>
    <w:rsid w:val="00637E4D"/>
    <w:rsid w:val="00640620"/>
    <w:rsid w:val="00641A1F"/>
    <w:rsid w:val="006450B6"/>
    <w:rsid w:val="00645904"/>
    <w:rsid w:val="00650088"/>
    <w:rsid w:val="00650BDE"/>
    <w:rsid w:val="00651ACB"/>
    <w:rsid w:val="00651C47"/>
    <w:rsid w:val="00652AB2"/>
    <w:rsid w:val="00652B1F"/>
    <w:rsid w:val="00653FED"/>
    <w:rsid w:val="00654EC0"/>
    <w:rsid w:val="0065525B"/>
    <w:rsid w:val="00655D4F"/>
    <w:rsid w:val="00656D29"/>
    <w:rsid w:val="006604E2"/>
    <w:rsid w:val="00663038"/>
    <w:rsid w:val="006640E5"/>
    <w:rsid w:val="006646F1"/>
    <w:rsid w:val="00664929"/>
    <w:rsid w:val="00664F62"/>
    <w:rsid w:val="006655E1"/>
    <w:rsid w:val="00672060"/>
    <w:rsid w:val="00672BFD"/>
    <w:rsid w:val="00676B6C"/>
    <w:rsid w:val="006770F4"/>
    <w:rsid w:val="00677A84"/>
    <w:rsid w:val="0068026D"/>
    <w:rsid w:val="00680A27"/>
    <w:rsid w:val="00680D6A"/>
    <w:rsid w:val="006816A4"/>
    <w:rsid w:val="006819B8"/>
    <w:rsid w:val="0068233D"/>
    <w:rsid w:val="00683B6C"/>
    <w:rsid w:val="006840A6"/>
    <w:rsid w:val="006850CD"/>
    <w:rsid w:val="00685AAB"/>
    <w:rsid w:val="0068697D"/>
    <w:rsid w:val="00690108"/>
    <w:rsid w:val="00694386"/>
    <w:rsid w:val="0069568F"/>
    <w:rsid w:val="00695D22"/>
    <w:rsid w:val="006966E4"/>
    <w:rsid w:val="00696913"/>
    <w:rsid w:val="00697880"/>
    <w:rsid w:val="006A07AA"/>
    <w:rsid w:val="006A1F09"/>
    <w:rsid w:val="006A25E5"/>
    <w:rsid w:val="006A2B46"/>
    <w:rsid w:val="006A336D"/>
    <w:rsid w:val="006A37B9"/>
    <w:rsid w:val="006A3E0C"/>
    <w:rsid w:val="006A56EE"/>
    <w:rsid w:val="006B0247"/>
    <w:rsid w:val="006B2672"/>
    <w:rsid w:val="006B54BF"/>
    <w:rsid w:val="006B5F44"/>
    <w:rsid w:val="006B5F90"/>
    <w:rsid w:val="006B62E4"/>
    <w:rsid w:val="006C1B0C"/>
    <w:rsid w:val="006C1BBA"/>
    <w:rsid w:val="006C2079"/>
    <w:rsid w:val="006C3DDF"/>
    <w:rsid w:val="006C5A62"/>
    <w:rsid w:val="006C5D68"/>
    <w:rsid w:val="006C5E9A"/>
    <w:rsid w:val="006C6976"/>
    <w:rsid w:val="006C6DD0"/>
    <w:rsid w:val="006C7C2F"/>
    <w:rsid w:val="006D04EA"/>
    <w:rsid w:val="006D0AB7"/>
    <w:rsid w:val="006D0EDE"/>
    <w:rsid w:val="006D16C4"/>
    <w:rsid w:val="006D2596"/>
    <w:rsid w:val="006D3E96"/>
    <w:rsid w:val="006D4515"/>
    <w:rsid w:val="006D4BB1"/>
    <w:rsid w:val="006D4E7F"/>
    <w:rsid w:val="006D5B58"/>
    <w:rsid w:val="006D6593"/>
    <w:rsid w:val="006E09F9"/>
    <w:rsid w:val="006E23EA"/>
    <w:rsid w:val="006E4999"/>
    <w:rsid w:val="006E659A"/>
    <w:rsid w:val="006E69AA"/>
    <w:rsid w:val="006F03A8"/>
    <w:rsid w:val="006F0FF5"/>
    <w:rsid w:val="006F2ACA"/>
    <w:rsid w:val="006F2ADC"/>
    <w:rsid w:val="006F2BFE"/>
    <w:rsid w:val="006F31E9"/>
    <w:rsid w:val="006F6284"/>
    <w:rsid w:val="006F6BA7"/>
    <w:rsid w:val="007002C5"/>
    <w:rsid w:val="00704387"/>
    <w:rsid w:val="00705065"/>
    <w:rsid w:val="00707669"/>
    <w:rsid w:val="007109E8"/>
    <w:rsid w:val="00711CBA"/>
    <w:rsid w:val="00711FB5"/>
    <w:rsid w:val="0071299D"/>
    <w:rsid w:val="00712A01"/>
    <w:rsid w:val="00714F58"/>
    <w:rsid w:val="00715BA9"/>
    <w:rsid w:val="00720074"/>
    <w:rsid w:val="00722FBF"/>
    <w:rsid w:val="00722FC2"/>
    <w:rsid w:val="00724879"/>
    <w:rsid w:val="00724E1B"/>
    <w:rsid w:val="00725949"/>
    <w:rsid w:val="00727FA2"/>
    <w:rsid w:val="007322D9"/>
    <w:rsid w:val="00732BC0"/>
    <w:rsid w:val="00736F6F"/>
    <w:rsid w:val="0073720F"/>
    <w:rsid w:val="007372C0"/>
    <w:rsid w:val="00737796"/>
    <w:rsid w:val="0074165C"/>
    <w:rsid w:val="00742C35"/>
    <w:rsid w:val="007432CA"/>
    <w:rsid w:val="007439EB"/>
    <w:rsid w:val="00743CB4"/>
    <w:rsid w:val="00743F0A"/>
    <w:rsid w:val="007444E8"/>
    <w:rsid w:val="0074548E"/>
    <w:rsid w:val="00745773"/>
    <w:rsid w:val="00746800"/>
    <w:rsid w:val="00747DEB"/>
    <w:rsid w:val="007501A8"/>
    <w:rsid w:val="00750D61"/>
    <w:rsid w:val="00750EE1"/>
    <w:rsid w:val="00752B4D"/>
    <w:rsid w:val="00755402"/>
    <w:rsid w:val="00756B26"/>
    <w:rsid w:val="00756EDF"/>
    <w:rsid w:val="00757AA7"/>
    <w:rsid w:val="007600E3"/>
    <w:rsid w:val="00762268"/>
    <w:rsid w:val="007637D0"/>
    <w:rsid w:val="00764B45"/>
    <w:rsid w:val="00764C9E"/>
    <w:rsid w:val="007654A4"/>
    <w:rsid w:val="00765C43"/>
    <w:rsid w:val="00765EFB"/>
    <w:rsid w:val="007671CA"/>
    <w:rsid w:val="00767619"/>
    <w:rsid w:val="00767C61"/>
    <w:rsid w:val="00767E66"/>
    <w:rsid w:val="0077008A"/>
    <w:rsid w:val="00771249"/>
    <w:rsid w:val="007712DB"/>
    <w:rsid w:val="00773C1F"/>
    <w:rsid w:val="00774DA4"/>
    <w:rsid w:val="00776599"/>
    <w:rsid w:val="00776E4D"/>
    <w:rsid w:val="00777DC2"/>
    <w:rsid w:val="007802FE"/>
    <w:rsid w:val="00780933"/>
    <w:rsid w:val="0078114B"/>
    <w:rsid w:val="0078165E"/>
    <w:rsid w:val="00781DD2"/>
    <w:rsid w:val="007821D7"/>
    <w:rsid w:val="00782F5A"/>
    <w:rsid w:val="00783ECF"/>
    <w:rsid w:val="0078413A"/>
    <w:rsid w:val="00792732"/>
    <w:rsid w:val="00793955"/>
    <w:rsid w:val="00794C7F"/>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4C55"/>
    <w:rsid w:val="007C5309"/>
    <w:rsid w:val="007C6069"/>
    <w:rsid w:val="007C68C7"/>
    <w:rsid w:val="007D06C4"/>
    <w:rsid w:val="007D1352"/>
    <w:rsid w:val="007D2508"/>
    <w:rsid w:val="007D31B4"/>
    <w:rsid w:val="007D346A"/>
    <w:rsid w:val="007D6518"/>
    <w:rsid w:val="007D76BD"/>
    <w:rsid w:val="007E0BF1"/>
    <w:rsid w:val="007E7FF5"/>
    <w:rsid w:val="007F0ED8"/>
    <w:rsid w:val="007F0F63"/>
    <w:rsid w:val="007F75CE"/>
    <w:rsid w:val="008013A4"/>
    <w:rsid w:val="008027CE"/>
    <w:rsid w:val="00802F42"/>
    <w:rsid w:val="00804383"/>
    <w:rsid w:val="0080492D"/>
    <w:rsid w:val="00804BB7"/>
    <w:rsid w:val="00804D41"/>
    <w:rsid w:val="00810257"/>
    <w:rsid w:val="008104F5"/>
    <w:rsid w:val="00811072"/>
    <w:rsid w:val="00811369"/>
    <w:rsid w:val="00814058"/>
    <w:rsid w:val="00815419"/>
    <w:rsid w:val="008162A6"/>
    <w:rsid w:val="008163C8"/>
    <w:rsid w:val="008164A1"/>
    <w:rsid w:val="00817325"/>
    <w:rsid w:val="008209E6"/>
    <w:rsid w:val="00823303"/>
    <w:rsid w:val="0082330D"/>
    <w:rsid w:val="008233B2"/>
    <w:rsid w:val="00823A9F"/>
    <w:rsid w:val="00823C85"/>
    <w:rsid w:val="00825138"/>
    <w:rsid w:val="008269DD"/>
    <w:rsid w:val="00830025"/>
    <w:rsid w:val="00830621"/>
    <w:rsid w:val="0083348C"/>
    <w:rsid w:val="00834B77"/>
    <w:rsid w:val="00836328"/>
    <w:rsid w:val="008373D3"/>
    <w:rsid w:val="00840617"/>
    <w:rsid w:val="00840F84"/>
    <w:rsid w:val="00842A47"/>
    <w:rsid w:val="00843C13"/>
    <w:rsid w:val="008454F8"/>
    <w:rsid w:val="00845BF9"/>
    <w:rsid w:val="00850937"/>
    <w:rsid w:val="0085173A"/>
    <w:rsid w:val="00855E07"/>
    <w:rsid w:val="00856316"/>
    <w:rsid w:val="008579FB"/>
    <w:rsid w:val="008603CE"/>
    <w:rsid w:val="008620FC"/>
    <w:rsid w:val="008627A5"/>
    <w:rsid w:val="00863135"/>
    <w:rsid w:val="00863522"/>
    <w:rsid w:val="00863E05"/>
    <w:rsid w:val="00865ACA"/>
    <w:rsid w:val="00865D28"/>
    <w:rsid w:val="00865F85"/>
    <w:rsid w:val="00866C84"/>
    <w:rsid w:val="0086769F"/>
    <w:rsid w:val="00867C10"/>
    <w:rsid w:val="00870011"/>
    <w:rsid w:val="00870439"/>
    <w:rsid w:val="00870DA1"/>
    <w:rsid w:val="0088247B"/>
    <w:rsid w:val="00883F93"/>
    <w:rsid w:val="00884DB3"/>
    <w:rsid w:val="00885A9D"/>
    <w:rsid w:val="008861CE"/>
    <w:rsid w:val="008864F6"/>
    <w:rsid w:val="0089049D"/>
    <w:rsid w:val="00891429"/>
    <w:rsid w:val="00891BF3"/>
    <w:rsid w:val="008928C9"/>
    <w:rsid w:val="008928F8"/>
    <w:rsid w:val="008930CB"/>
    <w:rsid w:val="008938DC"/>
    <w:rsid w:val="00893F1F"/>
    <w:rsid w:val="00893FD1"/>
    <w:rsid w:val="00894836"/>
    <w:rsid w:val="00895172"/>
    <w:rsid w:val="00895680"/>
    <w:rsid w:val="00896DFF"/>
    <w:rsid w:val="0089762C"/>
    <w:rsid w:val="008A1118"/>
    <w:rsid w:val="008A14BF"/>
    <w:rsid w:val="008A1893"/>
    <w:rsid w:val="008A2F4A"/>
    <w:rsid w:val="008A3215"/>
    <w:rsid w:val="008A57E6"/>
    <w:rsid w:val="008A6F81"/>
    <w:rsid w:val="008A769A"/>
    <w:rsid w:val="008B08F2"/>
    <w:rsid w:val="008B0B24"/>
    <w:rsid w:val="008B0C9C"/>
    <w:rsid w:val="008B166D"/>
    <w:rsid w:val="008B17F4"/>
    <w:rsid w:val="008B3615"/>
    <w:rsid w:val="008B4AC4"/>
    <w:rsid w:val="008B50C8"/>
    <w:rsid w:val="008B5281"/>
    <w:rsid w:val="008B6DC8"/>
    <w:rsid w:val="008B7E05"/>
    <w:rsid w:val="008C00E7"/>
    <w:rsid w:val="008C024F"/>
    <w:rsid w:val="008C09B8"/>
    <w:rsid w:val="008C1797"/>
    <w:rsid w:val="008C219C"/>
    <w:rsid w:val="008C2E10"/>
    <w:rsid w:val="008C3086"/>
    <w:rsid w:val="008C475E"/>
    <w:rsid w:val="008C619A"/>
    <w:rsid w:val="008C649C"/>
    <w:rsid w:val="008D0CE8"/>
    <w:rsid w:val="008D2190"/>
    <w:rsid w:val="008D2649"/>
    <w:rsid w:val="008D2D1D"/>
    <w:rsid w:val="008D3711"/>
    <w:rsid w:val="008D3CD4"/>
    <w:rsid w:val="008D453D"/>
    <w:rsid w:val="008D48C3"/>
    <w:rsid w:val="008D53AD"/>
    <w:rsid w:val="008D562B"/>
    <w:rsid w:val="008D5733"/>
    <w:rsid w:val="008D622B"/>
    <w:rsid w:val="008D666C"/>
    <w:rsid w:val="008D70CD"/>
    <w:rsid w:val="008D7B54"/>
    <w:rsid w:val="008E0C9D"/>
    <w:rsid w:val="008E1648"/>
    <w:rsid w:val="008E1B3E"/>
    <w:rsid w:val="008E2319"/>
    <w:rsid w:val="008E4267"/>
    <w:rsid w:val="008E487D"/>
    <w:rsid w:val="008E4BB6"/>
    <w:rsid w:val="008E5518"/>
    <w:rsid w:val="008E6A84"/>
    <w:rsid w:val="008F0CDC"/>
    <w:rsid w:val="008F17A3"/>
    <w:rsid w:val="008F1ED3"/>
    <w:rsid w:val="008F23A5"/>
    <w:rsid w:val="008F3219"/>
    <w:rsid w:val="008F4C29"/>
    <w:rsid w:val="008F70BD"/>
    <w:rsid w:val="008F788F"/>
    <w:rsid w:val="008F7EA2"/>
    <w:rsid w:val="00902722"/>
    <w:rsid w:val="009027BC"/>
    <w:rsid w:val="00902D2E"/>
    <w:rsid w:val="00903ECC"/>
    <w:rsid w:val="009062E6"/>
    <w:rsid w:val="0091030F"/>
    <w:rsid w:val="00911BE5"/>
    <w:rsid w:val="009135A2"/>
    <w:rsid w:val="00913CA9"/>
    <w:rsid w:val="009145AE"/>
    <w:rsid w:val="009146CE"/>
    <w:rsid w:val="00914CA7"/>
    <w:rsid w:val="00914D47"/>
    <w:rsid w:val="009152AB"/>
    <w:rsid w:val="00915C3E"/>
    <w:rsid w:val="009161A8"/>
    <w:rsid w:val="00917534"/>
    <w:rsid w:val="009245F5"/>
    <w:rsid w:val="009249EC"/>
    <w:rsid w:val="00924ABF"/>
    <w:rsid w:val="009273B3"/>
    <w:rsid w:val="00927961"/>
    <w:rsid w:val="009305B5"/>
    <w:rsid w:val="0093382F"/>
    <w:rsid w:val="00941948"/>
    <w:rsid w:val="00941A35"/>
    <w:rsid w:val="009429D5"/>
    <w:rsid w:val="00942BF1"/>
    <w:rsid w:val="00945180"/>
    <w:rsid w:val="00945428"/>
    <w:rsid w:val="0094607B"/>
    <w:rsid w:val="00951E4D"/>
    <w:rsid w:val="00953604"/>
    <w:rsid w:val="0095496B"/>
    <w:rsid w:val="009610DC"/>
    <w:rsid w:val="00961180"/>
    <w:rsid w:val="00961490"/>
    <w:rsid w:val="009621DC"/>
    <w:rsid w:val="0096381A"/>
    <w:rsid w:val="00964334"/>
    <w:rsid w:val="00965E04"/>
    <w:rsid w:val="009674AD"/>
    <w:rsid w:val="00967826"/>
    <w:rsid w:val="00970CDC"/>
    <w:rsid w:val="00977010"/>
    <w:rsid w:val="00977D02"/>
    <w:rsid w:val="009809BB"/>
    <w:rsid w:val="0098364B"/>
    <w:rsid w:val="009911AF"/>
    <w:rsid w:val="00991875"/>
    <w:rsid w:val="00991F92"/>
    <w:rsid w:val="00992982"/>
    <w:rsid w:val="00992985"/>
    <w:rsid w:val="00993889"/>
    <w:rsid w:val="00994B8F"/>
    <w:rsid w:val="0099551B"/>
    <w:rsid w:val="00996A11"/>
    <w:rsid w:val="00997BF1"/>
    <w:rsid w:val="009A089C"/>
    <w:rsid w:val="009A118E"/>
    <w:rsid w:val="009A21CD"/>
    <w:rsid w:val="009A23AC"/>
    <w:rsid w:val="009A278C"/>
    <w:rsid w:val="009A2BC2"/>
    <w:rsid w:val="009A42C1"/>
    <w:rsid w:val="009A4D09"/>
    <w:rsid w:val="009A5429"/>
    <w:rsid w:val="009A55E1"/>
    <w:rsid w:val="009A701D"/>
    <w:rsid w:val="009A7068"/>
    <w:rsid w:val="009A72AD"/>
    <w:rsid w:val="009B09E0"/>
    <w:rsid w:val="009B0BC5"/>
    <w:rsid w:val="009B0C04"/>
    <w:rsid w:val="009B1247"/>
    <w:rsid w:val="009B46F9"/>
    <w:rsid w:val="009B58A0"/>
    <w:rsid w:val="009B6029"/>
    <w:rsid w:val="009B6971"/>
    <w:rsid w:val="009C10FF"/>
    <w:rsid w:val="009C27F1"/>
    <w:rsid w:val="009C3152"/>
    <w:rsid w:val="009C435D"/>
    <w:rsid w:val="009C4CFA"/>
    <w:rsid w:val="009C5070"/>
    <w:rsid w:val="009D02F9"/>
    <w:rsid w:val="009D112C"/>
    <w:rsid w:val="009D1432"/>
    <w:rsid w:val="009D47FA"/>
    <w:rsid w:val="009D4C5B"/>
    <w:rsid w:val="009D50D2"/>
    <w:rsid w:val="009D5900"/>
    <w:rsid w:val="009D5B4B"/>
    <w:rsid w:val="009D6BCA"/>
    <w:rsid w:val="009E0F62"/>
    <w:rsid w:val="009E4A58"/>
    <w:rsid w:val="009E5360"/>
    <w:rsid w:val="009E5A2D"/>
    <w:rsid w:val="009E5AB2"/>
    <w:rsid w:val="009E6219"/>
    <w:rsid w:val="009F03B3"/>
    <w:rsid w:val="009F3E26"/>
    <w:rsid w:val="00A0096C"/>
    <w:rsid w:val="00A01757"/>
    <w:rsid w:val="00A028C0"/>
    <w:rsid w:val="00A02BAE"/>
    <w:rsid w:val="00A0506F"/>
    <w:rsid w:val="00A06A6B"/>
    <w:rsid w:val="00A07E47"/>
    <w:rsid w:val="00A07FC6"/>
    <w:rsid w:val="00A11754"/>
    <w:rsid w:val="00A129D0"/>
    <w:rsid w:val="00A12C33"/>
    <w:rsid w:val="00A138BA"/>
    <w:rsid w:val="00A14C8E"/>
    <w:rsid w:val="00A153D9"/>
    <w:rsid w:val="00A15A77"/>
    <w:rsid w:val="00A15B81"/>
    <w:rsid w:val="00A15F09"/>
    <w:rsid w:val="00A169B6"/>
    <w:rsid w:val="00A179EC"/>
    <w:rsid w:val="00A17EF3"/>
    <w:rsid w:val="00A2271D"/>
    <w:rsid w:val="00A22DDD"/>
    <w:rsid w:val="00A237D5"/>
    <w:rsid w:val="00A255BB"/>
    <w:rsid w:val="00A268FF"/>
    <w:rsid w:val="00A272EE"/>
    <w:rsid w:val="00A30EFC"/>
    <w:rsid w:val="00A31984"/>
    <w:rsid w:val="00A32D73"/>
    <w:rsid w:val="00A3367B"/>
    <w:rsid w:val="00A3597D"/>
    <w:rsid w:val="00A36DD1"/>
    <w:rsid w:val="00A4006C"/>
    <w:rsid w:val="00A40091"/>
    <w:rsid w:val="00A4030F"/>
    <w:rsid w:val="00A40846"/>
    <w:rsid w:val="00A41C79"/>
    <w:rsid w:val="00A41CB5"/>
    <w:rsid w:val="00A42CDF"/>
    <w:rsid w:val="00A43124"/>
    <w:rsid w:val="00A4452E"/>
    <w:rsid w:val="00A4472C"/>
    <w:rsid w:val="00A44D66"/>
    <w:rsid w:val="00A44E69"/>
    <w:rsid w:val="00A4626E"/>
    <w:rsid w:val="00A465F0"/>
    <w:rsid w:val="00A4661E"/>
    <w:rsid w:val="00A52385"/>
    <w:rsid w:val="00A55795"/>
    <w:rsid w:val="00A55BD6"/>
    <w:rsid w:val="00A55D50"/>
    <w:rsid w:val="00A57142"/>
    <w:rsid w:val="00A57CF0"/>
    <w:rsid w:val="00A60453"/>
    <w:rsid w:val="00A60AF1"/>
    <w:rsid w:val="00A63171"/>
    <w:rsid w:val="00A63945"/>
    <w:rsid w:val="00A648CD"/>
    <w:rsid w:val="00A64FF4"/>
    <w:rsid w:val="00A6537A"/>
    <w:rsid w:val="00A67866"/>
    <w:rsid w:val="00A70510"/>
    <w:rsid w:val="00A70B07"/>
    <w:rsid w:val="00A723F8"/>
    <w:rsid w:val="00A7491E"/>
    <w:rsid w:val="00A74B9B"/>
    <w:rsid w:val="00A77CCB"/>
    <w:rsid w:val="00A80B36"/>
    <w:rsid w:val="00A82F52"/>
    <w:rsid w:val="00A83D8D"/>
    <w:rsid w:val="00A8446B"/>
    <w:rsid w:val="00A8473F"/>
    <w:rsid w:val="00A862D6"/>
    <w:rsid w:val="00A8715E"/>
    <w:rsid w:val="00A87E11"/>
    <w:rsid w:val="00A9295B"/>
    <w:rsid w:val="00A93B09"/>
    <w:rsid w:val="00A94247"/>
    <w:rsid w:val="00A952D7"/>
    <w:rsid w:val="00A963F7"/>
    <w:rsid w:val="00A96AD8"/>
    <w:rsid w:val="00AA052C"/>
    <w:rsid w:val="00AA1E45"/>
    <w:rsid w:val="00AA3856"/>
    <w:rsid w:val="00AA3FB6"/>
    <w:rsid w:val="00AA4286"/>
    <w:rsid w:val="00AA456B"/>
    <w:rsid w:val="00AA57F5"/>
    <w:rsid w:val="00AA640B"/>
    <w:rsid w:val="00AA672E"/>
    <w:rsid w:val="00AA6EC9"/>
    <w:rsid w:val="00AB0EFF"/>
    <w:rsid w:val="00AB1D86"/>
    <w:rsid w:val="00AB35E9"/>
    <w:rsid w:val="00AB41D5"/>
    <w:rsid w:val="00AB4603"/>
    <w:rsid w:val="00AB6309"/>
    <w:rsid w:val="00AB6C5F"/>
    <w:rsid w:val="00AB7129"/>
    <w:rsid w:val="00AC0C0E"/>
    <w:rsid w:val="00AC0E01"/>
    <w:rsid w:val="00AC12F7"/>
    <w:rsid w:val="00AC27A6"/>
    <w:rsid w:val="00AC30F7"/>
    <w:rsid w:val="00AC3A5A"/>
    <w:rsid w:val="00AC4D95"/>
    <w:rsid w:val="00AC5DF4"/>
    <w:rsid w:val="00AD0AA8"/>
    <w:rsid w:val="00AD0AEF"/>
    <w:rsid w:val="00AD11B7"/>
    <w:rsid w:val="00AD1A94"/>
    <w:rsid w:val="00AD1C05"/>
    <w:rsid w:val="00AD2FA7"/>
    <w:rsid w:val="00AD4126"/>
    <w:rsid w:val="00AD421C"/>
    <w:rsid w:val="00AD44FA"/>
    <w:rsid w:val="00AD4F2C"/>
    <w:rsid w:val="00AE070A"/>
    <w:rsid w:val="00AE101C"/>
    <w:rsid w:val="00AE37E5"/>
    <w:rsid w:val="00AE5EB4"/>
    <w:rsid w:val="00AF0056"/>
    <w:rsid w:val="00AF0C18"/>
    <w:rsid w:val="00AF215C"/>
    <w:rsid w:val="00AF2303"/>
    <w:rsid w:val="00AF346E"/>
    <w:rsid w:val="00AF35BF"/>
    <w:rsid w:val="00AF47C5"/>
    <w:rsid w:val="00AF5246"/>
    <w:rsid w:val="00AF5398"/>
    <w:rsid w:val="00B01010"/>
    <w:rsid w:val="00B013EF"/>
    <w:rsid w:val="00B022EB"/>
    <w:rsid w:val="00B049AF"/>
    <w:rsid w:val="00B062D2"/>
    <w:rsid w:val="00B07242"/>
    <w:rsid w:val="00B10227"/>
    <w:rsid w:val="00B10534"/>
    <w:rsid w:val="00B1054E"/>
    <w:rsid w:val="00B11385"/>
    <w:rsid w:val="00B113DB"/>
    <w:rsid w:val="00B11D8A"/>
    <w:rsid w:val="00B12981"/>
    <w:rsid w:val="00B147DD"/>
    <w:rsid w:val="00B14D0E"/>
    <w:rsid w:val="00B156FD"/>
    <w:rsid w:val="00B15E6F"/>
    <w:rsid w:val="00B163D8"/>
    <w:rsid w:val="00B169BB"/>
    <w:rsid w:val="00B21F61"/>
    <w:rsid w:val="00B23A9A"/>
    <w:rsid w:val="00B25002"/>
    <w:rsid w:val="00B261F1"/>
    <w:rsid w:val="00B265BC"/>
    <w:rsid w:val="00B278A0"/>
    <w:rsid w:val="00B30A8F"/>
    <w:rsid w:val="00B315F1"/>
    <w:rsid w:val="00B31FB1"/>
    <w:rsid w:val="00B33952"/>
    <w:rsid w:val="00B33C5E"/>
    <w:rsid w:val="00B33F30"/>
    <w:rsid w:val="00B342F4"/>
    <w:rsid w:val="00B34369"/>
    <w:rsid w:val="00B346E1"/>
    <w:rsid w:val="00B3499F"/>
    <w:rsid w:val="00B34DC2"/>
    <w:rsid w:val="00B34F6A"/>
    <w:rsid w:val="00B35995"/>
    <w:rsid w:val="00B378E5"/>
    <w:rsid w:val="00B37CA1"/>
    <w:rsid w:val="00B40872"/>
    <w:rsid w:val="00B42F76"/>
    <w:rsid w:val="00B4346D"/>
    <w:rsid w:val="00B440F4"/>
    <w:rsid w:val="00B447A5"/>
    <w:rsid w:val="00B4654C"/>
    <w:rsid w:val="00B46AF0"/>
    <w:rsid w:val="00B47293"/>
    <w:rsid w:val="00B47706"/>
    <w:rsid w:val="00B50E50"/>
    <w:rsid w:val="00B52120"/>
    <w:rsid w:val="00B53BD4"/>
    <w:rsid w:val="00B5478F"/>
    <w:rsid w:val="00B54ABC"/>
    <w:rsid w:val="00B54DDE"/>
    <w:rsid w:val="00B56FBE"/>
    <w:rsid w:val="00B57EED"/>
    <w:rsid w:val="00B60ACF"/>
    <w:rsid w:val="00B62B58"/>
    <w:rsid w:val="00B65149"/>
    <w:rsid w:val="00B65500"/>
    <w:rsid w:val="00B657A1"/>
    <w:rsid w:val="00B66567"/>
    <w:rsid w:val="00B66F52"/>
    <w:rsid w:val="00B66FE5"/>
    <w:rsid w:val="00B67A46"/>
    <w:rsid w:val="00B67D38"/>
    <w:rsid w:val="00B67F02"/>
    <w:rsid w:val="00B700FD"/>
    <w:rsid w:val="00B71DBA"/>
    <w:rsid w:val="00B72880"/>
    <w:rsid w:val="00B758BF"/>
    <w:rsid w:val="00B77EC8"/>
    <w:rsid w:val="00B827A6"/>
    <w:rsid w:val="00B831CE"/>
    <w:rsid w:val="00B86677"/>
    <w:rsid w:val="00B87131"/>
    <w:rsid w:val="00B939B1"/>
    <w:rsid w:val="00B96D40"/>
    <w:rsid w:val="00B97386"/>
    <w:rsid w:val="00BA139A"/>
    <w:rsid w:val="00BA263B"/>
    <w:rsid w:val="00BA352C"/>
    <w:rsid w:val="00BA42B2"/>
    <w:rsid w:val="00BA58D4"/>
    <w:rsid w:val="00BA5B9E"/>
    <w:rsid w:val="00BA7C9A"/>
    <w:rsid w:val="00BB098F"/>
    <w:rsid w:val="00BB12AB"/>
    <w:rsid w:val="00BB203B"/>
    <w:rsid w:val="00BB49B1"/>
    <w:rsid w:val="00BB4AFE"/>
    <w:rsid w:val="00BB51D3"/>
    <w:rsid w:val="00BB5F8F"/>
    <w:rsid w:val="00BB657A"/>
    <w:rsid w:val="00BC1A4E"/>
    <w:rsid w:val="00BC2611"/>
    <w:rsid w:val="00BC4790"/>
    <w:rsid w:val="00BC5DC7"/>
    <w:rsid w:val="00BC6B8B"/>
    <w:rsid w:val="00BC73D8"/>
    <w:rsid w:val="00BD19F3"/>
    <w:rsid w:val="00BD52D7"/>
    <w:rsid w:val="00BD554F"/>
    <w:rsid w:val="00BD5A40"/>
    <w:rsid w:val="00BD5AD2"/>
    <w:rsid w:val="00BD7FE8"/>
    <w:rsid w:val="00BE22F3"/>
    <w:rsid w:val="00BE5B52"/>
    <w:rsid w:val="00BE7B8D"/>
    <w:rsid w:val="00BF0993"/>
    <w:rsid w:val="00BF10A9"/>
    <w:rsid w:val="00BF1703"/>
    <w:rsid w:val="00BF231C"/>
    <w:rsid w:val="00BF29EB"/>
    <w:rsid w:val="00BF2BA9"/>
    <w:rsid w:val="00BF51E5"/>
    <w:rsid w:val="00BF6BA6"/>
    <w:rsid w:val="00BF74A6"/>
    <w:rsid w:val="00C013AD"/>
    <w:rsid w:val="00C0211D"/>
    <w:rsid w:val="00C0271A"/>
    <w:rsid w:val="00C04904"/>
    <w:rsid w:val="00C056B3"/>
    <w:rsid w:val="00C05A8C"/>
    <w:rsid w:val="00C103E5"/>
    <w:rsid w:val="00C13319"/>
    <w:rsid w:val="00C13EE9"/>
    <w:rsid w:val="00C157F8"/>
    <w:rsid w:val="00C1686E"/>
    <w:rsid w:val="00C17382"/>
    <w:rsid w:val="00C1786F"/>
    <w:rsid w:val="00C21540"/>
    <w:rsid w:val="00C21906"/>
    <w:rsid w:val="00C21BFA"/>
    <w:rsid w:val="00C22148"/>
    <w:rsid w:val="00C238AF"/>
    <w:rsid w:val="00C24C8D"/>
    <w:rsid w:val="00C24D12"/>
    <w:rsid w:val="00C25FE2"/>
    <w:rsid w:val="00C26B53"/>
    <w:rsid w:val="00C275DA"/>
    <w:rsid w:val="00C279B2"/>
    <w:rsid w:val="00C3036D"/>
    <w:rsid w:val="00C33E50"/>
    <w:rsid w:val="00C34C20"/>
    <w:rsid w:val="00C35A3E"/>
    <w:rsid w:val="00C40C5C"/>
    <w:rsid w:val="00C42130"/>
    <w:rsid w:val="00C423A4"/>
    <w:rsid w:val="00C433F6"/>
    <w:rsid w:val="00C44BF5"/>
    <w:rsid w:val="00C44F06"/>
    <w:rsid w:val="00C521D6"/>
    <w:rsid w:val="00C52A3E"/>
    <w:rsid w:val="00C54470"/>
    <w:rsid w:val="00C54FC1"/>
    <w:rsid w:val="00C55232"/>
    <w:rsid w:val="00C553A4"/>
    <w:rsid w:val="00C55A06"/>
    <w:rsid w:val="00C55D03"/>
    <w:rsid w:val="00C601BC"/>
    <w:rsid w:val="00C61839"/>
    <w:rsid w:val="00C61E3A"/>
    <w:rsid w:val="00C6329F"/>
    <w:rsid w:val="00C63340"/>
    <w:rsid w:val="00C63905"/>
    <w:rsid w:val="00C643F9"/>
    <w:rsid w:val="00C64E95"/>
    <w:rsid w:val="00C71372"/>
    <w:rsid w:val="00C72410"/>
    <w:rsid w:val="00C7287F"/>
    <w:rsid w:val="00C74C3A"/>
    <w:rsid w:val="00C76B08"/>
    <w:rsid w:val="00C80CB8"/>
    <w:rsid w:val="00C819F8"/>
    <w:rsid w:val="00C8248C"/>
    <w:rsid w:val="00C84E33"/>
    <w:rsid w:val="00C8621B"/>
    <w:rsid w:val="00C86D6F"/>
    <w:rsid w:val="00C87928"/>
    <w:rsid w:val="00C87B7E"/>
    <w:rsid w:val="00C905FC"/>
    <w:rsid w:val="00C92D03"/>
    <w:rsid w:val="00C9319C"/>
    <w:rsid w:val="00C9435D"/>
    <w:rsid w:val="00C94DF2"/>
    <w:rsid w:val="00C95327"/>
    <w:rsid w:val="00C96741"/>
    <w:rsid w:val="00CA1050"/>
    <w:rsid w:val="00CA1DEB"/>
    <w:rsid w:val="00CA2BB4"/>
    <w:rsid w:val="00CA2D1B"/>
    <w:rsid w:val="00CA30C3"/>
    <w:rsid w:val="00CA375D"/>
    <w:rsid w:val="00CA557F"/>
    <w:rsid w:val="00CA662A"/>
    <w:rsid w:val="00CA78A5"/>
    <w:rsid w:val="00CA7AFD"/>
    <w:rsid w:val="00CA7C3C"/>
    <w:rsid w:val="00CB0189"/>
    <w:rsid w:val="00CB0BA2"/>
    <w:rsid w:val="00CB1A42"/>
    <w:rsid w:val="00CB1B0C"/>
    <w:rsid w:val="00CB2C0B"/>
    <w:rsid w:val="00CB517D"/>
    <w:rsid w:val="00CB6ACA"/>
    <w:rsid w:val="00CC038D"/>
    <w:rsid w:val="00CC08DB"/>
    <w:rsid w:val="00CC266B"/>
    <w:rsid w:val="00CC2F6C"/>
    <w:rsid w:val="00CC39FF"/>
    <w:rsid w:val="00CC3C2F"/>
    <w:rsid w:val="00CC4AC8"/>
    <w:rsid w:val="00CC5233"/>
    <w:rsid w:val="00CC5BD0"/>
    <w:rsid w:val="00CC5DE6"/>
    <w:rsid w:val="00CC6E4E"/>
    <w:rsid w:val="00CC6FE8"/>
    <w:rsid w:val="00CC7202"/>
    <w:rsid w:val="00CD1023"/>
    <w:rsid w:val="00CD1D6A"/>
    <w:rsid w:val="00CD2808"/>
    <w:rsid w:val="00CD28BF"/>
    <w:rsid w:val="00CD3BBF"/>
    <w:rsid w:val="00CD4092"/>
    <w:rsid w:val="00CD4A20"/>
    <w:rsid w:val="00CD50A1"/>
    <w:rsid w:val="00CD519E"/>
    <w:rsid w:val="00CD561D"/>
    <w:rsid w:val="00CE0C4F"/>
    <w:rsid w:val="00CE30EA"/>
    <w:rsid w:val="00CF048A"/>
    <w:rsid w:val="00CF155A"/>
    <w:rsid w:val="00CF2947"/>
    <w:rsid w:val="00CF49B4"/>
    <w:rsid w:val="00CF63F9"/>
    <w:rsid w:val="00CF686F"/>
    <w:rsid w:val="00CF6E60"/>
    <w:rsid w:val="00CF7BCA"/>
    <w:rsid w:val="00D008FD"/>
    <w:rsid w:val="00D0321C"/>
    <w:rsid w:val="00D035EC"/>
    <w:rsid w:val="00D06AB1"/>
    <w:rsid w:val="00D072ED"/>
    <w:rsid w:val="00D07A16"/>
    <w:rsid w:val="00D07DF0"/>
    <w:rsid w:val="00D1067E"/>
    <w:rsid w:val="00D10F50"/>
    <w:rsid w:val="00D11272"/>
    <w:rsid w:val="00D126F5"/>
    <w:rsid w:val="00D1489E"/>
    <w:rsid w:val="00D1603A"/>
    <w:rsid w:val="00D16833"/>
    <w:rsid w:val="00D17650"/>
    <w:rsid w:val="00D2000C"/>
    <w:rsid w:val="00D20737"/>
    <w:rsid w:val="00D20BDB"/>
    <w:rsid w:val="00D21E81"/>
    <w:rsid w:val="00D223DE"/>
    <w:rsid w:val="00D24153"/>
    <w:rsid w:val="00D252C3"/>
    <w:rsid w:val="00D25E37"/>
    <w:rsid w:val="00D2632A"/>
    <w:rsid w:val="00D2661A"/>
    <w:rsid w:val="00D27582"/>
    <w:rsid w:val="00D27EC4"/>
    <w:rsid w:val="00D31B15"/>
    <w:rsid w:val="00D32719"/>
    <w:rsid w:val="00D33333"/>
    <w:rsid w:val="00D33457"/>
    <w:rsid w:val="00D352A2"/>
    <w:rsid w:val="00D37909"/>
    <w:rsid w:val="00D4078D"/>
    <w:rsid w:val="00D4162B"/>
    <w:rsid w:val="00D4514F"/>
    <w:rsid w:val="00D451E2"/>
    <w:rsid w:val="00D45E89"/>
    <w:rsid w:val="00D45E8D"/>
    <w:rsid w:val="00D466AE"/>
    <w:rsid w:val="00D4734F"/>
    <w:rsid w:val="00D47F05"/>
    <w:rsid w:val="00D519AF"/>
    <w:rsid w:val="00D51BF3"/>
    <w:rsid w:val="00D55905"/>
    <w:rsid w:val="00D612FF"/>
    <w:rsid w:val="00D66846"/>
    <w:rsid w:val="00D675FB"/>
    <w:rsid w:val="00D70E71"/>
    <w:rsid w:val="00D71F25"/>
    <w:rsid w:val="00D7223B"/>
    <w:rsid w:val="00D72A9C"/>
    <w:rsid w:val="00D73B5C"/>
    <w:rsid w:val="00D77031"/>
    <w:rsid w:val="00D8234C"/>
    <w:rsid w:val="00D84941"/>
    <w:rsid w:val="00D84FA1"/>
    <w:rsid w:val="00D851F0"/>
    <w:rsid w:val="00D85BFD"/>
    <w:rsid w:val="00D86DB7"/>
    <w:rsid w:val="00D91CAB"/>
    <w:rsid w:val="00D926D0"/>
    <w:rsid w:val="00D93030"/>
    <w:rsid w:val="00D950E1"/>
    <w:rsid w:val="00D952A6"/>
    <w:rsid w:val="00D97102"/>
    <w:rsid w:val="00D97D8E"/>
    <w:rsid w:val="00D97F99"/>
    <w:rsid w:val="00DA1E08"/>
    <w:rsid w:val="00DA24F8"/>
    <w:rsid w:val="00DA28E8"/>
    <w:rsid w:val="00DA3574"/>
    <w:rsid w:val="00DA38D3"/>
    <w:rsid w:val="00DA3932"/>
    <w:rsid w:val="00DA3AFC"/>
    <w:rsid w:val="00DA4EB1"/>
    <w:rsid w:val="00DA5191"/>
    <w:rsid w:val="00DA64F8"/>
    <w:rsid w:val="00DA6C15"/>
    <w:rsid w:val="00DB0258"/>
    <w:rsid w:val="00DB0E27"/>
    <w:rsid w:val="00DB38EE"/>
    <w:rsid w:val="00DB492D"/>
    <w:rsid w:val="00DB498B"/>
    <w:rsid w:val="00DB66CA"/>
    <w:rsid w:val="00DB6BCA"/>
    <w:rsid w:val="00DB73F7"/>
    <w:rsid w:val="00DC0321"/>
    <w:rsid w:val="00DC19C2"/>
    <w:rsid w:val="00DC24C0"/>
    <w:rsid w:val="00DC3067"/>
    <w:rsid w:val="00DC370B"/>
    <w:rsid w:val="00DC4AC3"/>
    <w:rsid w:val="00DC5B90"/>
    <w:rsid w:val="00DC5CC9"/>
    <w:rsid w:val="00DC6EB5"/>
    <w:rsid w:val="00DC73A6"/>
    <w:rsid w:val="00DD00FF"/>
    <w:rsid w:val="00DD0619"/>
    <w:rsid w:val="00DD07FB"/>
    <w:rsid w:val="00DD25C6"/>
    <w:rsid w:val="00DD4FE5"/>
    <w:rsid w:val="00DD54B0"/>
    <w:rsid w:val="00DD57EE"/>
    <w:rsid w:val="00DD5B4D"/>
    <w:rsid w:val="00DD6BCC"/>
    <w:rsid w:val="00DE0A4B"/>
    <w:rsid w:val="00DE2410"/>
    <w:rsid w:val="00DE27C0"/>
    <w:rsid w:val="00DE2939"/>
    <w:rsid w:val="00DE4AEA"/>
    <w:rsid w:val="00DE4F3A"/>
    <w:rsid w:val="00DE6E81"/>
    <w:rsid w:val="00DE703F"/>
    <w:rsid w:val="00DE7595"/>
    <w:rsid w:val="00DF1961"/>
    <w:rsid w:val="00DF44DE"/>
    <w:rsid w:val="00DF511A"/>
    <w:rsid w:val="00DF5F11"/>
    <w:rsid w:val="00DF623F"/>
    <w:rsid w:val="00DF65FA"/>
    <w:rsid w:val="00E006B3"/>
    <w:rsid w:val="00E01138"/>
    <w:rsid w:val="00E01BC6"/>
    <w:rsid w:val="00E02AA5"/>
    <w:rsid w:val="00E02DFB"/>
    <w:rsid w:val="00E030F9"/>
    <w:rsid w:val="00E0311A"/>
    <w:rsid w:val="00E03138"/>
    <w:rsid w:val="00E06404"/>
    <w:rsid w:val="00E065D2"/>
    <w:rsid w:val="00E079E4"/>
    <w:rsid w:val="00E11A85"/>
    <w:rsid w:val="00E12257"/>
    <w:rsid w:val="00E12495"/>
    <w:rsid w:val="00E13B2D"/>
    <w:rsid w:val="00E144E4"/>
    <w:rsid w:val="00E152BA"/>
    <w:rsid w:val="00E15CCD"/>
    <w:rsid w:val="00E202EF"/>
    <w:rsid w:val="00E210B5"/>
    <w:rsid w:val="00E23D99"/>
    <w:rsid w:val="00E23DA5"/>
    <w:rsid w:val="00E2552F"/>
    <w:rsid w:val="00E27196"/>
    <w:rsid w:val="00E3137A"/>
    <w:rsid w:val="00E32CCF"/>
    <w:rsid w:val="00E3490D"/>
    <w:rsid w:val="00E34A98"/>
    <w:rsid w:val="00E35D1E"/>
    <w:rsid w:val="00E364F9"/>
    <w:rsid w:val="00E365FA"/>
    <w:rsid w:val="00E36789"/>
    <w:rsid w:val="00E37416"/>
    <w:rsid w:val="00E415C9"/>
    <w:rsid w:val="00E4236D"/>
    <w:rsid w:val="00E44A83"/>
    <w:rsid w:val="00E45123"/>
    <w:rsid w:val="00E462F9"/>
    <w:rsid w:val="00E502C1"/>
    <w:rsid w:val="00E502DD"/>
    <w:rsid w:val="00E50D3A"/>
    <w:rsid w:val="00E51387"/>
    <w:rsid w:val="00E51E68"/>
    <w:rsid w:val="00E52EFD"/>
    <w:rsid w:val="00E5375C"/>
    <w:rsid w:val="00E5408A"/>
    <w:rsid w:val="00E56800"/>
    <w:rsid w:val="00E56968"/>
    <w:rsid w:val="00E56F98"/>
    <w:rsid w:val="00E60C63"/>
    <w:rsid w:val="00E62BE0"/>
    <w:rsid w:val="00E62FF9"/>
    <w:rsid w:val="00E635D6"/>
    <w:rsid w:val="00E639BC"/>
    <w:rsid w:val="00E643FC"/>
    <w:rsid w:val="00E664CC"/>
    <w:rsid w:val="00E70388"/>
    <w:rsid w:val="00E70F92"/>
    <w:rsid w:val="00E74C54"/>
    <w:rsid w:val="00E77A03"/>
    <w:rsid w:val="00E822E8"/>
    <w:rsid w:val="00E82554"/>
    <w:rsid w:val="00E82606"/>
    <w:rsid w:val="00E846C8"/>
    <w:rsid w:val="00E84957"/>
    <w:rsid w:val="00E84A55"/>
    <w:rsid w:val="00E85BFF"/>
    <w:rsid w:val="00E85E1A"/>
    <w:rsid w:val="00E8729C"/>
    <w:rsid w:val="00E90391"/>
    <w:rsid w:val="00E906C2"/>
    <w:rsid w:val="00E90847"/>
    <w:rsid w:val="00E9311F"/>
    <w:rsid w:val="00E934D1"/>
    <w:rsid w:val="00E94AF0"/>
    <w:rsid w:val="00E95725"/>
    <w:rsid w:val="00E95D13"/>
    <w:rsid w:val="00E95DD3"/>
    <w:rsid w:val="00E960BD"/>
    <w:rsid w:val="00E969D5"/>
    <w:rsid w:val="00EA017D"/>
    <w:rsid w:val="00EA0FE4"/>
    <w:rsid w:val="00EA2782"/>
    <w:rsid w:val="00EA58D1"/>
    <w:rsid w:val="00EA61BC"/>
    <w:rsid w:val="00EA681A"/>
    <w:rsid w:val="00EA735B"/>
    <w:rsid w:val="00EB13CE"/>
    <w:rsid w:val="00EB17DE"/>
    <w:rsid w:val="00EB1E69"/>
    <w:rsid w:val="00EB2086"/>
    <w:rsid w:val="00EB3F25"/>
    <w:rsid w:val="00EB5EDF"/>
    <w:rsid w:val="00EB60FE"/>
    <w:rsid w:val="00EB6294"/>
    <w:rsid w:val="00EB74DB"/>
    <w:rsid w:val="00EC5359"/>
    <w:rsid w:val="00EC562A"/>
    <w:rsid w:val="00ED0012"/>
    <w:rsid w:val="00ED067A"/>
    <w:rsid w:val="00ED1881"/>
    <w:rsid w:val="00ED2B50"/>
    <w:rsid w:val="00ED4005"/>
    <w:rsid w:val="00ED50A3"/>
    <w:rsid w:val="00ED53EB"/>
    <w:rsid w:val="00EE0350"/>
    <w:rsid w:val="00EE0719"/>
    <w:rsid w:val="00EE0E80"/>
    <w:rsid w:val="00EE54A6"/>
    <w:rsid w:val="00EE569D"/>
    <w:rsid w:val="00EE613F"/>
    <w:rsid w:val="00EE7295"/>
    <w:rsid w:val="00EE7869"/>
    <w:rsid w:val="00EF014F"/>
    <w:rsid w:val="00EF054A"/>
    <w:rsid w:val="00EF14DB"/>
    <w:rsid w:val="00EF1660"/>
    <w:rsid w:val="00EF2B4F"/>
    <w:rsid w:val="00EF3235"/>
    <w:rsid w:val="00EF7E72"/>
    <w:rsid w:val="00F0067E"/>
    <w:rsid w:val="00F01EE2"/>
    <w:rsid w:val="00F0583D"/>
    <w:rsid w:val="00F06184"/>
    <w:rsid w:val="00F062A2"/>
    <w:rsid w:val="00F0651F"/>
    <w:rsid w:val="00F06D37"/>
    <w:rsid w:val="00F07B9D"/>
    <w:rsid w:val="00F10CB7"/>
    <w:rsid w:val="00F11586"/>
    <w:rsid w:val="00F1183B"/>
    <w:rsid w:val="00F11C9F"/>
    <w:rsid w:val="00F12263"/>
    <w:rsid w:val="00F1409D"/>
    <w:rsid w:val="00F14214"/>
    <w:rsid w:val="00F14472"/>
    <w:rsid w:val="00F157A9"/>
    <w:rsid w:val="00F233ED"/>
    <w:rsid w:val="00F25183"/>
    <w:rsid w:val="00F25BB6"/>
    <w:rsid w:val="00F26B7E"/>
    <w:rsid w:val="00F27A3B"/>
    <w:rsid w:val="00F27FF7"/>
    <w:rsid w:val="00F31F29"/>
    <w:rsid w:val="00F33220"/>
    <w:rsid w:val="00F33817"/>
    <w:rsid w:val="00F35305"/>
    <w:rsid w:val="00F3628F"/>
    <w:rsid w:val="00F40352"/>
    <w:rsid w:val="00F41A1E"/>
    <w:rsid w:val="00F420D5"/>
    <w:rsid w:val="00F44391"/>
    <w:rsid w:val="00F451EA"/>
    <w:rsid w:val="00F45447"/>
    <w:rsid w:val="00F456C6"/>
    <w:rsid w:val="00F4577B"/>
    <w:rsid w:val="00F46496"/>
    <w:rsid w:val="00F473BA"/>
    <w:rsid w:val="00F474D0"/>
    <w:rsid w:val="00F50179"/>
    <w:rsid w:val="00F515EE"/>
    <w:rsid w:val="00F53693"/>
    <w:rsid w:val="00F54147"/>
    <w:rsid w:val="00F54DAE"/>
    <w:rsid w:val="00F56511"/>
    <w:rsid w:val="00F6194E"/>
    <w:rsid w:val="00F623AC"/>
    <w:rsid w:val="00F6412A"/>
    <w:rsid w:val="00F65893"/>
    <w:rsid w:val="00F66A4A"/>
    <w:rsid w:val="00F70D45"/>
    <w:rsid w:val="00F71ACE"/>
    <w:rsid w:val="00F71E22"/>
    <w:rsid w:val="00F72142"/>
    <w:rsid w:val="00F72AE7"/>
    <w:rsid w:val="00F74107"/>
    <w:rsid w:val="00F7499F"/>
    <w:rsid w:val="00F74A2D"/>
    <w:rsid w:val="00F779DD"/>
    <w:rsid w:val="00F81141"/>
    <w:rsid w:val="00F833BA"/>
    <w:rsid w:val="00F84FD0"/>
    <w:rsid w:val="00F85412"/>
    <w:rsid w:val="00F859A8"/>
    <w:rsid w:val="00F86C7F"/>
    <w:rsid w:val="00F86D87"/>
    <w:rsid w:val="00F9108B"/>
    <w:rsid w:val="00F91349"/>
    <w:rsid w:val="00F93A8A"/>
    <w:rsid w:val="00F949B2"/>
    <w:rsid w:val="00F94F47"/>
    <w:rsid w:val="00F95248"/>
    <w:rsid w:val="00F956A9"/>
    <w:rsid w:val="00F963ED"/>
    <w:rsid w:val="00F966CF"/>
    <w:rsid w:val="00F96CAE"/>
    <w:rsid w:val="00F97C99"/>
    <w:rsid w:val="00FA0420"/>
    <w:rsid w:val="00FA30EA"/>
    <w:rsid w:val="00FA4DAC"/>
    <w:rsid w:val="00FA4E15"/>
    <w:rsid w:val="00FA662D"/>
    <w:rsid w:val="00FA73B1"/>
    <w:rsid w:val="00FA7BD6"/>
    <w:rsid w:val="00FA7D4C"/>
    <w:rsid w:val="00FB0CB9"/>
    <w:rsid w:val="00FB231D"/>
    <w:rsid w:val="00FB45F1"/>
    <w:rsid w:val="00FB4A72"/>
    <w:rsid w:val="00FB5458"/>
    <w:rsid w:val="00FB54E8"/>
    <w:rsid w:val="00FB7054"/>
    <w:rsid w:val="00FB77B5"/>
    <w:rsid w:val="00FC17B7"/>
    <w:rsid w:val="00FC2CB7"/>
    <w:rsid w:val="00FC3173"/>
    <w:rsid w:val="00FC4090"/>
    <w:rsid w:val="00FC42C7"/>
    <w:rsid w:val="00FC55B4"/>
    <w:rsid w:val="00FC7378"/>
    <w:rsid w:val="00FD00E6"/>
    <w:rsid w:val="00FD09A1"/>
    <w:rsid w:val="00FD154B"/>
    <w:rsid w:val="00FD18EF"/>
    <w:rsid w:val="00FD1D73"/>
    <w:rsid w:val="00FD1E73"/>
    <w:rsid w:val="00FD2A7C"/>
    <w:rsid w:val="00FD59EB"/>
    <w:rsid w:val="00FD628C"/>
    <w:rsid w:val="00FD7299"/>
    <w:rsid w:val="00FE1FBE"/>
    <w:rsid w:val="00FE2C8F"/>
    <w:rsid w:val="00FE36F0"/>
    <w:rsid w:val="00FE3901"/>
    <w:rsid w:val="00FE39D3"/>
    <w:rsid w:val="00FE4BCE"/>
    <w:rsid w:val="00FE54AE"/>
    <w:rsid w:val="00FE576A"/>
    <w:rsid w:val="00FE7E79"/>
    <w:rsid w:val="00FF1291"/>
    <w:rsid w:val="00FF3E7D"/>
    <w:rsid w:val="00FF5B99"/>
    <w:rsid w:val="00FF5BA4"/>
    <w:rsid w:val="00FF730C"/>
    <w:rsid w:val="00FF73F4"/>
    <w:rsid w:val="00FF7CE4"/>
    <w:rsid w:val="00FF7E39"/>
    <w:rsid w:val="69FE4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312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1844727AA94CDD9DEA9ED9C23751F8"/>
        <w:style w:val=""/>
        <w:category>
          <w:name w:val="常规"/>
          <w:gallery w:val="placeholder"/>
        </w:category>
        <w:types>
          <w:type w:val="bbPlcHdr"/>
        </w:types>
        <w:behaviors>
          <w:behavior w:val="content"/>
        </w:behaviors>
        <w:description w:val=""/>
        <w:guid w:val="{1F8E99BF-6F66-4B88-B637-7EE2BE13E2C2}"/>
      </w:docPartPr>
      <w:docPartBody>
        <w:p>
          <w:pPr>
            <w:pStyle w:val="5"/>
          </w:pPr>
          <w:r>
            <w:rPr>
              <w:rStyle w:val="4"/>
              <w:rFonts w:hint="eastAsia"/>
            </w:rPr>
            <w:t>单击或点击此处输入文字。</w:t>
          </w:r>
        </w:p>
      </w:docPartBody>
    </w:docPart>
    <w:docPart>
      <w:docPartPr>
        <w:name w:val="C39C13A424324D1097120B306041813A"/>
        <w:style w:val=""/>
        <w:category>
          <w:name w:val="常规"/>
          <w:gallery w:val="placeholder"/>
        </w:category>
        <w:types>
          <w:type w:val="bbPlcHdr"/>
        </w:types>
        <w:behaviors>
          <w:behavior w:val="content"/>
        </w:behaviors>
        <w:description w:val=""/>
        <w:guid w:val="{62E575D4-955F-4FAF-A0F3-3BA6BED46A21}"/>
      </w:docPartPr>
      <w:docPartBody>
        <w:p>
          <w:pPr>
            <w:pStyle w:val="6"/>
          </w:pPr>
          <w:r>
            <w:rPr>
              <w:rStyle w:val="4"/>
              <w:rFonts w:hint="eastAsia"/>
            </w:rPr>
            <w:t>选择一项。</w:t>
          </w:r>
        </w:p>
      </w:docPartBody>
    </w:docPart>
    <w:docPart>
      <w:docPartPr>
        <w:name w:val="40C86CA84FF24C3686A029C9930018E7"/>
        <w:style w:val=""/>
        <w:category>
          <w:name w:val="常规"/>
          <w:gallery w:val="placeholder"/>
        </w:category>
        <w:types>
          <w:type w:val="bbPlcHdr"/>
        </w:types>
        <w:behaviors>
          <w:behavior w:val="content"/>
        </w:behaviors>
        <w:description w:val=""/>
        <w:guid w:val="{D069107D-A374-46D2-A212-BA473F5AA17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0000000000000000000"/>
    <w:charset w:val="86"/>
    <w:family w:val="auto"/>
    <w:pitch w:val="default"/>
    <w:sig w:usb0="00000000" w:usb1="00000000" w:usb2="00000000" w:usb3="00000000" w:csb0="00000000" w:csb1="00000000"/>
  </w:font>
  <w:font w:name="等线">
    <w:altName w:val="华文中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8D0"/>
    <w:rsid w:val="001B76A9"/>
    <w:rsid w:val="001D54EC"/>
    <w:rsid w:val="00212025"/>
    <w:rsid w:val="0025640B"/>
    <w:rsid w:val="00320AAA"/>
    <w:rsid w:val="003423C3"/>
    <w:rsid w:val="004360B2"/>
    <w:rsid w:val="004D0D2B"/>
    <w:rsid w:val="004F7422"/>
    <w:rsid w:val="00537E36"/>
    <w:rsid w:val="00560450"/>
    <w:rsid w:val="005C2E07"/>
    <w:rsid w:val="005D266C"/>
    <w:rsid w:val="0061448A"/>
    <w:rsid w:val="006613F1"/>
    <w:rsid w:val="00674BBC"/>
    <w:rsid w:val="006C5AA4"/>
    <w:rsid w:val="00734B8D"/>
    <w:rsid w:val="0076171E"/>
    <w:rsid w:val="007913EB"/>
    <w:rsid w:val="007E447A"/>
    <w:rsid w:val="007F0B3C"/>
    <w:rsid w:val="008137ED"/>
    <w:rsid w:val="008C52EA"/>
    <w:rsid w:val="008D68D0"/>
    <w:rsid w:val="008D70CD"/>
    <w:rsid w:val="00906E58"/>
    <w:rsid w:val="0096324F"/>
    <w:rsid w:val="00983D83"/>
    <w:rsid w:val="00A057DC"/>
    <w:rsid w:val="00AF29D1"/>
    <w:rsid w:val="00B25754"/>
    <w:rsid w:val="00B42D49"/>
    <w:rsid w:val="00B773CA"/>
    <w:rsid w:val="00C27E2B"/>
    <w:rsid w:val="00C8143B"/>
    <w:rsid w:val="00CA7660"/>
    <w:rsid w:val="00D658D6"/>
    <w:rsid w:val="00F068F2"/>
    <w:rsid w:val="00F103F3"/>
    <w:rsid w:val="00F268B5"/>
    <w:rsid w:val="00F401B1"/>
    <w:rsid w:val="00F83B82"/>
    <w:rsid w:val="00F95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91844727AA94CDD9DEA9ED9C23751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39C13A424324D1097120B30604181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C86CA84FF24C3686A029C9930018E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1555</Words>
  <Characters>8869</Characters>
  <Lines>73</Lines>
  <Paragraphs>20</Paragraphs>
  <TotalTime>3278</TotalTime>
  <ScaleCrop>false</ScaleCrop>
  <LinksUpToDate>false</LinksUpToDate>
  <CharactersWithSpaces>10404</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2024-05-13T10:10:00Z</dcterms:created>
  <dc:creator>hp</dc:creator>
  <dc:description>&lt;config cover="true" show_menu="true" version="1.0.0" doctype="SDKXY"&gt;_x000d_
&lt;/config&gt;</dc:description>
  <cp:lastModifiedBy>kylin</cp:lastModifiedBy>
  <cp:lastPrinted>2024-09-10T08:56:00Z</cp:lastPrinted>
  <dcterms:modified xsi:type="dcterms:W3CDTF">2024-10-16T09:33:28Z</dcterms:modified>
  <dc:title>地方标准</dc:title>
  <cp:revision>591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2052-11.8.2.12229</vt:lpwstr>
  </property>
  <property fmtid="{D5CDD505-2E9C-101B-9397-08002B2CF9AE}" pid="15" name="ICV">
    <vt:lpwstr>A279CF296CE76270E8170F67DE4F3530</vt:lpwstr>
  </property>
</Properties>
</file>