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中央生态环境保护督察整改任务完成情况</w:t>
      </w:r>
    </w:p>
    <w:tbl>
      <w:tblPr>
        <w:tblStyle w:val="7"/>
        <w:tblW w:w="8858" w:type="dxa"/>
        <w:tblInd w:w="-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74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139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1A1A1A"/>
                <w:spacing w:val="0"/>
                <w:w w:val="100"/>
                <w:sz w:val="28"/>
                <w:szCs w:val="28"/>
              </w:rPr>
              <w:t>整改任务</w:t>
            </w:r>
          </w:p>
        </w:tc>
        <w:tc>
          <w:tcPr>
            <w:tcW w:w="746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56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1A1A1A"/>
                <w:spacing w:val="0"/>
                <w:w w:val="100"/>
                <w:sz w:val="28"/>
                <w:szCs w:val="28"/>
              </w:rPr>
              <w:t>第一轮中央生态环境保护督察</w:t>
            </w:r>
            <w:r>
              <w:rPr>
                <w:rFonts w:hint="eastAsia" w:ascii="Times New Roman" w:hAnsi="Times New Roman" w:eastAsia="方正仿宋_GBK" w:cs="Times New Roman"/>
                <w:color w:val="1A1A1A"/>
                <w:spacing w:val="0"/>
                <w:w w:val="100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1A1A1A"/>
                <w:spacing w:val="0"/>
                <w:w w:val="100"/>
                <w:sz w:val="28"/>
                <w:szCs w:val="28"/>
              </w:rPr>
              <w:t>回头看</w:t>
            </w:r>
            <w:r>
              <w:rPr>
                <w:rFonts w:hint="eastAsia" w:ascii="Times New Roman" w:hAnsi="Times New Roman" w:eastAsia="方正仿宋_GBK" w:cs="Times New Roman"/>
                <w:color w:val="1A1A1A"/>
                <w:spacing w:val="0"/>
                <w:w w:val="100"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1A1A1A"/>
                <w:spacing w:val="0"/>
                <w:w w:val="100"/>
                <w:sz w:val="28"/>
                <w:szCs w:val="28"/>
              </w:rPr>
              <w:t>第十五项整改任务：全省目前正在运行的204个城市和县城生活污水处理厂，有61个进水化学需氧量浓度低于100毫克</w:t>
            </w:r>
            <w:r>
              <w:rPr>
                <w:rFonts w:hint="eastAsia" w:ascii="Times New Roman" w:hAnsi="Times New Roman" w:eastAsia="方正仿宋_GBK" w:cs="Times New Roman"/>
                <w:color w:val="1A1A1A"/>
                <w:spacing w:val="0"/>
                <w:w w:val="100"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1A1A1A"/>
                <w:spacing w:val="0"/>
                <w:w w:val="100"/>
                <w:sz w:val="28"/>
                <w:szCs w:val="28"/>
              </w:rPr>
              <w:t>升，涉及处理能力146.6万吨</w:t>
            </w:r>
            <w:r>
              <w:rPr>
                <w:rFonts w:hint="eastAsia" w:ascii="Times New Roman" w:hAnsi="Times New Roman" w:eastAsia="方正仿宋_GBK" w:cs="Times New Roman"/>
                <w:color w:val="1A1A1A"/>
                <w:spacing w:val="0"/>
                <w:w w:val="100"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1A1A1A"/>
                <w:spacing w:val="0"/>
                <w:w w:val="100"/>
                <w:sz w:val="28"/>
                <w:szCs w:val="28"/>
              </w:rPr>
              <w:t>日，约占全省总处理能力的五分之一</w:t>
            </w:r>
            <w:r>
              <w:rPr>
                <w:rFonts w:hint="eastAsia" w:ascii="Times New Roman" w:hAnsi="Times New Roman" w:eastAsia="方正仿宋_GBK" w:cs="Times New Roman"/>
                <w:color w:val="1A1A1A"/>
                <w:spacing w:val="0"/>
                <w:w w:val="10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139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A1A1A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1A1A1A"/>
                <w:spacing w:val="0"/>
                <w:w w:val="100"/>
                <w:sz w:val="28"/>
                <w:szCs w:val="28"/>
              </w:rPr>
              <w:t>整改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1A1A1A"/>
                <w:spacing w:val="0"/>
                <w:w w:val="100"/>
                <w:sz w:val="28"/>
                <w:szCs w:val="28"/>
              </w:rPr>
              <w:t>责任单位</w:t>
            </w:r>
          </w:p>
        </w:tc>
        <w:tc>
          <w:tcPr>
            <w:tcW w:w="746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560" w:firstLineChars="200"/>
              <w:textAlignment w:val="auto"/>
              <w:rPr>
                <w:rFonts w:hint="eastAsia" w:ascii="Times New Roman" w:hAnsi="Times New Roman" w:eastAsia="方正仿宋_GBK" w:cs="Times New Roman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1A1A1A"/>
                <w:spacing w:val="0"/>
                <w:w w:val="100"/>
                <w:sz w:val="28"/>
                <w:szCs w:val="28"/>
              </w:rPr>
              <w:t>成都、攀枝花、泸州、德阳、绵阳、</w:t>
            </w:r>
            <w:r>
              <w:rPr>
                <w:rFonts w:hint="eastAsia" w:ascii="Times New Roman" w:hAnsi="Times New Roman" w:eastAsia="方正仿宋_GBK" w:cs="Times New Roman"/>
                <w:color w:val="1A1A1A"/>
                <w:spacing w:val="0"/>
                <w:w w:val="100"/>
                <w:sz w:val="28"/>
                <w:szCs w:val="28"/>
                <w:lang w:val="en-US" w:eastAsia="zh-CN"/>
              </w:rPr>
              <w:t>广元</w:t>
            </w:r>
            <w:r>
              <w:rPr>
                <w:rFonts w:hint="default" w:ascii="Times New Roman" w:hAnsi="Times New Roman" w:eastAsia="方正仿宋_GBK" w:cs="Times New Roman"/>
                <w:color w:val="1A1A1A"/>
                <w:spacing w:val="0"/>
                <w:w w:val="100"/>
                <w:sz w:val="28"/>
                <w:szCs w:val="28"/>
              </w:rPr>
              <w:t>、遂宁、乐</w:t>
            </w:r>
            <w:r>
              <w:rPr>
                <w:rFonts w:hint="default" w:ascii="Times New Roman" w:hAnsi="Times New Roman" w:eastAsia="方正仿宋_GBK" w:cs="Times New Roman"/>
                <w:color w:val="030303"/>
                <w:spacing w:val="0"/>
                <w:w w:val="100"/>
                <w:sz w:val="28"/>
                <w:szCs w:val="28"/>
              </w:rPr>
              <w:t>山、南充、宜宾、</w:t>
            </w:r>
            <w:r>
              <w:rPr>
                <w:rFonts w:hint="eastAsia" w:ascii="Times New Roman" w:hAnsi="Times New Roman" w:eastAsia="方正仿宋_GBK" w:cs="Times New Roman"/>
                <w:color w:val="030303"/>
                <w:spacing w:val="0"/>
                <w:w w:val="100"/>
                <w:sz w:val="28"/>
                <w:szCs w:val="28"/>
                <w:lang w:val="en-US" w:eastAsia="zh-CN"/>
              </w:rPr>
              <w:t>广安</w:t>
            </w:r>
            <w:r>
              <w:rPr>
                <w:rFonts w:hint="default" w:ascii="Times New Roman" w:hAnsi="Times New Roman" w:eastAsia="方正仿宋_GBK" w:cs="Times New Roman"/>
                <w:color w:val="030303"/>
                <w:spacing w:val="0"/>
                <w:w w:val="100"/>
                <w:sz w:val="28"/>
                <w:szCs w:val="28"/>
              </w:rPr>
              <w:t>、达州、巴中、雅安、眉山、阿坝、</w:t>
            </w:r>
            <w:r>
              <w:rPr>
                <w:rFonts w:hint="eastAsia" w:ascii="Times New Roman" w:hAnsi="Times New Roman" w:eastAsia="方正仿宋_GBK" w:cs="Times New Roman"/>
                <w:color w:val="030303"/>
                <w:spacing w:val="0"/>
                <w:w w:val="100"/>
                <w:sz w:val="28"/>
                <w:szCs w:val="28"/>
                <w:lang w:val="en-US" w:eastAsia="zh-CN"/>
              </w:rPr>
              <w:t>甘孜</w:t>
            </w:r>
            <w:r>
              <w:rPr>
                <w:rFonts w:hint="default" w:ascii="Times New Roman" w:hAnsi="Times New Roman" w:eastAsia="方正仿宋_GBK" w:cs="Times New Roman"/>
                <w:color w:val="030303"/>
                <w:spacing w:val="0"/>
                <w:w w:val="100"/>
                <w:sz w:val="28"/>
                <w:szCs w:val="28"/>
              </w:rPr>
              <w:t>、凉山18个市（州）党委、政府</w:t>
            </w:r>
            <w:r>
              <w:rPr>
                <w:rFonts w:hint="eastAsia" w:ascii="Times New Roman" w:hAnsi="Times New Roman" w:eastAsia="方正仿宋_GBK" w:cs="Times New Roman"/>
                <w:color w:val="030303"/>
                <w:spacing w:val="0"/>
                <w:w w:val="10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9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1A1A1A"/>
                <w:spacing w:val="0"/>
                <w:w w:val="100"/>
                <w:sz w:val="28"/>
                <w:szCs w:val="28"/>
              </w:rPr>
              <w:t>整改目标</w:t>
            </w:r>
          </w:p>
        </w:tc>
        <w:tc>
          <w:tcPr>
            <w:tcW w:w="746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56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1A1A1A"/>
                <w:spacing w:val="0"/>
                <w:w w:val="100"/>
                <w:sz w:val="28"/>
                <w:szCs w:val="28"/>
              </w:rPr>
              <w:t>提高61个城镇生活污水处理厂进水浓度</w:t>
            </w:r>
            <w:r>
              <w:rPr>
                <w:rFonts w:hint="eastAsia" w:ascii="Times New Roman" w:hAnsi="Times New Roman" w:eastAsia="方正仿宋_GBK" w:cs="Times New Roman"/>
                <w:color w:val="1A1A1A"/>
                <w:spacing w:val="0"/>
                <w:w w:val="10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39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1A1A1A"/>
                <w:spacing w:val="0"/>
                <w:w w:val="100"/>
                <w:sz w:val="28"/>
                <w:szCs w:val="28"/>
              </w:rPr>
              <w:t>整改措施</w:t>
            </w:r>
          </w:p>
        </w:tc>
        <w:tc>
          <w:tcPr>
            <w:tcW w:w="746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30303"/>
                <w:spacing w:val="0"/>
                <w:w w:val="1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30303"/>
                <w:spacing w:val="0"/>
                <w:w w:val="1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30303"/>
                <w:spacing w:val="0"/>
                <w:w w:val="100"/>
                <w:sz w:val="28"/>
                <w:szCs w:val="28"/>
              </w:rPr>
              <w:t>2019年4月底前，9个城镇污水</w:t>
            </w:r>
            <w:r>
              <w:rPr>
                <w:rFonts w:hint="default" w:ascii="Times New Roman" w:hAnsi="Times New Roman" w:eastAsia="方正仿宋_GBK" w:cs="Times New Roman"/>
                <w:color w:val="282828"/>
                <w:spacing w:val="0"/>
                <w:w w:val="100"/>
                <w:sz w:val="28"/>
                <w:szCs w:val="28"/>
              </w:rPr>
              <w:t>处理厂进水化学需</w:t>
            </w:r>
            <w:r>
              <w:rPr>
                <w:rFonts w:hint="default" w:ascii="Times New Roman" w:hAnsi="Times New Roman" w:eastAsia="方正仿宋_GBK" w:cs="Times New Roman"/>
                <w:color w:val="1A1A1A"/>
                <w:spacing w:val="0"/>
                <w:w w:val="100"/>
                <w:sz w:val="28"/>
                <w:szCs w:val="28"/>
              </w:rPr>
              <w:t>氧量浓度提高至100毫克</w:t>
            </w:r>
            <w:r>
              <w:rPr>
                <w:rFonts w:hint="eastAsia" w:ascii="Times New Roman" w:hAnsi="Times New Roman" w:eastAsia="方正仿宋_GBK" w:cs="Times New Roman"/>
                <w:color w:val="1A1A1A"/>
                <w:spacing w:val="0"/>
                <w:w w:val="100"/>
                <w:sz w:val="28"/>
                <w:szCs w:val="28"/>
                <w:lang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1A1A1A"/>
                <w:spacing w:val="0"/>
                <w:w w:val="100"/>
                <w:sz w:val="28"/>
                <w:szCs w:val="28"/>
              </w:rPr>
              <w:t>升以上。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30303"/>
                <w:spacing w:val="0"/>
                <w:w w:val="1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30303"/>
                <w:spacing w:val="0"/>
                <w:w w:val="1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30303"/>
                <w:spacing w:val="0"/>
                <w:w w:val="100"/>
                <w:sz w:val="28"/>
                <w:szCs w:val="28"/>
              </w:rPr>
              <w:t>2019年7月底前，剩余52个城镇污水</w:t>
            </w:r>
            <w:r>
              <w:rPr>
                <w:rFonts w:hint="default" w:ascii="Times New Roman" w:hAnsi="Times New Roman" w:eastAsia="方正仿宋_GBK" w:cs="Times New Roman"/>
                <w:color w:val="282828"/>
                <w:spacing w:val="0"/>
                <w:w w:val="100"/>
                <w:sz w:val="28"/>
                <w:szCs w:val="28"/>
              </w:rPr>
              <w:t>处理厂制定</w:t>
            </w:r>
            <w:r>
              <w:rPr>
                <w:rFonts w:hint="eastAsia" w:ascii="方正仿宋_GBK" w:hAnsi="方正仿宋_GBK" w:eastAsia="方正仿宋_GBK" w:cs="方正仿宋_GBK"/>
                <w:color w:val="282828"/>
                <w:spacing w:val="0"/>
                <w:w w:val="100"/>
                <w:sz w:val="28"/>
                <w:szCs w:val="28"/>
              </w:rPr>
              <w:t>“一</w:t>
            </w:r>
            <w:r>
              <w:rPr>
                <w:rFonts w:hint="eastAsia" w:ascii="方正仿宋_GBK" w:hAnsi="方正仿宋_GBK" w:eastAsia="方正仿宋_GBK" w:cs="方正仿宋_GBK"/>
                <w:color w:val="1A1A1A"/>
                <w:spacing w:val="0"/>
                <w:w w:val="100"/>
                <w:sz w:val="28"/>
                <w:szCs w:val="28"/>
              </w:rPr>
              <w:t>厂一策“整改</w:t>
            </w:r>
            <w:r>
              <w:rPr>
                <w:rFonts w:hint="default" w:ascii="Times New Roman" w:hAnsi="Times New Roman" w:eastAsia="方正仿宋_GBK" w:cs="Times New Roman"/>
                <w:color w:val="1A1A1A"/>
                <w:spacing w:val="0"/>
                <w:w w:val="100"/>
                <w:sz w:val="28"/>
                <w:szCs w:val="28"/>
              </w:rPr>
              <w:t>方案。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30303"/>
                <w:spacing w:val="0"/>
                <w:w w:val="10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30303"/>
                <w:spacing w:val="0"/>
                <w:w w:val="1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30303"/>
                <w:spacing w:val="0"/>
                <w:w w:val="100"/>
                <w:sz w:val="28"/>
                <w:szCs w:val="28"/>
              </w:rPr>
              <w:t>2019年12月底前，22个城镇污水</w:t>
            </w:r>
            <w:r>
              <w:rPr>
                <w:rFonts w:hint="default" w:ascii="Times New Roman" w:hAnsi="Times New Roman" w:eastAsia="方正仿宋_GBK" w:cs="Times New Roman"/>
                <w:color w:val="282828"/>
                <w:spacing w:val="0"/>
                <w:w w:val="100"/>
                <w:sz w:val="28"/>
                <w:szCs w:val="28"/>
              </w:rPr>
              <w:t>处理厂进水化学</w:t>
            </w:r>
            <w:r>
              <w:rPr>
                <w:rFonts w:hint="default" w:ascii="Times New Roman" w:hAnsi="Times New Roman" w:eastAsia="方正仿宋_GBK" w:cs="Times New Roman"/>
                <w:color w:val="1A1A1A"/>
                <w:spacing w:val="0"/>
                <w:w w:val="100"/>
                <w:sz w:val="28"/>
                <w:szCs w:val="28"/>
              </w:rPr>
              <w:t>需氧量浓度提高至100毫克</w:t>
            </w:r>
            <w:r>
              <w:rPr>
                <w:rFonts w:hint="eastAsia" w:ascii="Times New Roman" w:hAnsi="Times New Roman" w:eastAsia="方正仿宋_GBK" w:cs="Times New Roman"/>
                <w:color w:val="1A1A1A"/>
                <w:spacing w:val="0"/>
                <w:w w:val="100"/>
                <w:sz w:val="28"/>
                <w:szCs w:val="28"/>
                <w:lang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1A1A1A"/>
                <w:spacing w:val="0"/>
                <w:w w:val="100"/>
                <w:sz w:val="28"/>
                <w:szCs w:val="28"/>
              </w:rPr>
              <w:t>升以上，其中成都1个、攀枝花2个、德阳3个、</w:t>
            </w:r>
            <w:r>
              <w:rPr>
                <w:rFonts w:hint="eastAsia" w:ascii="Times New Roman" w:hAnsi="Times New Roman" w:eastAsia="方正仿宋_GBK" w:cs="Times New Roman"/>
                <w:color w:val="1A1A1A"/>
                <w:spacing w:val="0"/>
                <w:w w:val="100"/>
                <w:sz w:val="28"/>
                <w:szCs w:val="28"/>
                <w:lang w:val="en-US" w:eastAsia="zh-CN"/>
              </w:rPr>
              <w:t>广元</w:t>
            </w:r>
            <w:r>
              <w:rPr>
                <w:rFonts w:hint="default" w:ascii="Times New Roman" w:hAnsi="Times New Roman" w:eastAsia="方正仿宋_GBK" w:cs="Times New Roman"/>
                <w:color w:val="1A1A1A"/>
                <w:spacing w:val="0"/>
                <w:w w:val="100"/>
                <w:sz w:val="28"/>
                <w:szCs w:val="28"/>
              </w:rPr>
              <w:t>2个、遂宁2个、乐山3个、达州1个、雅安2个、眉山1个、阿坝2个、凉山3个。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30303"/>
                <w:spacing w:val="0"/>
                <w:w w:val="100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030303"/>
                <w:spacing w:val="0"/>
                <w:w w:val="1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30303"/>
                <w:spacing w:val="0"/>
                <w:w w:val="100"/>
                <w:sz w:val="28"/>
                <w:szCs w:val="28"/>
              </w:rPr>
              <w:t>2020年12月底前，21个城镇污水</w:t>
            </w:r>
            <w:r>
              <w:rPr>
                <w:rFonts w:hint="default" w:ascii="Times New Roman" w:hAnsi="Times New Roman" w:eastAsia="方正仿宋_GBK" w:cs="Times New Roman"/>
                <w:color w:val="282828"/>
                <w:spacing w:val="0"/>
                <w:w w:val="100"/>
                <w:sz w:val="28"/>
                <w:szCs w:val="28"/>
              </w:rPr>
              <w:t>处理厂进水化学</w:t>
            </w:r>
            <w:r>
              <w:rPr>
                <w:rFonts w:hint="default" w:ascii="Times New Roman" w:hAnsi="Times New Roman" w:eastAsia="方正仿宋_GBK" w:cs="Times New Roman"/>
                <w:color w:val="1A1A1A"/>
                <w:spacing w:val="0"/>
                <w:w w:val="100"/>
                <w:sz w:val="28"/>
                <w:szCs w:val="28"/>
              </w:rPr>
              <w:t>需氧量浓度提高至100毫克</w:t>
            </w:r>
            <w:r>
              <w:rPr>
                <w:rFonts w:hint="eastAsia" w:ascii="Times New Roman" w:hAnsi="Times New Roman" w:eastAsia="方正仿宋_GBK" w:cs="Times New Roman"/>
                <w:color w:val="1A1A1A"/>
                <w:spacing w:val="0"/>
                <w:w w:val="100"/>
                <w:sz w:val="28"/>
                <w:szCs w:val="28"/>
                <w:lang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1A1A1A"/>
                <w:spacing w:val="0"/>
                <w:w w:val="100"/>
                <w:sz w:val="28"/>
                <w:szCs w:val="28"/>
              </w:rPr>
              <w:t>升以上，其中成都2个、泸州</w:t>
            </w:r>
            <w:r>
              <w:rPr>
                <w:rFonts w:hint="default" w:ascii="Times New Roman" w:hAnsi="Times New Roman" w:eastAsia="方正仿宋_GBK" w:cs="Times New Roman"/>
                <w:color w:val="030303"/>
                <w:spacing w:val="0"/>
                <w:w w:val="100"/>
                <w:sz w:val="28"/>
                <w:szCs w:val="28"/>
              </w:rPr>
              <w:t>4个、德阳2个、南充l个、宜宾3个、</w:t>
            </w:r>
            <w:r>
              <w:rPr>
                <w:rFonts w:hint="eastAsia" w:ascii="Times New Roman" w:hAnsi="Times New Roman" w:eastAsia="方正仿宋_GBK" w:cs="Times New Roman"/>
                <w:color w:val="030303"/>
                <w:spacing w:val="0"/>
                <w:w w:val="100"/>
                <w:sz w:val="28"/>
                <w:szCs w:val="28"/>
                <w:lang w:val="en-US" w:eastAsia="zh-CN"/>
              </w:rPr>
              <w:t>广安</w:t>
            </w:r>
            <w:r>
              <w:rPr>
                <w:rFonts w:hint="default" w:ascii="Times New Roman" w:hAnsi="Times New Roman" w:eastAsia="方正仿宋_GBK" w:cs="Times New Roman"/>
                <w:color w:val="030303"/>
                <w:spacing w:val="0"/>
                <w:w w:val="100"/>
                <w:sz w:val="28"/>
                <w:szCs w:val="28"/>
              </w:rPr>
              <w:t>3个、巴中1个、雅安2个、眉山1个、</w:t>
            </w:r>
            <w:r>
              <w:rPr>
                <w:rFonts w:hint="eastAsia" w:ascii="Times New Roman" w:hAnsi="Times New Roman" w:eastAsia="方正仿宋_GBK" w:cs="Times New Roman"/>
                <w:color w:val="030303"/>
                <w:spacing w:val="0"/>
                <w:w w:val="100"/>
                <w:sz w:val="28"/>
                <w:szCs w:val="28"/>
                <w:lang w:val="en-US" w:eastAsia="zh-CN"/>
              </w:rPr>
              <w:t>甘孜</w:t>
            </w:r>
            <w:r>
              <w:rPr>
                <w:rFonts w:hint="default" w:ascii="Times New Roman" w:hAnsi="Times New Roman" w:eastAsia="方正仿宋_GBK" w:cs="Times New Roman"/>
                <w:color w:val="030303"/>
                <w:spacing w:val="0"/>
                <w:w w:val="100"/>
                <w:sz w:val="28"/>
                <w:szCs w:val="28"/>
              </w:rPr>
              <w:t>1个、凉山1个</w:t>
            </w:r>
            <w:r>
              <w:rPr>
                <w:rFonts w:hint="default" w:ascii="Times New Roman" w:hAnsi="Times New Roman" w:eastAsia="方正仿宋_GBK" w:cs="Times New Roman"/>
                <w:color w:val="282828"/>
                <w:spacing w:val="0"/>
                <w:w w:val="100"/>
                <w:sz w:val="28"/>
                <w:szCs w:val="28"/>
              </w:rPr>
              <w:t>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30303"/>
                <w:spacing w:val="0"/>
                <w:w w:val="100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color w:val="030303"/>
                <w:spacing w:val="0"/>
                <w:w w:val="1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30303"/>
                <w:spacing w:val="0"/>
                <w:w w:val="100"/>
                <w:sz w:val="28"/>
                <w:szCs w:val="28"/>
              </w:rPr>
              <w:t>2021年12月底前，7个城镇污水</w:t>
            </w:r>
            <w:r>
              <w:rPr>
                <w:rFonts w:hint="default" w:ascii="Times New Roman" w:hAnsi="Times New Roman" w:eastAsia="方正仿宋_GBK" w:cs="Times New Roman"/>
                <w:color w:val="282828"/>
                <w:spacing w:val="0"/>
                <w:w w:val="100"/>
                <w:sz w:val="28"/>
                <w:szCs w:val="28"/>
              </w:rPr>
              <w:t>处理厂进水化学需</w:t>
            </w:r>
            <w:r>
              <w:rPr>
                <w:rFonts w:hint="default" w:ascii="Times New Roman" w:hAnsi="Times New Roman" w:eastAsia="方正仿宋_GBK" w:cs="Times New Roman"/>
                <w:color w:val="1A1A1A"/>
                <w:spacing w:val="0"/>
                <w:w w:val="100"/>
                <w:sz w:val="28"/>
                <w:szCs w:val="28"/>
              </w:rPr>
              <w:t>氧量浓度提高至100毫克</w:t>
            </w:r>
            <w:r>
              <w:rPr>
                <w:rFonts w:hint="eastAsia" w:ascii="Times New Roman" w:hAnsi="Times New Roman" w:eastAsia="方正仿宋_GBK" w:cs="Times New Roman"/>
                <w:color w:val="1A1A1A"/>
                <w:spacing w:val="0"/>
                <w:w w:val="100"/>
                <w:sz w:val="28"/>
                <w:szCs w:val="28"/>
                <w:lang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1A1A1A"/>
                <w:spacing w:val="0"/>
                <w:w w:val="100"/>
                <w:sz w:val="28"/>
                <w:szCs w:val="28"/>
              </w:rPr>
              <w:t>升以上，其中成都3个、</w:t>
            </w:r>
            <w:r>
              <w:rPr>
                <w:rFonts w:hint="eastAsia" w:ascii="Times New Roman" w:hAnsi="Times New Roman" w:eastAsia="方正仿宋_GBK" w:cs="Times New Roman"/>
                <w:color w:val="1A1A1A"/>
                <w:spacing w:val="0"/>
                <w:w w:val="100"/>
                <w:sz w:val="28"/>
                <w:szCs w:val="28"/>
                <w:lang w:val="en-US" w:eastAsia="zh-CN"/>
              </w:rPr>
              <w:t>广安</w:t>
            </w:r>
            <w:r>
              <w:rPr>
                <w:rFonts w:hint="default" w:ascii="Times New Roman" w:hAnsi="Times New Roman" w:eastAsia="方正仿宋_GBK" w:cs="Times New Roman"/>
                <w:color w:val="1A1A1A"/>
                <w:spacing w:val="0"/>
                <w:w w:val="100"/>
                <w:sz w:val="28"/>
                <w:szCs w:val="28"/>
              </w:rPr>
              <w:t>2个、阿坝2个。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30303"/>
                <w:spacing w:val="0"/>
                <w:w w:val="100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color w:val="030303"/>
                <w:spacing w:val="0"/>
                <w:w w:val="1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30303"/>
                <w:spacing w:val="0"/>
                <w:w w:val="100"/>
                <w:sz w:val="28"/>
                <w:szCs w:val="28"/>
              </w:rPr>
              <w:t>2022年12月底前，成都市2个城镇污水</w:t>
            </w:r>
            <w:r>
              <w:rPr>
                <w:rFonts w:hint="default" w:ascii="Times New Roman" w:hAnsi="Times New Roman" w:eastAsia="方正仿宋_GBK" w:cs="Times New Roman"/>
                <w:color w:val="282828"/>
                <w:spacing w:val="0"/>
                <w:w w:val="100"/>
                <w:sz w:val="28"/>
                <w:szCs w:val="28"/>
              </w:rPr>
              <w:t>处理厂进</w:t>
            </w:r>
            <w:r>
              <w:rPr>
                <w:rFonts w:hint="default" w:ascii="Times New Roman" w:hAnsi="Times New Roman" w:eastAsia="方正仿宋_GBK" w:cs="Times New Roman"/>
                <w:color w:val="1A1A1A"/>
                <w:spacing w:val="0"/>
                <w:w w:val="100"/>
                <w:sz w:val="28"/>
                <w:szCs w:val="28"/>
              </w:rPr>
              <w:t>水化学需氧量浓度提高至100毫克</w:t>
            </w:r>
            <w:r>
              <w:rPr>
                <w:rFonts w:hint="eastAsia" w:ascii="Times New Roman" w:hAnsi="Times New Roman" w:eastAsia="方正仿宋_GBK" w:cs="Times New Roman"/>
                <w:color w:val="1A1A1A"/>
                <w:spacing w:val="0"/>
                <w:w w:val="100"/>
                <w:sz w:val="28"/>
                <w:szCs w:val="28"/>
                <w:lang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1A1A1A"/>
                <w:spacing w:val="0"/>
                <w:w w:val="100"/>
                <w:sz w:val="28"/>
                <w:szCs w:val="28"/>
              </w:rPr>
              <w:t>升以上。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39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A1A1A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1A1A1A"/>
                <w:spacing w:val="0"/>
                <w:w w:val="100"/>
                <w:sz w:val="28"/>
                <w:szCs w:val="28"/>
              </w:rPr>
              <w:t>整改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1A1A1A"/>
                <w:spacing w:val="0"/>
                <w:w w:val="100"/>
                <w:sz w:val="28"/>
                <w:szCs w:val="28"/>
              </w:rPr>
              <w:t>完成情况</w:t>
            </w:r>
          </w:p>
        </w:tc>
        <w:tc>
          <w:tcPr>
            <w:tcW w:w="746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1A1A1A"/>
                <w:spacing w:val="0"/>
                <w:w w:val="100"/>
                <w:sz w:val="28"/>
                <w:szCs w:val="28"/>
              </w:rPr>
              <w:t>涉及整改的61个城镇生活污水处理厂进水化学需氧量浓度均巳达到100毫克</w:t>
            </w:r>
            <w:r>
              <w:rPr>
                <w:rFonts w:hint="eastAsia" w:ascii="Times New Roman" w:hAnsi="Times New Roman" w:eastAsia="方正仿宋_GBK" w:cs="Times New Roman"/>
                <w:color w:val="1A1A1A"/>
                <w:spacing w:val="0"/>
                <w:w w:val="100"/>
                <w:sz w:val="28"/>
                <w:szCs w:val="28"/>
                <w:lang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1A1A1A"/>
                <w:spacing w:val="0"/>
                <w:w w:val="100"/>
                <w:sz w:val="28"/>
                <w:szCs w:val="28"/>
              </w:rPr>
              <w:t>升以上。</w:t>
            </w:r>
          </w:p>
        </w:tc>
      </w:tr>
    </w:tbl>
    <w:p>
      <w:pPr>
        <w:jc w:val="both"/>
        <w:rPr>
          <w:rFonts w:hint="eastAsia"/>
          <w:spacing w:val="0"/>
          <w:w w:val="100"/>
          <w:lang w:val="en-US" w:eastAsia="zh-CN"/>
        </w:rPr>
      </w:pPr>
      <w:bookmarkStart w:id="0" w:name="_GoBack"/>
      <w:bookmarkEnd w:id="0"/>
    </w:p>
    <w:sectPr>
      <w:pgSz w:w="11906" w:h="16838"/>
      <w:pgMar w:top="2041" w:right="1531" w:bottom="1701" w:left="1531" w:header="850" w:footer="1474" w:gutter="0"/>
      <w:pgNumType w:fmt="decimal"/>
      <w:cols w:space="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937FF"/>
    <w:rsid w:val="04F876B7"/>
    <w:rsid w:val="056C38DC"/>
    <w:rsid w:val="05D4075E"/>
    <w:rsid w:val="078F7AAD"/>
    <w:rsid w:val="09565A8C"/>
    <w:rsid w:val="09B42951"/>
    <w:rsid w:val="0A933A8E"/>
    <w:rsid w:val="0A96263E"/>
    <w:rsid w:val="0A9E59EF"/>
    <w:rsid w:val="0AC26A52"/>
    <w:rsid w:val="0AFF62B6"/>
    <w:rsid w:val="0B067453"/>
    <w:rsid w:val="0BAF39D5"/>
    <w:rsid w:val="0E2419C4"/>
    <w:rsid w:val="0E3B49AD"/>
    <w:rsid w:val="0EFD18AA"/>
    <w:rsid w:val="111D673C"/>
    <w:rsid w:val="11CA1EEA"/>
    <w:rsid w:val="128332BB"/>
    <w:rsid w:val="140A56C6"/>
    <w:rsid w:val="14F37A0F"/>
    <w:rsid w:val="16E723BB"/>
    <w:rsid w:val="172B0193"/>
    <w:rsid w:val="177E4340"/>
    <w:rsid w:val="1A7937FF"/>
    <w:rsid w:val="1AB52C61"/>
    <w:rsid w:val="1B064199"/>
    <w:rsid w:val="1DAC64E2"/>
    <w:rsid w:val="1E423C7B"/>
    <w:rsid w:val="1F375BD8"/>
    <w:rsid w:val="21C31379"/>
    <w:rsid w:val="22EE3D9F"/>
    <w:rsid w:val="24046F0A"/>
    <w:rsid w:val="2A6078EF"/>
    <w:rsid w:val="2B0C49FA"/>
    <w:rsid w:val="2B232041"/>
    <w:rsid w:val="2CC93F2D"/>
    <w:rsid w:val="2E6524D6"/>
    <w:rsid w:val="2F070E8C"/>
    <w:rsid w:val="2F5A60F2"/>
    <w:rsid w:val="2F6B10C7"/>
    <w:rsid w:val="2FF91F9E"/>
    <w:rsid w:val="322625B9"/>
    <w:rsid w:val="32886319"/>
    <w:rsid w:val="33231F0A"/>
    <w:rsid w:val="355207FA"/>
    <w:rsid w:val="35632BF2"/>
    <w:rsid w:val="36BF4DF4"/>
    <w:rsid w:val="3721015B"/>
    <w:rsid w:val="373F5D76"/>
    <w:rsid w:val="37C86EF7"/>
    <w:rsid w:val="3A2959B3"/>
    <w:rsid w:val="3A595BDE"/>
    <w:rsid w:val="3B0F4454"/>
    <w:rsid w:val="3B9F07B9"/>
    <w:rsid w:val="3BAF63CF"/>
    <w:rsid w:val="3C293C27"/>
    <w:rsid w:val="3C3C4C0C"/>
    <w:rsid w:val="3E055138"/>
    <w:rsid w:val="3E0E2A00"/>
    <w:rsid w:val="3E287B51"/>
    <w:rsid w:val="3EA349CC"/>
    <w:rsid w:val="43CC7C1F"/>
    <w:rsid w:val="43E46C4B"/>
    <w:rsid w:val="44462B30"/>
    <w:rsid w:val="465A3907"/>
    <w:rsid w:val="47A562F1"/>
    <w:rsid w:val="47CC30DB"/>
    <w:rsid w:val="47D752B8"/>
    <w:rsid w:val="49A147B8"/>
    <w:rsid w:val="49E62695"/>
    <w:rsid w:val="49F1409E"/>
    <w:rsid w:val="4B9947CF"/>
    <w:rsid w:val="4C755BDD"/>
    <w:rsid w:val="4F2C59A6"/>
    <w:rsid w:val="519A45FC"/>
    <w:rsid w:val="51E2608A"/>
    <w:rsid w:val="51E26E86"/>
    <w:rsid w:val="5356592D"/>
    <w:rsid w:val="536C7F6E"/>
    <w:rsid w:val="53A8322A"/>
    <w:rsid w:val="53F61BDC"/>
    <w:rsid w:val="543522EE"/>
    <w:rsid w:val="57134516"/>
    <w:rsid w:val="583849F2"/>
    <w:rsid w:val="58F75E7D"/>
    <w:rsid w:val="59336E26"/>
    <w:rsid w:val="5B272B29"/>
    <w:rsid w:val="5B490AD5"/>
    <w:rsid w:val="5BB166B8"/>
    <w:rsid w:val="5C312390"/>
    <w:rsid w:val="5CD540A2"/>
    <w:rsid w:val="5E717C50"/>
    <w:rsid w:val="5F2408E7"/>
    <w:rsid w:val="61CA0ED5"/>
    <w:rsid w:val="62C31F4D"/>
    <w:rsid w:val="63695E51"/>
    <w:rsid w:val="65730DE4"/>
    <w:rsid w:val="68476168"/>
    <w:rsid w:val="69600F1A"/>
    <w:rsid w:val="6A935C45"/>
    <w:rsid w:val="6ACC009A"/>
    <w:rsid w:val="6B58167A"/>
    <w:rsid w:val="6B897378"/>
    <w:rsid w:val="6BEC57F6"/>
    <w:rsid w:val="70870EE1"/>
    <w:rsid w:val="72995A80"/>
    <w:rsid w:val="74300432"/>
    <w:rsid w:val="75A14E1A"/>
    <w:rsid w:val="75BF59EF"/>
    <w:rsid w:val="761E13D0"/>
    <w:rsid w:val="766141CA"/>
    <w:rsid w:val="7A3000F8"/>
    <w:rsid w:val="7A7669EF"/>
    <w:rsid w:val="7BD0446A"/>
    <w:rsid w:val="7FB350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ind w:firstLine="0" w:firstLineChars="0"/>
      <w:jc w:val="both"/>
    </w:pPr>
    <w:rPr>
      <w:rFonts w:ascii="Times New Roman" w:hAnsi="Times New Roman" w:eastAsia="方正仿宋_GBK" w:cs="方正仿宋_GBK"/>
      <w:kern w:val="2"/>
      <w:sz w:val="33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eastAsia="方正小标宋_GBK"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ind w:firstLine="880" w:firstLineChars="200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ind w:firstLine="660" w:firstLineChars="200"/>
      <w:outlineLvl w:val="2"/>
    </w:pPr>
    <w:rPr>
      <w:rFonts w:eastAsia="方正楷体_GBK"/>
      <w:b/>
      <w:bCs/>
      <w:sz w:val="33"/>
    </w:rPr>
  </w:style>
  <w:style w:type="paragraph" w:styleId="5">
    <w:name w:val="heading 4"/>
    <w:basedOn w:val="1"/>
    <w:next w:val="1"/>
    <w:link w:val="9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方正仿宋_GBK"/>
      <w:b/>
      <w:sz w:val="33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left="330" w:leftChars="100" w:right="330" w:rightChars="100" w:firstLine="0" w:firstLineChars="0"/>
      <w:jc w:val="left"/>
    </w:pPr>
    <w:rPr>
      <w:rFonts w:eastAsia="宋体"/>
      <w:sz w:val="28"/>
      <w:szCs w:val="28"/>
    </w:rPr>
  </w:style>
  <w:style w:type="character" w:customStyle="1" w:styleId="9">
    <w:name w:val="标题 4 Char"/>
    <w:link w:val="5"/>
    <w:qFormat/>
    <w:uiPriority w:val="0"/>
    <w:rPr>
      <w:rFonts w:ascii="Arial" w:hAnsi="Arial" w:eastAsia="方正仿宋_GBK"/>
      <w:b/>
      <w:sz w:val="33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2025-04-18T09:58:00Z</dcterms:created>
  <dc:creator>川</dc:creator>
  <cp:lastModifiedBy>川</cp:lastModifiedBy>
  <dcterms:modified xsi:type="dcterms:W3CDTF">2025-04-18T09:58:55Z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