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240" w:type="dxa"/>
        <w:jc w:val="center"/>
        <w:tblLayout w:type="fixed"/>
        <w:tblCellMar>
          <w:top w:w="0" w:type="dxa"/>
          <w:left w:w="108" w:type="dxa"/>
          <w:bottom w:w="0" w:type="dxa"/>
          <w:right w:w="108" w:type="dxa"/>
        </w:tblCellMar>
      </w:tblPr>
      <w:tblGrid>
        <w:gridCol w:w="570"/>
        <w:gridCol w:w="562"/>
        <w:gridCol w:w="481"/>
        <w:gridCol w:w="2207"/>
        <w:gridCol w:w="422"/>
        <w:gridCol w:w="1968"/>
        <w:gridCol w:w="3030"/>
      </w:tblGrid>
      <w:tr>
        <w:tblPrEx>
          <w:tblCellMar>
            <w:top w:w="0" w:type="dxa"/>
            <w:left w:w="108" w:type="dxa"/>
            <w:bottom w:w="0" w:type="dxa"/>
            <w:right w:w="108" w:type="dxa"/>
          </w:tblCellMar>
        </w:tblPrEx>
        <w:trPr>
          <w:trHeight w:val="1236" w:hRule="atLeast"/>
          <w:jc w:val="center"/>
        </w:trPr>
        <w:tc>
          <w:tcPr>
            <w:tcW w:w="9240" w:type="dxa"/>
            <w:gridSpan w:val="7"/>
            <w:tcBorders>
              <w:top w:val="nil"/>
              <w:left w:val="nil"/>
              <w:bottom w:val="nil"/>
              <w:right w:val="nil"/>
            </w:tcBorders>
            <w:noWrap w:val="0"/>
            <w:vAlign w:val="bottom"/>
          </w:tcPr>
          <w:p>
            <w:pPr>
              <w:pStyle w:val="6"/>
              <w:shd w:val="clear" w:color="auto" w:fill="auto"/>
              <w:adjustRightInd w:val="0"/>
              <w:snapToGrid w:val="0"/>
              <w:spacing w:after="0" w:line="240" w:lineRule="auto"/>
              <w:ind w:left="420"/>
              <w:jc w:val="center"/>
              <w:rPr>
                <w:rFonts w:ascii="宋体" w:hAnsi="宋体" w:cs="宋体"/>
                <w:kern w:val="0"/>
                <w:sz w:val="16"/>
                <w:szCs w:val="48"/>
              </w:rPr>
            </w:pPr>
            <w:bookmarkStart w:id="0" w:name="_GoBack"/>
            <w:bookmarkEnd w:id="0"/>
            <w:r>
              <w:rPr>
                <w:rFonts w:hint="eastAsia" w:ascii="方正小标宋_GBK" w:hAnsi="方正小标宋_GBK" w:eastAsia="方正小标宋_GBK" w:cs="方正小标宋_GBK"/>
                <w:kern w:val="0"/>
                <w:sz w:val="44"/>
                <w:szCs w:val="44"/>
              </w:rPr>
              <w:t>《政策性农业保险机构遴选评审指标表》</w:t>
            </w:r>
          </w:p>
        </w:tc>
      </w:tr>
      <w:tr>
        <w:tblPrEx>
          <w:tblCellMar>
            <w:top w:w="0" w:type="dxa"/>
            <w:left w:w="108" w:type="dxa"/>
            <w:bottom w:w="0" w:type="dxa"/>
            <w:right w:w="108" w:type="dxa"/>
          </w:tblCellMar>
        </w:tblPrEx>
        <w:trPr>
          <w:trHeight w:val="545" w:hRule="atLeast"/>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b/>
                <w:bCs/>
                <w:kern w:val="0"/>
                <w:sz w:val="16"/>
                <w:szCs w:val="28"/>
              </w:rPr>
            </w:pPr>
            <w:r>
              <w:rPr>
                <w:rFonts w:hint="eastAsia" w:ascii="宋体" w:hAnsi="宋体" w:cs="宋体"/>
                <w:b/>
                <w:bCs/>
                <w:kern w:val="0"/>
                <w:sz w:val="16"/>
                <w:szCs w:val="28"/>
              </w:rPr>
              <w:t>一级指标</w:t>
            </w:r>
          </w:p>
        </w:tc>
        <w:tc>
          <w:tcPr>
            <w:tcW w:w="56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b/>
                <w:bCs/>
                <w:kern w:val="0"/>
                <w:sz w:val="16"/>
                <w:szCs w:val="28"/>
              </w:rPr>
            </w:pPr>
            <w:r>
              <w:rPr>
                <w:rFonts w:hint="eastAsia" w:ascii="宋体" w:hAnsi="宋体" w:cs="宋体"/>
                <w:b/>
                <w:bCs/>
                <w:kern w:val="0"/>
                <w:sz w:val="16"/>
                <w:szCs w:val="28"/>
              </w:rPr>
              <w:t>二级</w:t>
            </w:r>
          </w:p>
          <w:p>
            <w:pPr>
              <w:widowControl/>
              <w:adjustRightInd w:val="0"/>
              <w:snapToGrid w:val="0"/>
              <w:jc w:val="center"/>
              <w:rPr>
                <w:rFonts w:ascii="宋体" w:hAnsi="宋体" w:cs="宋体"/>
                <w:b/>
                <w:bCs/>
                <w:kern w:val="0"/>
                <w:sz w:val="16"/>
                <w:szCs w:val="28"/>
              </w:rPr>
            </w:pPr>
            <w:r>
              <w:rPr>
                <w:rFonts w:hint="eastAsia" w:ascii="宋体" w:hAnsi="宋体" w:cs="宋体"/>
                <w:b/>
                <w:bCs/>
                <w:kern w:val="0"/>
                <w:sz w:val="16"/>
                <w:szCs w:val="28"/>
              </w:rPr>
              <w:t>指标</w:t>
            </w:r>
          </w:p>
        </w:tc>
        <w:tc>
          <w:tcPr>
            <w:tcW w:w="48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宋体" w:hAnsi="宋体" w:cs="宋体"/>
                <w:b/>
                <w:bCs/>
                <w:kern w:val="0"/>
                <w:sz w:val="16"/>
                <w:szCs w:val="28"/>
              </w:rPr>
            </w:pPr>
            <w:r>
              <w:rPr>
                <w:rFonts w:hint="eastAsia" w:ascii="宋体" w:hAnsi="宋体" w:cs="宋体"/>
                <w:b/>
                <w:bCs/>
                <w:kern w:val="0"/>
                <w:sz w:val="16"/>
                <w:szCs w:val="28"/>
              </w:rPr>
              <w:t>分值</w:t>
            </w:r>
          </w:p>
        </w:tc>
        <w:tc>
          <w:tcPr>
            <w:tcW w:w="220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宋体" w:hAnsi="宋体" w:cs="宋体"/>
                <w:b/>
                <w:bCs/>
                <w:kern w:val="0"/>
                <w:sz w:val="16"/>
                <w:szCs w:val="28"/>
              </w:rPr>
            </w:pPr>
            <w:r>
              <w:rPr>
                <w:rFonts w:hint="eastAsia" w:ascii="宋体" w:hAnsi="宋体" w:cs="宋体"/>
                <w:b/>
                <w:bCs/>
                <w:kern w:val="0"/>
                <w:sz w:val="16"/>
                <w:szCs w:val="28"/>
              </w:rPr>
              <w:t>评分标准</w:t>
            </w:r>
          </w:p>
        </w:tc>
        <w:tc>
          <w:tcPr>
            <w:tcW w:w="2390"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宋体" w:hAnsi="宋体" w:cs="宋体"/>
                <w:b/>
                <w:bCs/>
                <w:kern w:val="0"/>
                <w:sz w:val="16"/>
                <w:szCs w:val="28"/>
              </w:rPr>
            </w:pPr>
            <w:r>
              <w:rPr>
                <w:rFonts w:hint="eastAsia" w:ascii="宋体" w:hAnsi="宋体" w:cs="宋体"/>
                <w:b/>
                <w:bCs/>
                <w:kern w:val="0"/>
                <w:sz w:val="16"/>
                <w:szCs w:val="28"/>
              </w:rPr>
              <w:t>评分说明</w:t>
            </w:r>
          </w:p>
        </w:tc>
        <w:tc>
          <w:tcPr>
            <w:tcW w:w="303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宋体" w:hAnsi="宋体" w:cs="宋体"/>
                <w:b/>
                <w:bCs/>
                <w:kern w:val="0"/>
                <w:sz w:val="16"/>
                <w:szCs w:val="28"/>
              </w:rPr>
            </w:pPr>
            <w:r>
              <w:rPr>
                <w:rFonts w:hint="eastAsia" w:ascii="宋体" w:hAnsi="宋体" w:cs="宋体"/>
                <w:b/>
                <w:bCs/>
                <w:kern w:val="0"/>
                <w:sz w:val="16"/>
                <w:szCs w:val="28"/>
              </w:rPr>
              <w:t>政策依据</w:t>
            </w:r>
          </w:p>
        </w:tc>
      </w:tr>
      <w:tr>
        <w:tblPrEx>
          <w:tblCellMar>
            <w:top w:w="0" w:type="dxa"/>
            <w:left w:w="108" w:type="dxa"/>
            <w:bottom w:w="0" w:type="dxa"/>
            <w:right w:w="108" w:type="dxa"/>
          </w:tblCellMar>
        </w:tblPrEx>
        <w:trPr>
          <w:trHeight w:val="832" w:hRule="atLeast"/>
          <w:jc w:val="center"/>
        </w:trPr>
        <w:tc>
          <w:tcPr>
            <w:tcW w:w="570"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cs="宋体"/>
                <w:kern w:val="0"/>
                <w:sz w:val="15"/>
                <w:szCs w:val="15"/>
              </w:rPr>
              <w:t>1</w:t>
            </w:r>
            <w:r>
              <w:rPr>
                <w:rFonts w:hint="eastAsia" w:ascii="宋体" w:hAnsi="宋体" w:cs="宋体"/>
                <w:kern w:val="0"/>
                <w:sz w:val="15"/>
                <w:szCs w:val="15"/>
              </w:rPr>
              <w:t>.基层服务能力（</w:t>
            </w:r>
            <w:r>
              <w:rPr>
                <w:rFonts w:hint="eastAsia" w:cs="宋体"/>
                <w:kern w:val="0"/>
                <w:sz w:val="15"/>
                <w:szCs w:val="15"/>
              </w:rPr>
              <w:t>40</w:t>
            </w:r>
            <w:r>
              <w:rPr>
                <w:rFonts w:hint="eastAsia" w:ascii="宋体" w:hAnsi="宋体" w:cs="宋体"/>
                <w:kern w:val="0"/>
                <w:sz w:val="15"/>
                <w:szCs w:val="15"/>
              </w:rPr>
              <w:t>分）</w:t>
            </w:r>
          </w:p>
        </w:tc>
        <w:tc>
          <w:tcPr>
            <w:tcW w:w="562"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ascii="宋体" w:hAnsi="宋体" w:cs="宋体"/>
                <w:kern w:val="0"/>
                <w:sz w:val="15"/>
                <w:szCs w:val="15"/>
              </w:rPr>
              <w:t>基层服务网络</w:t>
            </w:r>
          </w:p>
        </w:tc>
        <w:tc>
          <w:tcPr>
            <w:tcW w:w="481" w:type="dxa"/>
            <w:vMerge w:val="restart"/>
            <w:tcBorders>
              <w:top w:val="nil"/>
              <w:left w:val="nil"/>
              <w:right w:val="single" w:color="auto" w:sz="4" w:space="0"/>
            </w:tcBorders>
            <w:noWrap w:val="0"/>
            <w:vAlign w:val="center"/>
          </w:tcPr>
          <w:p>
            <w:pPr>
              <w:widowControl/>
              <w:adjustRightInd w:val="0"/>
              <w:snapToGrid w:val="0"/>
              <w:jc w:val="center"/>
              <w:rPr>
                <w:rFonts w:hint="eastAsia" w:ascii="宋体" w:hAnsi="宋体" w:cs="宋体"/>
                <w:color w:val="FF0000"/>
                <w:kern w:val="0"/>
                <w:sz w:val="15"/>
                <w:szCs w:val="15"/>
              </w:rPr>
            </w:pPr>
            <w:r>
              <w:rPr>
                <w:rFonts w:hint="eastAsia" w:cs="宋体"/>
                <w:kern w:val="0"/>
                <w:sz w:val="15"/>
                <w:szCs w:val="15"/>
              </w:rPr>
              <w:t>13</w:t>
            </w:r>
          </w:p>
        </w:tc>
        <w:tc>
          <w:tcPr>
            <w:tcW w:w="2207" w:type="dxa"/>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color w:val="000000"/>
                <w:kern w:val="0"/>
                <w:sz w:val="15"/>
                <w:szCs w:val="15"/>
              </w:rPr>
              <w:t>在遴选项目所在县级分支机构是否内设了独立的农业保险部，设立了的得</w:t>
            </w:r>
            <w:r>
              <w:rPr>
                <w:rFonts w:hint="eastAsia" w:cs="宋体"/>
                <w:color w:val="000000"/>
                <w:kern w:val="0"/>
                <w:sz w:val="15"/>
                <w:szCs w:val="15"/>
              </w:rPr>
              <w:t>2</w:t>
            </w:r>
            <w:r>
              <w:rPr>
                <w:rFonts w:hint="eastAsia" w:ascii="宋体" w:hAnsi="宋体" w:cs="宋体"/>
                <w:color w:val="000000"/>
                <w:kern w:val="0"/>
                <w:sz w:val="15"/>
                <w:szCs w:val="15"/>
              </w:rPr>
              <w:t>分，未设立的不得分。</w:t>
            </w:r>
          </w:p>
        </w:tc>
        <w:tc>
          <w:tcPr>
            <w:tcW w:w="2390" w:type="dxa"/>
            <w:gridSpan w:val="2"/>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提供设立独立的农业保险部的证明材料。</w:t>
            </w:r>
          </w:p>
        </w:tc>
        <w:tc>
          <w:tcPr>
            <w:tcW w:w="3030" w:type="dxa"/>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cs="宋体"/>
                <w:kern w:val="0"/>
                <w:sz w:val="15"/>
                <w:szCs w:val="15"/>
              </w:rPr>
              <w:t>1</w:t>
            </w:r>
            <w:r>
              <w:rPr>
                <w:rFonts w:hint="eastAsia" w:ascii="宋体" w:hAnsi="宋体" w:cs="宋体"/>
                <w:kern w:val="0"/>
                <w:sz w:val="15"/>
                <w:szCs w:val="15"/>
              </w:rPr>
              <w:t>.《农业保险条例》第十七条：“保险机构经营农业保险业务，应当符合下列条件：(二)有专门的农业保险经营部门并配备相应的专业人员”。</w:t>
            </w:r>
          </w:p>
        </w:tc>
      </w:tr>
      <w:tr>
        <w:tblPrEx>
          <w:tblCellMar>
            <w:top w:w="0" w:type="dxa"/>
            <w:left w:w="108" w:type="dxa"/>
            <w:bottom w:w="0" w:type="dxa"/>
            <w:right w:w="108" w:type="dxa"/>
          </w:tblCellMar>
        </w:tblPrEx>
        <w:trPr>
          <w:trHeight w:val="1244" w:hRule="atLeast"/>
          <w:jc w:val="center"/>
        </w:trPr>
        <w:tc>
          <w:tcPr>
            <w:tcW w:w="570"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p>
        </w:tc>
        <w:tc>
          <w:tcPr>
            <w:tcW w:w="562"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p>
        </w:tc>
        <w:tc>
          <w:tcPr>
            <w:tcW w:w="481" w:type="dxa"/>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15"/>
                <w:szCs w:val="15"/>
              </w:rPr>
            </w:pPr>
          </w:p>
        </w:tc>
        <w:tc>
          <w:tcPr>
            <w:tcW w:w="2207" w:type="dxa"/>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color w:val="000000"/>
                <w:kern w:val="0"/>
                <w:sz w:val="15"/>
                <w:szCs w:val="15"/>
              </w:rPr>
              <w:t>在遴选项目所在县级区域的乡镇，设立营销服务部的数量：设立数量最多的得</w:t>
            </w:r>
            <w:r>
              <w:rPr>
                <w:rFonts w:hint="eastAsia" w:cs="宋体"/>
                <w:color w:val="000000"/>
                <w:kern w:val="0"/>
                <w:sz w:val="15"/>
                <w:szCs w:val="15"/>
              </w:rPr>
              <w:t>11</w:t>
            </w:r>
            <w:r>
              <w:rPr>
                <w:rFonts w:hint="eastAsia" w:ascii="宋体" w:hAnsi="宋体" w:cs="宋体"/>
                <w:color w:val="000000"/>
                <w:kern w:val="0"/>
                <w:sz w:val="15"/>
                <w:szCs w:val="15"/>
              </w:rPr>
              <w:t>分，第二多的得</w:t>
            </w:r>
            <w:r>
              <w:rPr>
                <w:rFonts w:hint="eastAsia" w:cs="宋体"/>
                <w:color w:val="000000"/>
                <w:kern w:val="0"/>
                <w:sz w:val="15"/>
                <w:szCs w:val="15"/>
              </w:rPr>
              <w:t>8</w:t>
            </w:r>
            <w:r>
              <w:rPr>
                <w:rFonts w:hint="eastAsia" w:ascii="宋体" w:hAnsi="宋体" w:cs="宋体"/>
                <w:color w:val="000000"/>
                <w:kern w:val="0"/>
                <w:sz w:val="15"/>
                <w:szCs w:val="15"/>
              </w:rPr>
              <w:t>分，第三多的得</w:t>
            </w:r>
            <w:r>
              <w:rPr>
                <w:rFonts w:hint="eastAsia" w:cs="宋体"/>
                <w:color w:val="000000"/>
                <w:kern w:val="0"/>
                <w:sz w:val="15"/>
                <w:szCs w:val="15"/>
              </w:rPr>
              <w:t>5</w:t>
            </w:r>
            <w:r>
              <w:rPr>
                <w:rFonts w:hint="eastAsia" w:ascii="宋体" w:hAnsi="宋体" w:cs="宋体"/>
                <w:color w:val="000000"/>
                <w:kern w:val="0"/>
                <w:sz w:val="15"/>
                <w:szCs w:val="15"/>
              </w:rPr>
              <w:t>分，第四多及之后的不得分，未设立的不得分。</w:t>
            </w:r>
          </w:p>
        </w:tc>
        <w:tc>
          <w:tcPr>
            <w:tcW w:w="2390" w:type="dxa"/>
            <w:gridSpan w:val="2"/>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提供营销服务部的工商营业执照和经营保险业务许可证。</w:t>
            </w:r>
          </w:p>
        </w:tc>
        <w:tc>
          <w:tcPr>
            <w:tcW w:w="3030" w:type="dxa"/>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cs="宋体"/>
                <w:kern w:val="0"/>
                <w:sz w:val="15"/>
                <w:szCs w:val="15"/>
              </w:rPr>
              <w:t>1</w:t>
            </w:r>
            <w:r>
              <w:rPr>
                <w:rFonts w:hint="eastAsia" w:ascii="宋体" w:hAnsi="宋体" w:cs="宋体"/>
                <w:kern w:val="0"/>
                <w:sz w:val="15"/>
                <w:szCs w:val="15"/>
              </w:rPr>
              <w:t>.《农业保险条例》第十七条：”保险机构经营农业保险业务，应当符合下列条件：(一)有完善的基层服务网络”。</w:t>
            </w:r>
          </w:p>
        </w:tc>
      </w:tr>
      <w:tr>
        <w:tblPrEx>
          <w:tblCellMar>
            <w:top w:w="0" w:type="dxa"/>
            <w:left w:w="108" w:type="dxa"/>
            <w:bottom w:w="0" w:type="dxa"/>
            <w:right w:w="108" w:type="dxa"/>
          </w:tblCellMar>
        </w:tblPrEx>
        <w:trPr>
          <w:trHeight w:val="2066" w:hRule="atLeast"/>
          <w:jc w:val="center"/>
        </w:trPr>
        <w:tc>
          <w:tcPr>
            <w:tcW w:w="570"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p>
        </w:tc>
        <w:tc>
          <w:tcPr>
            <w:tcW w:w="562"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ascii="宋体" w:hAnsi="宋体" w:cs="宋体"/>
                <w:kern w:val="0"/>
                <w:sz w:val="15"/>
                <w:szCs w:val="15"/>
              </w:rPr>
              <w:t>正式人员配备</w:t>
            </w:r>
          </w:p>
        </w:tc>
        <w:tc>
          <w:tcPr>
            <w:tcW w:w="481"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cs="宋体"/>
                <w:kern w:val="0"/>
                <w:sz w:val="15"/>
                <w:szCs w:val="15"/>
              </w:rPr>
              <w:t>12</w:t>
            </w:r>
          </w:p>
        </w:tc>
        <w:tc>
          <w:tcPr>
            <w:tcW w:w="2207" w:type="dxa"/>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color w:val="000000"/>
                <w:kern w:val="0"/>
                <w:sz w:val="15"/>
                <w:szCs w:val="15"/>
              </w:rPr>
              <w:t>在遴选项目所在县级区域的县级机构配备有农险专职人员不得低于</w:t>
            </w:r>
            <w:r>
              <w:rPr>
                <w:rFonts w:hint="eastAsia" w:cs="宋体"/>
                <w:color w:val="000000"/>
                <w:kern w:val="0"/>
                <w:sz w:val="15"/>
                <w:szCs w:val="15"/>
              </w:rPr>
              <w:t>2</w:t>
            </w:r>
            <w:r>
              <w:rPr>
                <w:rFonts w:hint="eastAsia" w:ascii="宋体" w:hAnsi="宋体" w:cs="宋体"/>
                <w:color w:val="000000"/>
                <w:kern w:val="0"/>
                <w:sz w:val="15"/>
                <w:szCs w:val="15"/>
              </w:rPr>
              <w:t>人，得</w:t>
            </w:r>
            <w:r>
              <w:rPr>
                <w:rFonts w:hint="eastAsia" w:cs="宋体"/>
                <w:color w:val="000000"/>
                <w:kern w:val="0"/>
                <w:sz w:val="15"/>
                <w:szCs w:val="15"/>
              </w:rPr>
              <w:t>2</w:t>
            </w:r>
            <w:r>
              <w:rPr>
                <w:rFonts w:hint="eastAsia" w:ascii="宋体" w:hAnsi="宋体" w:cs="宋体"/>
                <w:color w:val="000000"/>
                <w:kern w:val="0"/>
                <w:sz w:val="15"/>
                <w:szCs w:val="15"/>
              </w:rPr>
              <w:t>分，每增加</w:t>
            </w:r>
            <w:r>
              <w:rPr>
                <w:rFonts w:hint="eastAsia" w:cs="宋体"/>
                <w:color w:val="000000"/>
                <w:kern w:val="0"/>
                <w:sz w:val="15"/>
                <w:szCs w:val="15"/>
              </w:rPr>
              <w:t>1</w:t>
            </w:r>
            <w:r>
              <w:rPr>
                <w:rFonts w:hint="eastAsia" w:ascii="宋体" w:hAnsi="宋体" w:cs="宋体"/>
                <w:color w:val="000000"/>
                <w:kern w:val="0"/>
                <w:sz w:val="15"/>
                <w:szCs w:val="15"/>
              </w:rPr>
              <w:t>人加</w:t>
            </w:r>
            <w:r>
              <w:rPr>
                <w:rFonts w:hint="eastAsia" w:cs="宋体"/>
                <w:color w:val="000000"/>
                <w:kern w:val="0"/>
                <w:sz w:val="15"/>
                <w:szCs w:val="15"/>
              </w:rPr>
              <w:t>1</w:t>
            </w:r>
            <w:r>
              <w:rPr>
                <w:rFonts w:hint="eastAsia" w:ascii="宋体" w:hAnsi="宋体" w:cs="宋体"/>
                <w:color w:val="000000"/>
                <w:kern w:val="0"/>
                <w:sz w:val="15"/>
                <w:szCs w:val="15"/>
              </w:rPr>
              <w:t>分，最高加</w:t>
            </w:r>
            <w:r>
              <w:rPr>
                <w:rFonts w:hint="eastAsia" w:cs="宋体"/>
                <w:color w:val="000000"/>
                <w:kern w:val="0"/>
                <w:sz w:val="15"/>
                <w:szCs w:val="15"/>
              </w:rPr>
              <w:t>10</w:t>
            </w:r>
            <w:r>
              <w:rPr>
                <w:rFonts w:hint="eastAsia" w:ascii="宋体" w:hAnsi="宋体" w:cs="宋体"/>
                <w:color w:val="000000"/>
                <w:kern w:val="0"/>
                <w:sz w:val="15"/>
                <w:szCs w:val="15"/>
              </w:rPr>
              <w:t>分，低于</w:t>
            </w:r>
            <w:r>
              <w:rPr>
                <w:rFonts w:hint="eastAsia" w:cs="宋体"/>
                <w:color w:val="000000"/>
                <w:kern w:val="0"/>
                <w:sz w:val="15"/>
                <w:szCs w:val="15"/>
              </w:rPr>
              <w:t>2</w:t>
            </w:r>
            <w:r>
              <w:rPr>
                <w:rFonts w:hint="eastAsia" w:ascii="宋体" w:hAnsi="宋体" w:cs="宋体"/>
                <w:color w:val="000000"/>
                <w:kern w:val="0"/>
                <w:sz w:val="15"/>
                <w:szCs w:val="15"/>
              </w:rPr>
              <w:t>人的不得分。</w:t>
            </w:r>
          </w:p>
        </w:tc>
        <w:tc>
          <w:tcPr>
            <w:tcW w:w="2390" w:type="dxa"/>
            <w:gridSpan w:val="2"/>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农险专职人员为参加遴选的保险机构正式员工，且与参加遴选的保险机构县级分支机构或市级公司签订了劳动合同。提供人员名单、劳动合同和最近</w:t>
            </w:r>
            <w:r>
              <w:rPr>
                <w:rFonts w:hint="eastAsia" w:cs="宋体"/>
                <w:kern w:val="0"/>
                <w:sz w:val="15"/>
                <w:szCs w:val="15"/>
              </w:rPr>
              <w:t>6</w:t>
            </w:r>
            <w:r>
              <w:rPr>
                <w:rFonts w:hint="eastAsia" w:ascii="宋体" w:hAnsi="宋体" w:cs="宋体"/>
                <w:kern w:val="0"/>
                <w:sz w:val="15"/>
                <w:szCs w:val="15"/>
              </w:rPr>
              <w:t>个月的社保缴纳证明等资料。人员由省级分公司统一集中招聘、管理的，除提供上述证明外，还需提供省级分公司管理的相关规定和人员在该县任职的文件、调令等证明性材料（盖章）</w:t>
            </w:r>
          </w:p>
        </w:tc>
        <w:tc>
          <w:tcPr>
            <w:tcW w:w="3030" w:type="dxa"/>
            <w:tcBorders>
              <w:top w:val="nil"/>
              <w:left w:val="nil"/>
              <w:bottom w:val="single" w:color="auto" w:sz="4" w:space="0"/>
              <w:right w:val="single" w:color="auto" w:sz="4" w:space="0"/>
            </w:tcBorders>
            <w:noWrap w:val="0"/>
            <w:vAlign w:val="center"/>
          </w:tcPr>
          <w:p>
            <w:pPr>
              <w:widowControl/>
              <w:adjustRightInd w:val="0"/>
              <w:snapToGrid w:val="0"/>
              <w:rPr>
                <w:rFonts w:hint="eastAsia" w:ascii="宋体" w:hAnsi="宋体" w:cs="宋体"/>
                <w:kern w:val="0"/>
                <w:sz w:val="15"/>
                <w:szCs w:val="15"/>
              </w:rPr>
            </w:pPr>
            <w:r>
              <w:rPr>
                <w:rFonts w:hint="eastAsia" w:ascii="宋体" w:hAnsi="宋体" w:cs="宋体"/>
                <w:color w:val="000000"/>
                <w:kern w:val="0"/>
                <w:sz w:val="15"/>
                <w:szCs w:val="15"/>
              </w:rPr>
              <w:t>《关于进一步明确辖内农业保险业务经营条件的通知》（川银保监办发〔</w:t>
            </w:r>
            <w:r>
              <w:rPr>
                <w:rFonts w:hint="eastAsia" w:cs="宋体"/>
                <w:color w:val="000000"/>
                <w:kern w:val="0"/>
                <w:sz w:val="15"/>
                <w:szCs w:val="15"/>
              </w:rPr>
              <w:t>2020</w:t>
            </w:r>
            <w:r>
              <w:rPr>
                <w:rFonts w:hint="eastAsia" w:ascii="宋体" w:hAnsi="宋体" w:cs="宋体"/>
                <w:color w:val="000000"/>
                <w:kern w:val="0"/>
                <w:sz w:val="15"/>
                <w:szCs w:val="15"/>
              </w:rPr>
              <w:t>〕</w:t>
            </w:r>
            <w:r>
              <w:rPr>
                <w:rFonts w:hint="eastAsia" w:cs="宋体"/>
                <w:color w:val="000000"/>
                <w:kern w:val="0"/>
                <w:sz w:val="15"/>
                <w:szCs w:val="15"/>
              </w:rPr>
              <w:t>207</w:t>
            </w:r>
            <w:r>
              <w:rPr>
                <w:rFonts w:hint="eastAsia" w:ascii="宋体" w:hAnsi="宋体" w:cs="宋体"/>
                <w:color w:val="000000"/>
                <w:kern w:val="0"/>
                <w:sz w:val="15"/>
                <w:szCs w:val="15"/>
              </w:rPr>
              <w:t>号）第七条“（四）在经营农业保险业务的县级分支机构至少应配备</w:t>
            </w:r>
            <w:r>
              <w:rPr>
                <w:rFonts w:hint="eastAsia" w:cs="宋体"/>
                <w:color w:val="000000"/>
                <w:kern w:val="0"/>
                <w:sz w:val="15"/>
                <w:szCs w:val="15"/>
              </w:rPr>
              <w:t>2</w:t>
            </w:r>
            <w:r>
              <w:rPr>
                <w:rFonts w:hint="eastAsia" w:ascii="宋体" w:hAnsi="宋体" w:cs="宋体"/>
                <w:color w:val="000000"/>
                <w:kern w:val="0"/>
                <w:sz w:val="15"/>
                <w:szCs w:val="15"/>
              </w:rPr>
              <w:t>名农业保险专职人员，并随农业保险规模扩大，增加相应的专职人员数量，确保农业保险服务能力与业务发展相匹配”。</w:t>
            </w:r>
          </w:p>
        </w:tc>
      </w:tr>
      <w:tr>
        <w:tblPrEx>
          <w:tblCellMar>
            <w:top w:w="0" w:type="dxa"/>
            <w:left w:w="108" w:type="dxa"/>
            <w:bottom w:w="0" w:type="dxa"/>
            <w:right w:w="108" w:type="dxa"/>
          </w:tblCellMar>
        </w:tblPrEx>
        <w:trPr>
          <w:trHeight w:val="2066" w:hRule="atLeast"/>
          <w:jc w:val="center"/>
        </w:trPr>
        <w:tc>
          <w:tcPr>
            <w:tcW w:w="570"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p>
        </w:tc>
        <w:tc>
          <w:tcPr>
            <w:tcW w:w="562"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ascii="宋体" w:hAnsi="宋体" w:cs="宋体"/>
                <w:kern w:val="0"/>
                <w:sz w:val="15"/>
                <w:szCs w:val="15"/>
              </w:rPr>
              <w:t>协保人员配备</w:t>
            </w:r>
          </w:p>
        </w:tc>
        <w:tc>
          <w:tcPr>
            <w:tcW w:w="481"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cs="宋体"/>
                <w:kern w:val="0"/>
                <w:sz w:val="15"/>
                <w:szCs w:val="15"/>
              </w:rPr>
              <w:t>10</w:t>
            </w:r>
          </w:p>
        </w:tc>
        <w:tc>
          <w:tcPr>
            <w:tcW w:w="2207" w:type="dxa"/>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color w:val="000000"/>
                <w:kern w:val="0"/>
                <w:sz w:val="15"/>
                <w:szCs w:val="15"/>
              </w:rPr>
            </w:pPr>
            <w:r>
              <w:rPr>
                <w:rFonts w:hint="eastAsia" w:ascii="宋体" w:hAnsi="宋体" w:cs="宋体"/>
                <w:color w:val="000000"/>
                <w:kern w:val="0"/>
                <w:sz w:val="15"/>
                <w:szCs w:val="15"/>
              </w:rPr>
              <w:t>在遴选项目所在县级区域，保险机构为每个乡镇至少配备</w:t>
            </w:r>
            <w:r>
              <w:rPr>
                <w:rFonts w:hint="eastAsia" w:cs="宋体"/>
                <w:color w:val="000000"/>
                <w:kern w:val="0"/>
                <w:sz w:val="15"/>
                <w:szCs w:val="15"/>
              </w:rPr>
              <w:t>1</w:t>
            </w:r>
            <w:r>
              <w:rPr>
                <w:rFonts w:hint="eastAsia" w:ascii="宋体" w:hAnsi="宋体" w:cs="宋体"/>
                <w:color w:val="000000"/>
                <w:kern w:val="0"/>
                <w:sz w:val="15"/>
                <w:szCs w:val="15"/>
              </w:rPr>
              <w:t>名农业保险协保员。以遴选项目所在县级区域乡镇数量和拟遴选机构数量比值为基准值，按照下列公式计算得分：得分=参加遴选的保险机构配备了农业保险协保员的乡镇数量/基准值，</w:t>
            </w:r>
            <w:r>
              <w:rPr>
                <w:rFonts w:hint="eastAsia" w:ascii="宋体" w:hAnsi="宋体" w:cs="宋体"/>
                <w:kern w:val="0"/>
                <w:sz w:val="15"/>
                <w:szCs w:val="15"/>
              </w:rPr>
              <w:t>第一名得</w:t>
            </w:r>
            <w:r>
              <w:rPr>
                <w:rFonts w:hint="eastAsia" w:cs="宋体"/>
                <w:kern w:val="0"/>
                <w:sz w:val="15"/>
                <w:szCs w:val="15"/>
              </w:rPr>
              <w:t>10</w:t>
            </w:r>
            <w:r>
              <w:rPr>
                <w:rFonts w:hint="eastAsia" w:ascii="宋体" w:hAnsi="宋体" w:cs="宋体"/>
                <w:kern w:val="0"/>
                <w:sz w:val="15"/>
                <w:szCs w:val="15"/>
              </w:rPr>
              <w:t>分，每个名次依次减</w:t>
            </w:r>
            <w:r>
              <w:rPr>
                <w:rFonts w:hint="eastAsia" w:cs="宋体"/>
                <w:kern w:val="0"/>
                <w:sz w:val="15"/>
                <w:szCs w:val="15"/>
              </w:rPr>
              <w:t>2</w:t>
            </w:r>
            <w:r>
              <w:rPr>
                <w:rFonts w:hint="eastAsia" w:ascii="宋体" w:hAnsi="宋体" w:cs="宋体"/>
                <w:kern w:val="0"/>
                <w:sz w:val="15"/>
                <w:szCs w:val="15"/>
              </w:rPr>
              <w:t>分，直至不得分。</w:t>
            </w:r>
            <w:r>
              <w:rPr>
                <w:rFonts w:hint="eastAsia" w:ascii="宋体" w:hAnsi="宋体" w:cs="宋体"/>
                <w:color w:val="000000"/>
                <w:kern w:val="0"/>
                <w:sz w:val="15"/>
                <w:szCs w:val="15"/>
              </w:rPr>
              <w:t>。</w:t>
            </w:r>
          </w:p>
        </w:tc>
        <w:tc>
          <w:tcPr>
            <w:tcW w:w="2390" w:type="dxa"/>
            <w:gridSpan w:val="2"/>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提供乡镇出具的证明材料及农业保险协保员清单</w:t>
            </w:r>
          </w:p>
        </w:tc>
        <w:tc>
          <w:tcPr>
            <w:tcW w:w="3030" w:type="dxa"/>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cs="宋体"/>
                <w:kern w:val="0"/>
                <w:sz w:val="15"/>
                <w:szCs w:val="15"/>
              </w:rPr>
              <w:t>1</w:t>
            </w:r>
            <w:r>
              <w:rPr>
                <w:rFonts w:hint="eastAsia" w:ascii="宋体" w:hAnsi="宋体" w:cs="宋体"/>
                <w:kern w:val="0"/>
                <w:sz w:val="15"/>
                <w:szCs w:val="15"/>
              </w:rPr>
              <w:t>.《关于进一步明确辖内农业保险业务经营条件的通知》（川银保监办发〔</w:t>
            </w:r>
            <w:r>
              <w:rPr>
                <w:rFonts w:hint="eastAsia" w:cs="宋体"/>
                <w:kern w:val="0"/>
                <w:sz w:val="15"/>
                <w:szCs w:val="15"/>
              </w:rPr>
              <w:t>2020</w:t>
            </w:r>
            <w:r>
              <w:rPr>
                <w:rFonts w:hint="eastAsia" w:ascii="宋体" w:hAnsi="宋体" w:cs="宋体"/>
                <w:kern w:val="0"/>
                <w:sz w:val="15"/>
                <w:szCs w:val="15"/>
              </w:rPr>
              <w:t>〕</w:t>
            </w:r>
            <w:r>
              <w:rPr>
                <w:rFonts w:hint="eastAsia" w:cs="宋体"/>
                <w:kern w:val="0"/>
                <w:sz w:val="15"/>
                <w:szCs w:val="15"/>
              </w:rPr>
              <w:t>207</w:t>
            </w:r>
            <w:r>
              <w:rPr>
                <w:rFonts w:hint="eastAsia" w:ascii="宋体" w:hAnsi="宋体" w:cs="宋体"/>
                <w:kern w:val="0"/>
                <w:sz w:val="15"/>
                <w:szCs w:val="15"/>
              </w:rPr>
              <w:t>号）第七条“（三）县级分支机构至少配备</w:t>
            </w:r>
            <w:r>
              <w:rPr>
                <w:rFonts w:hint="eastAsia" w:cs="宋体"/>
                <w:kern w:val="0"/>
                <w:sz w:val="15"/>
                <w:szCs w:val="15"/>
              </w:rPr>
              <w:t>2</w:t>
            </w:r>
            <w:r>
              <w:rPr>
                <w:rFonts w:hint="eastAsia" w:ascii="宋体" w:hAnsi="宋体" w:cs="宋体"/>
                <w:kern w:val="0"/>
                <w:sz w:val="15"/>
                <w:szCs w:val="15"/>
              </w:rPr>
              <w:t xml:space="preserve">台农业保险专用车辆，承保验标、查勘定损等设施设备能够满足业务管理和农业保险服务的需求，并建立与业务规模相适应的农业保险基层服务网络”。 </w:t>
            </w:r>
            <w:r>
              <w:rPr>
                <w:rFonts w:hint="eastAsia" w:cs="宋体"/>
                <w:kern w:val="0"/>
                <w:sz w:val="15"/>
                <w:szCs w:val="15"/>
              </w:rPr>
              <w:t>2</w:t>
            </w:r>
            <w:r>
              <w:rPr>
                <w:rFonts w:hint="eastAsia" w:ascii="宋体" w:hAnsi="宋体" w:cs="宋体"/>
                <w:kern w:val="0"/>
                <w:sz w:val="15"/>
                <w:szCs w:val="15"/>
              </w:rPr>
              <w:t>.中国银保监会四川监管局 四川省财政厅 四川省农业农村厅 四川省林业和草原局  关于印发《四川省政策性农业保险工作费用管理办法（试行）》的通知</w:t>
            </w:r>
          </w:p>
        </w:tc>
      </w:tr>
      <w:tr>
        <w:tblPrEx>
          <w:tblCellMar>
            <w:top w:w="0" w:type="dxa"/>
            <w:left w:w="108" w:type="dxa"/>
            <w:bottom w:w="0" w:type="dxa"/>
            <w:right w:w="108" w:type="dxa"/>
          </w:tblCellMar>
        </w:tblPrEx>
        <w:trPr>
          <w:trHeight w:val="1449" w:hRule="atLeast"/>
          <w:jc w:val="center"/>
        </w:trPr>
        <w:tc>
          <w:tcPr>
            <w:tcW w:w="570"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p>
        </w:tc>
        <w:tc>
          <w:tcPr>
            <w:tcW w:w="56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ascii="宋体" w:hAnsi="宋体" w:cs="宋体"/>
                <w:kern w:val="0"/>
                <w:sz w:val="15"/>
                <w:szCs w:val="15"/>
              </w:rPr>
              <w:t>车辆配置</w:t>
            </w:r>
          </w:p>
        </w:tc>
        <w:tc>
          <w:tcPr>
            <w:tcW w:w="48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cs="宋体"/>
                <w:kern w:val="0"/>
                <w:sz w:val="15"/>
                <w:szCs w:val="15"/>
              </w:rPr>
              <w:t>5</w:t>
            </w:r>
          </w:p>
        </w:tc>
        <w:tc>
          <w:tcPr>
            <w:tcW w:w="220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在遴选项目所在县级区域，配备专门用于农业保险工作车辆至少</w:t>
            </w:r>
            <w:r>
              <w:rPr>
                <w:rFonts w:hint="eastAsia" w:cs="宋体"/>
                <w:kern w:val="0"/>
                <w:sz w:val="15"/>
                <w:szCs w:val="15"/>
              </w:rPr>
              <w:t>2</w:t>
            </w:r>
            <w:r>
              <w:rPr>
                <w:rFonts w:hint="eastAsia" w:ascii="宋体" w:hAnsi="宋体" w:cs="宋体"/>
                <w:kern w:val="0"/>
                <w:sz w:val="15"/>
                <w:szCs w:val="15"/>
              </w:rPr>
              <w:t>辆以上，达到</w:t>
            </w:r>
            <w:r>
              <w:rPr>
                <w:rFonts w:hint="eastAsia" w:cs="宋体"/>
                <w:kern w:val="0"/>
                <w:sz w:val="15"/>
                <w:szCs w:val="15"/>
              </w:rPr>
              <w:t>2</w:t>
            </w:r>
            <w:r>
              <w:rPr>
                <w:rFonts w:hint="eastAsia" w:ascii="宋体" w:hAnsi="宋体" w:cs="宋体"/>
                <w:kern w:val="0"/>
                <w:sz w:val="15"/>
                <w:szCs w:val="15"/>
              </w:rPr>
              <w:t>辆的得</w:t>
            </w:r>
            <w:r>
              <w:rPr>
                <w:rFonts w:hint="eastAsia" w:cs="宋体"/>
                <w:kern w:val="0"/>
                <w:sz w:val="15"/>
                <w:szCs w:val="15"/>
              </w:rPr>
              <w:t>2</w:t>
            </w:r>
            <w:r>
              <w:rPr>
                <w:rFonts w:hint="eastAsia" w:ascii="宋体" w:hAnsi="宋体" w:cs="宋体"/>
                <w:kern w:val="0"/>
                <w:sz w:val="15"/>
                <w:szCs w:val="15"/>
              </w:rPr>
              <w:t>分，每增加</w:t>
            </w:r>
            <w:r>
              <w:rPr>
                <w:rFonts w:hint="eastAsia" w:cs="宋体"/>
                <w:kern w:val="0"/>
                <w:sz w:val="15"/>
                <w:szCs w:val="15"/>
              </w:rPr>
              <w:t>1</w:t>
            </w:r>
            <w:r>
              <w:rPr>
                <w:rFonts w:hint="eastAsia" w:ascii="宋体" w:hAnsi="宋体" w:cs="宋体"/>
                <w:kern w:val="0"/>
                <w:sz w:val="15"/>
                <w:szCs w:val="15"/>
              </w:rPr>
              <w:t>辆加</w:t>
            </w:r>
            <w:r>
              <w:rPr>
                <w:rFonts w:hint="eastAsia" w:cs="宋体"/>
                <w:kern w:val="0"/>
                <w:sz w:val="15"/>
                <w:szCs w:val="15"/>
              </w:rPr>
              <w:t>1</w:t>
            </w:r>
            <w:r>
              <w:rPr>
                <w:rFonts w:hint="eastAsia" w:ascii="宋体" w:hAnsi="宋体" w:cs="宋体"/>
                <w:kern w:val="0"/>
                <w:sz w:val="15"/>
                <w:szCs w:val="15"/>
              </w:rPr>
              <w:t>分，最多得</w:t>
            </w:r>
            <w:r>
              <w:rPr>
                <w:rFonts w:hint="eastAsia" w:cs="宋体"/>
                <w:kern w:val="0"/>
                <w:sz w:val="15"/>
                <w:szCs w:val="15"/>
              </w:rPr>
              <w:t>5</w:t>
            </w:r>
            <w:r>
              <w:rPr>
                <w:rFonts w:hint="eastAsia" w:ascii="宋体" w:hAnsi="宋体" w:cs="宋体"/>
                <w:kern w:val="0"/>
                <w:sz w:val="15"/>
                <w:szCs w:val="15"/>
              </w:rPr>
              <w:t>分，不足</w:t>
            </w:r>
            <w:r>
              <w:rPr>
                <w:rFonts w:hint="eastAsia" w:cs="宋体"/>
                <w:kern w:val="0"/>
                <w:sz w:val="15"/>
                <w:szCs w:val="15"/>
              </w:rPr>
              <w:t>2</w:t>
            </w:r>
            <w:r>
              <w:rPr>
                <w:rFonts w:hint="eastAsia" w:ascii="宋体" w:hAnsi="宋体" w:cs="宋体"/>
                <w:kern w:val="0"/>
                <w:sz w:val="15"/>
                <w:szCs w:val="15"/>
              </w:rPr>
              <w:t>辆的不得分。</w:t>
            </w:r>
          </w:p>
        </w:tc>
        <w:tc>
          <w:tcPr>
            <w:tcW w:w="2390"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车辆所有人为参加遴选的县级分支机构或其上级市级公司。需提供农业保险工作车辆清单(含车牌号码，所有人信息)，并附行驶证复印件。如发现在不同遴选县级区域重复使用同一台车辆信息，则认定为虚假，参加遴选的保险机构的中选资格作废。</w:t>
            </w:r>
          </w:p>
        </w:tc>
        <w:tc>
          <w:tcPr>
            <w:tcW w:w="303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cs="宋体"/>
                <w:kern w:val="0"/>
                <w:sz w:val="15"/>
                <w:szCs w:val="15"/>
              </w:rPr>
              <w:t>1</w:t>
            </w:r>
            <w:r>
              <w:rPr>
                <w:rFonts w:hint="eastAsia" w:ascii="宋体" w:hAnsi="宋体" w:cs="宋体"/>
                <w:kern w:val="0"/>
                <w:sz w:val="15"/>
                <w:szCs w:val="15"/>
              </w:rPr>
              <w:t>.《关于进一步明确辖内农业保险业务经营条件的通知》（川银保监办发〔</w:t>
            </w:r>
            <w:r>
              <w:rPr>
                <w:rFonts w:hint="eastAsia" w:cs="宋体"/>
                <w:kern w:val="0"/>
                <w:sz w:val="15"/>
                <w:szCs w:val="15"/>
              </w:rPr>
              <w:t>2020</w:t>
            </w:r>
            <w:r>
              <w:rPr>
                <w:rFonts w:hint="eastAsia" w:ascii="宋体" w:hAnsi="宋体" w:cs="宋体"/>
                <w:kern w:val="0"/>
                <w:sz w:val="15"/>
                <w:szCs w:val="15"/>
              </w:rPr>
              <w:t>〕</w:t>
            </w:r>
            <w:r>
              <w:rPr>
                <w:rFonts w:hint="eastAsia" w:cs="宋体"/>
                <w:kern w:val="0"/>
                <w:sz w:val="15"/>
                <w:szCs w:val="15"/>
              </w:rPr>
              <w:t>207</w:t>
            </w:r>
            <w:r>
              <w:rPr>
                <w:rFonts w:hint="eastAsia" w:ascii="宋体" w:hAnsi="宋体" w:cs="宋体"/>
                <w:kern w:val="0"/>
                <w:sz w:val="15"/>
                <w:szCs w:val="15"/>
              </w:rPr>
              <w:t>号）第七条“（三）县级分支机构至少配备</w:t>
            </w:r>
            <w:r>
              <w:rPr>
                <w:rFonts w:hint="eastAsia" w:cs="宋体"/>
                <w:kern w:val="0"/>
                <w:sz w:val="15"/>
                <w:szCs w:val="15"/>
              </w:rPr>
              <w:t>2</w:t>
            </w:r>
            <w:r>
              <w:rPr>
                <w:rFonts w:hint="eastAsia" w:ascii="宋体" w:hAnsi="宋体" w:cs="宋体"/>
                <w:kern w:val="0"/>
                <w:sz w:val="15"/>
                <w:szCs w:val="15"/>
              </w:rPr>
              <w:t>台农业保险专用车辆，承保验标、查勘定损等设施设备能够满足业务管理和农业保险服务的需求，并建立与业务规模相适应的农业保险基层服务网络”。</w:t>
            </w:r>
          </w:p>
        </w:tc>
      </w:tr>
      <w:tr>
        <w:tblPrEx>
          <w:tblCellMar>
            <w:top w:w="0" w:type="dxa"/>
            <w:left w:w="108" w:type="dxa"/>
            <w:bottom w:w="0" w:type="dxa"/>
            <w:right w:w="108" w:type="dxa"/>
          </w:tblCellMar>
        </w:tblPrEx>
        <w:trPr>
          <w:trHeight w:val="615" w:hRule="atLeast"/>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cs="宋体"/>
                <w:kern w:val="0"/>
                <w:sz w:val="15"/>
                <w:szCs w:val="15"/>
              </w:rPr>
            </w:pPr>
            <w:r>
              <w:rPr>
                <w:rFonts w:hint="eastAsia" w:ascii="宋体" w:hAnsi="宋体" w:cs="宋体"/>
                <w:b/>
                <w:bCs/>
                <w:kern w:val="0"/>
                <w:sz w:val="16"/>
                <w:szCs w:val="28"/>
              </w:rPr>
              <w:t>一级指标</w:t>
            </w:r>
          </w:p>
        </w:tc>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b/>
                <w:bCs/>
                <w:kern w:val="0"/>
                <w:sz w:val="16"/>
                <w:szCs w:val="28"/>
              </w:rPr>
            </w:pPr>
            <w:r>
              <w:rPr>
                <w:rFonts w:hint="eastAsia" w:ascii="宋体" w:hAnsi="宋体" w:cs="宋体"/>
                <w:b/>
                <w:bCs/>
                <w:kern w:val="0"/>
                <w:sz w:val="16"/>
                <w:szCs w:val="28"/>
              </w:rPr>
              <w:t>二级</w:t>
            </w:r>
          </w:p>
          <w:p>
            <w:pPr>
              <w:widowControl/>
              <w:adjustRightInd w:val="0"/>
              <w:snapToGrid w:val="0"/>
              <w:jc w:val="center"/>
              <w:rPr>
                <w:rFonts w:hint="eastAsia" w:ascii="宋体" w:hAnsi="宋体" w:cs="宋体"/>
                <w:kern w:val="0"/>
                <w:sz w:val="15"/>
                <w:szCs w:val="15"/>
              </w:rPr>
            </w:pPr>
            <w:r>
              <w:rPr>
                <w:rFonts w:hint="eastAsia" w:ascii="宋体" w:hAnsi="宋体" w:cs="宋体"/>
                <w:b/>
                <w:bCs/>
                <w:kern w:val="0"/>
                <w:sz w:val="16"/>
                <w:szCs w:val="28"/>
              </w:rPr>
              <w:t>指标</w:t>
            </w:r>
          </w:p>
        </w:tc>
        <w:tc>
          <w:tcPr>
            <w:tcW w:w="4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cs="宋体"/>
                <w:kern w:val="0"/>
                <w:sz w:val="15"/>
                <w:szCs w:val="15"/>
              </w:rPr>
            </w:pPr>
            <w:r>
              <w:rPr>
                <w:rFonts w:hint="eastAsia" w:ascii="宋体" w:hAnsi="宋体" w:cs="宋体"/>
                <w:b/>
                <w:bCs/>
                <w:kern w:val="0"/>
                <w:sz w:val="16"/>
                <w:szCs w:val="28"/>
              </w:rPr>
              <w:t>分值</w:t>
            </w:r>
          </w:p>
        </w:tc>
        <w:tc>
          <w:tcPr>
            <w:tcW w:w="2629"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ascii="宋体" w:hAnsi="宋体" w:cs="宋体"/>
                <w:b/>
                <w:bCs/>
                <w:kern w:val="0"/>
                <w:sz w:val="16"/>
                <w:szCs w:val="28"/>
              </w:rPr>
              <w:t>评分标准</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ascii="宋体" w:hAnsi="宋体" w:cs="宋体"/>
                <w:b/>
                <w:bCs/>
                <w:kern w:val="0"/>
                <w:sz w:val="16"/>
                <w:szCs w:val="28"/>
              </w:rPr>
              <w:t>评分说明</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ascii="宋体" w:hAnsi="宋体" w:cs="宋体"/>
                <w:b/>
                <w:bCs/>
                <w:kern w:val="0"/>
                <w:sz w:val="16"/>
                <w:szCs w:val="28"/>
              </w:rPr>
              <w:t>政策依据</w:t>
            </w:r>
          </w:p>
        </w:tc>
      </w:tr>
      <w:tr>
        <w:tblPrEx>
          <w:tblCellMar>
            <w:top w:w="0" w:type="dxa"/>
            <w:left w:w="108" w:type="dxa"/>
            <w:bottom w:w="0" w:type="dxa"/>
            <w:right w:w="108" w:type="dxa"/>
          </w:tblCellMar>
        </w:tblPrEx>
        <w:trPr>
          <w:trHeight w:val="1244" w:hRule="atLeast"/>
          <w:jc w:val="center"/>
        </w:trPr>
        <w:tc>
          <w:tcPr>
            <w:tcW w:w="5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cs="宋体"/>
                <w:kern w:val="0"/>
                <w:sz w:val="15"/>
                <w:szCs w:val="15"/>
              </w:rPr>
              <w:t>2</w:t>
            </w:r>
            <w:r>
              <w:rPr>
                <w:rFonts w:hint="eastAsia" w:ascii="宋体" w:hAnsi="宋体" w:cs="宋体"/>
                <w:kern w:val="0"/>
                <w:sz w:val="15"/>
                <w:szCs w:val="15"/>
              </w:rPr>
              <w:t>.管理水平（</w:t>
            </w:r>
            <w:r>
              <w:rPr>
                <w:rFonts w:hint="eastAsia" w:cs="宋体"/>
                <w:kern w:val="0"/>
                <w:sz w:val="15"/>
                <w:szCs w:val="15"/>
              </w:rPr>
              <w:t>15</w:t>
            </w:r>
            <w:r>
              <w:rPr>
                <w:rFonts w:hint="eastAsia" w:ascii="宋体" w:hAnsi="宋体" w:cs="宋体"/>
                <w:kern w:val="0"/>
                <w:sz w:val="15"/>
                <w:szCs w:val="15"/>
              </w:rPr>
              <w:t>分）</w:t>
            </w:r>
          </w:p>
        </w:tc>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ascii="宋体" w:hAnsi="宋体" w:cs="宋体"/>
                <w:kern w:val="0"/>
                <w:sz w:val="15"/>
                <w:szCs w:val="15"/>
              </w:rPr>
              <w:t>管理制度</w:t>
            </w:r>
          </w:p>
        </w:tc>
        <w:tc>
          <w:tcPr>
            <w:tcW w:w="4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cs="宋体"/>
                <w:kern w:val="0"/>
                <w:sz w:val="15"/>
                <w:szCs w:val="15"/>
              </w:rPr>
              <w:t>4</w:t>
            </w:r>
          </w:p>
        </w:tc>
        <w:tc>
          <w:tcPr>
            <w:tcW w:w="2629"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有农业保险管理制度，包括内控合规制度、承保理赔制度，客户服务制度、风险控制制度、投诉回访办法、费用管理办法，管理制度健全的得</w:t>
            </w:r>
            <w:r>
              <w:rPr>
                <w:rFonts w:hint="eastAsia" w:cs="宋体"/>
                <w:kern w:val="0"/>
                <w:sz w:val="15"/>
                <w:szCs w:val="15"/>
              </w:rPr>
              <w:t>4</w:t>
            </w:r>
            <w:r>
              <w:rPr>
                <w:rFonts w:hint="eastAsia" w:ascii="宋体" w:hAnsi="宋体" w:cs="宋体"/>
                <w:kern w:val="0"/>
                <w:sz w:val="15"/>
                <w:szCs w:val="15"/>
              </w:rPr>
              <w:t>分，每少</w:t>
            </w:r>
            <w:r>
              <w:rPr>
                <w:rFonts w:hint="eastAsia" w:cs="宋体"/>
                <w:kern w:val="0"/>
                <w:sz w:val="15"/>
                <w:szCs w:val="15"/>
              </w:rPr>
              <w:t>1</w:t>
            </w:r>
            <w:r>
              <w:rPr>
                <w:rFonts w:hint="eastAsia" w:ascii="宋体" w:hAnsi="宋体" w:cs="宋体"/>
                <w:kern w:val="0"/>
                <w:sz w:val="15"/>
                <w:szCs w:val="15"/>
              </w:rPr>
              <w:t>项扣</w:t>
            </w:r>
            <w:r>
              <w:rPr>
                <w:rFonts w:hint="eastAsia" w:cs="宋体"/>
                <w:kern w:val="0"/>
                <w:sz w:val="15"/>
                <w:szCs w:val="15"/>
              </w:rPr>
              <w:t>1</w:t>
            </w:r>
            <w:r>
              <w:rPr>
                <w:rFonts w:hint="eastAsia" w:ascii="宋体" w:hAnsi="宋体" w:cs="宋体"/>
                <w:kern w:val="0"/>
                <w:sz w:val="15"/>
                <w:szCs w:val="15"/>
              </w:rPr>
              <w:t>分，扣完为止。未提供制度的不得分。</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提供相应制度（包含省级公司制定市县级公司执行的相关制度）</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　</w:t>
            </w:r>
          </w:p>
        </w:tc>
      </w:tr>
      <w:tr>
        <w:tblPrEx>
          <w:tblCellMar>
            <w:top w:w="0" w:type="dxa"/>
            <w:left w:w="108" w:type="dxa"/>
            <w:bottom w:w="0" w:type="dxa"/>
            <w:right w:w="108" w:type="dxa"/>
          </w:tblCellMar>
        </w:tblPrEx>
        <w:trPr>
          <w:trHeight w:val="2478" w:hRule="atLeast"/>
          <w:jc w:val="center"/>
        </w:trPr>
        <w:tc>
          <w:tcPr>
            <w:tcW w:w="5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p>
        </w:tc>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ascii="宋体" w:hAnsi="宋体" w:cs="宋体"/>
                <w:kern w:val="0"/>
                <w:sz w:val="15"/>
                <w:szCs w:val="15"/>
              </w:rPr>
              <w:t>服务方案</w:t>
            </w:r>
          </w:p>
        </w:tc>
        <w:tc>
          <w:tcPr>
            <w:tcW w:w="4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cs="宋体"/>
                <w:kern w:val="0"/>
                <w:sz w:val="15"/>
                <w:szCs w:val="15"/>
              </w:rPr>
              <w:t>8</w:t>
            </w:r>
          </w:p>
        </w:tc>
        <w:tc>
          <w:tcPr>
            <w:tcW w:w="2629"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cs="宋体"/>
                <w:kern w:val="0"/>
                <w:sz w:val="15"/>
                <w:szCs w:val="15"/>
              </w:rPr>
              <w:t>1</w:t>
            </w:r>
            <w:r>
              <w:rPr>
                <w:rFonts w:hint="eastAsia" w:ascii="宋体" w:hAnsi="宋体" w:cs="宋体"/>
                <w:kern w:val="0"/>
                <w:sz w:val="15"/>
                <w:szCs w:val="15"/>
              </w:rPr>
              <w:t>.承保服务方案：包括服务队伍建设、承保服务流程图、承保操作实务、政策宣传和人员培训，方案详细、完整、符合实际的得</w:t>
            </w:r>
            <w:r>
              <w:rPr>
                <w:rFonts w:hint="eastAsia" w:cs="宋体"/>
                <w:kern w:val="0"/>
                <w:sz w:val="15"/>
                <w:szCs w:val="15"/>
              </w:rPr>
              <w:t>4</w:t>
            </w:r>
            <w:r>
              <w:rPr>
                <w:rFonts w:hint="eastAsia" w:ascii="宋体" w:hAnsi="宋体" w:cs="宋体"/>
                <w:kern w:val="0"/>
                <w:sz w:val="15"/>
                <w:szCs w:val="15"/>
              </w:rPr>
              <w:t>分，每有一项内容不符合要求扣</w:t>
            </w:r>
            <w:r>
              <w:rPr>
                <w:rFonts w:hint="eastAsia" w:cs="宋体"/>
                <w:kern w:val="0"/>
                <w:sz w:val="15"/>
                <w:szCs w:val="15"/>
              </w:rPr>
              <w:t>1</w:t>
            </w:r>
            <w:r>
              <w:rPr>
                <w:rFonts w:hint="eastAsia" w:ascii="宋体" w:hAnsi="宋体" w:cs="宋体"/>
                <w:kern w:val="0"/>
                <w:sz w:val="15"/>
                <w:szCs w:val="15"/>
              </w:rPr>
              <w:t>分，扣完为止。未提供方案的不得分。</w:t>
            </w:r>
            <w:r>
              <w:rPr>
                <w:rFonts w:hint="eastAsia" w:ascii="宋体" w:hAnsi="宋体" w:cs="宋体"/>
                <w:kern w:val="0"/>
                <w:sz w:val="15"/>
                <w:szCs w:val="15"/>
              </w:rPr>
              <w:br w:type="textWrapping"/>
            </w:r>
            <w:r>
              <w:rPr>
                <w:rFonts w:hint="eastAsia" w:cs="宋体"/>
                <w:kern w:val="0"/>
                <w:sz w:val="15"/>
                <w:szCs w:val="15"/>
              </w:rPr>
              <w:t>2</w:t>
            </w:r>
            <w:r>
              <w:rPr>
                <w:rFonts w:hint="eastAsia" w:ascii="宋体" w:hAnsi="宋体" w:cs="宋体"/>
                <w:kern w:val="0"/>
                <w:sz w:val="15"/>
                <w:szCs w:val="15"/>
              </w:rPr>
              <w:t>.理赔服务方案：包含理赔队伍建设、理赔服务流程图、理赔操作实务、</w:t>
            </w:r>
            <w:r>
              <w:rPr>
                <w:rFonts w:hint="eastAsia" w:cs="宋体"/>
                <w:kern w:val="0"/>
                <w:sz w:val="15"/>
                <w:szCs w:val="15"/>
              </w:rPr>
              <w:t>24</w:t>
            </w:r>
            <w:r>
              <w:rPr>
                <w:rFonts w:hint="eastAsia" w:ascii="宋体" w:hAnsi="宋体" w:cs="宋体"/>
                <w:kern w:val="0"/>
                <w:sz w:val="15"/>
                <w:szCs w:val="15"/>
              </w:rPr>
              <w:t>小时报案电话、赔付时效控制，方案详细、完整、符合实际的得</w:t>
            </w:r>
            <w:r>
              <w:rPr>
                <w:rFonts w:hint="eastAsia" w:cs="宋体"/>
                <w:kern w:val="0"/>
                <w:sz w:val="15"/>
                <w:szCs w:val="15"/>
              </w:rPr>
              <w:t>4</w:t>
            </w:r>
            <w:r>
              <w:rPr>
                <w:rFonts w:hint="eastAsia" w:ascii="宋体" w:hAnsi="宋体" w:cs="宋体"/>
                <w:kern w:val="0"/>
                <w:sz w:val="15"/>
                <w:szCs w:val="15"/>
              </w:rPr>
              <w:t>分，每有一项内容不符合要求扣</w:t>
            </w:r>
            <w:r>
              <w:rPr>
                <w:rFonts w:hint="eastAsia" w:cs="宋体"/>
                <w:kern w:val="0"/>
                <w:sz w:val="15"/>
                <w:szCs w:val="15"/>
              </w:rPr>
              <w:t>1</w:t>
            </w:r>
            <w:r>
              <w:rPr>
                <w:rFonts w:hint="eastAsia" w:ascii="宋体" w:hAnsi="宋体" w:cs="宋体"/>
                <w:kern w:val="0"/>
                <w:sz w:val="15"/>
                <w:szCs w:val="15"/>
              </w:rPr>
              <w:t>分，扣完为止。未提供方案的不得分。</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提供承保、理赔服务方案。</w:t>
            </w:r>
          </w:p>
        </w:tc>
        <w:tc>
          <w:tcPr>
            <w:tcW w:w="303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　</w:t>
            </w:r>
          </w:p>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　</w:t>
            </w:r>
          </w:p>
        </w:tc>
      </w:tr>
      <w:tr>
        <w:tblPrEx>
          <w:tblCellMar>
            <w:top w:w="0" w:type="dxa"/>
            <w:left w:w="108" w:type="dxa"/>
            <w:bottom w:w="0" w:type="dxa"/>
            <w:right w:w="108" w:type="dxa"/>
          </w:tblCellMar>
        </w:tblPrEx>
        <w:trPr>
          <w:trHeight w:val="1449" w:hRule="atLeast"/>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cs="宋体"/>
                <w:kern w:val="0"/>
                <w:sz w:val="15"/>
                <w:szCs w:val="15"/>
              </w:rPr>
              <w:t>2</w:t>
            </w:r>
            <w:r>
              <w:rPr>
                <w:rFonts w:hint="eastAsia" w:ascii="宋体" w:hAnsi="宋体" w:cs="宋体"/>
                <w:kern w:val="0"/>
                <w:sz w:val="15"/>
                <w:szCs w:val="15"/>
              </w:rPr>
              <w:t>.管理水平（</w:t>
            </w:r>
            <w:r>
              <w:rPr>
                <w:rFonts w:hint="eastAsia" w:cs="宋体"/>
                <w:kern w:val="0"/>
                <w:sz w:val="15"/>
                <w:szCs w:val="15"/>
              </w:rPr>
              <w:t>15</w:t>
            </w:r>
            <w:r>
              <w:rPr>
                <w:rFonts w:hint="eastAsia" w:ascii="宋体" w:hAnsi="宋体" w:cs="宋体"/>
                <w:kern w:val="0"/>
                <w:sz w:val="15"/>
                <w:szCs w:val="15"/>
              </w:rPr>
              <w:t>分）</w:t>
            </w:r>
          </w:p>
        </w:tc>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ascii="宋体" w:hAnsi="宋体" w:cs="宋体"/>
                <w:kern w:val="0"/>
                <w:sz w:val="15"/>
                <w:szCs w:val="15"/>
              </w:rPr>
              <w:t>信息化能力</w:t>
            </w:r>
          </w:p>
        </w:tc>
        <w:tc>
          <w:tcPr>
            <w:tcW w:w="4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cs="宋体"/>
                <w:kern w:val="0"/>
                <w:sz w:val="15"/>
                <w:szCs w:val="15"/>
              </w:rPr>
              <w:t>3</w:t>
            </w:r>
          </w:p>
        </w:tc>
        <w:tc>
          <w:tcPr>
            <w:tcW w:w="2629"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cs="宋体"/>
                <w:color w:val="000000"/>
                <w:kern w:val="0"/>
                <w:sz w:val="15"/>
                <w:szCs w:val="15"/>
              </w:rPr>
              <w:t>1</w:t>
            </w:r>
            <w:r>
              <w:rPr>
                <w:rFonts w:hint="eastAsia" w:ascii="宋体" w:hAnsi="宋体" w:cs="宋体"/>
                <w:color w:val="000000"/>
                <w:kern w:val="0"/>
                <w:sz w:val="15"/>
                <w:szCs w:val="15"/>
              </w:rPr>
              <w:t>.参加遴选的保险机构具备独立的农业保险业务系统的得</w:t>
            </w:r>
            <w:r>
              <w:rPr>
                <w:rFonts w:hint="eastAsia" w:cs="宋体"/>
                <w:color w:val="000000"/>
                <w:kern w:val="0"/>
                <w:sz w:val="15"/>
                <w:szCs w:val="15"/>
              </w:rPr>
              <w:t>1</w:t>
            </w:r>
            <w:r>
              <w:rPr>
                <w:rFonts w:hint="eastAsia" w:ascii="宋体" w:hAnsi="宋体" w:cs="宋体"/>
                <w:color w:val="000000"/>
                <w:kern w:val="0"/>
                <w:sz w:val="15"/>
                <w:szCs w:val="15"/>
              </w:rPr>
              <w:t>分，没有的不得分。</w:t>
            </w:r>
            <w:r>
              <w:rPr>
                <w:rFonts w:hint="eastAsia" w:ascii="宋体" w:hAnsi="宋体" w:cs="宋体"/>
                <w:color w:val="000000"/>
                <w:kern w:val="0"/>
                <w:sz w:val="15"/>
                <w:szCs w:val="15"/>
              </w:rPr>
              <w:br w:type="textWrapping"/>
            </w:r>
            <w:r>
              <w:rPr>
                <w:rFonts w:hint="eastAsia" w:cs="宋体"/>
                <w:color w:val="000000"/>
                <w:kern w:val="0"/>
                <w:sz w:val="15"/>
                <w:szCs w:val="15"/>
              </w:rPr>
              <w:t>2</w:t>
            </w:r>
            <w:r>
              <w:rPr>
                <w:rFonts w:hint="eastAsia" w:ascii="宋体" w:hAnsi="宋体" w:cs="宋体"/>
                <w:color w:val="000000"/>
                <w:kern w:val="0"/>
                <w:sz w:val="15"/>
                <w:szCs w:val="15"/>
              </w:rPr>
              <w:t>.与四川省农业保险电子化平台实现了数据对接的得</w:t>
            </w:r>
            <w:r>
              <w:rPr>
                <w:rFonts w:hint="eastAsia" w:cs="宋体"/>
                <w:color w:val="000000"/>
                <w:kern w:val="0"/>
                <w:sz w:val="15"/>
                <w:szCs w:val="15"/>
              </w:rPr>
              <w:t>1</w:t>
            </w:r>
            <w:r>
              <w:rPr>
                <w:rFonts w:hint="eastAsia" w:ascii="宋体" w:hAnsi="宋体" w:cs="宋体"/>
                <w:color w:val="000000"/>
                <w:kern w:val="0"/>
                <w:sz w:val="15"/>
                <w:szCs w:val="15"/>
              </w:rPr>
              <w:t>分，没有的不得分。</w:t>
            </w:r>
            <w:r>
              <w:rPr>
                <w:rFonts w:hint="eastAsia" w:ascii="宋体" w:hAnsi="宋体" w:cs="宋体"/>
                <w:color w:val="000000"/>
                <w:kern w:val="0"/>
                <w:sz w:val="15"/>
                <w:szCs w:val="15"/>
              </w:rPr>
              <w:br w:type="textWrapping"/>
            </w:r>
            <w:r>
              <w:rPr>
                <w:rFonts w:hint="eastAsia" w:cs="宋体"/>
                <w:color w:val="000000"/>
                <w:kern w:val="0"/>
                <w:sz w:val="15"/>
                <w:szCs w:val="15"/>
              </w:rPr>
              <w:t>3</w:t>
            </w:r>
            <w:r>
              <w:rPr>
                <w:rFonts w:hint="eastAsia" w:ascii="宋体" w:hAnsi="宋体" w:cs="宋体"/>
                <w:color w:val="000000"/>
                <w:kern w:val="0"/>
                <w:sz w:val="15"/>
                <w:szCs w:val="15"/>
              </w:rPr>
              <w:t>.与中国农业再保险股份有限公司约定分保业务信息系统进行了对接的得</w:t>
            </w:r>
            <w:r>
              <w:rPr>
                <w:rFonts w:hint="eastAsia" w:cs="宋体"/>
                <w:color w:val="000000"/>
                <w:kern w:val="0"/>
                <w:sz w:val="15"/>
                <w:szCs w:val="15"/>
              </w:rPr>
              <w:t>1</w:t>
            </w:r>
            <w:r>
              <w:rPr>
                <w:rFonts w:hint="eastAsia" w:ascii="宋体" w:hAnsi="宋体" w:cs="宋体"/>
                <w:color w:val="000000"/>
                <w:kern w:val="0"/>
                <w:sz w:val="15"/>
                <w:szCs w:val="15"/>
              </w:rPr>
              <w:t>分，没有的不得分。</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由参加遴选的保险机构提供系统截图、对接和接入系统证据等证明材料。</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　</w:t>
            </w:r>
          </w:p>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　</w:t>
            </w:r>
          </w:p>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　</w:t>
            </w:r>
          </w:p>
        </w:tc>
      </w:tr>
      <w:tr>
        <w:tblPrEx>
          <w:tblCellMar>
            <w:top w:w="0" w:type="dxa"/>
            <w:left w:w="108" w:type="dxa"/>
            <w:bottom w:w="0" w:type="dxa"/>
            <w:right w:w="108" w:type="dxa"/>
          </w:tblCellMar>
        </w:tblPrEx>
        <w:trPr>
          <w:trHeight w:val="1449" w:hRule="atLeast"/>
          <w:jc w:val="center"/>
        </w:trPr>
        <w:tc>
          <w:tcPr>
            <w:tcW w:w="5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cs="宋体"/>
                <w:kern w:val="0"/>
                <w:sz w:val="15"/>
                <w:szCs w:val="15"/>
              </w:rPr>
              <w:t>3</w:t>
            </w:r>
            <w:r>
              <w:rPr>
                <w:rFonts w:hint="eastAsia" w:ascii="宋体" w:hAnsi="宋体" w:cs="宋体"/>
                <w:kern w:val="0"/>
                <w:sz w:val="15"/>
                <w:szCs w:val="15"/>
              </w:rPr>
              <w:t>.经营情况（</w:t>
            </w:r>
            <w:r>
              <w:rPr>
                <w:rFonts w:hint="eastAsia" w:cs="宋体"/>
                <w:kern w:val="0"/>
                <w:sz w:val="15"/>
                <w:szCs w:val="15"/>
              </w:rPr>
              <w:t>20</w:t>
            </w:r>
            <w:r>
              <w:rPr>
                <w:rFonts w:hint="eastAsia" w:ascii="宋体" w:hAnsi="宋体" w:cs="宋体"/>
                <w:kern w:val="0"/>
                <w:sz w:val="15"/>
                <w:szCs w:val="15"/>
              </w:rPr>
              <w:t>分）</w:t>
            </w:r>
          </w:p>
        </w:tc>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ascii="宋体" w:hAnsi="宋体" w:cs="宋体"/>
                <w:kern w:val="0"/>
                <w:sz w:val="15"/>
                <w:szCs w:val="15"/>
              </w:rPr>
              <w:t>绩效评价</w:t>
            </w:r>
          </w:p>
        </w:tc>
        <w:tc>
          <w:tcPr>
            <w:tcW w:w="4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cs="宋体"/>
                <w:kern w:val="0"/>
                <w:sz w:val="15"/>
                <w:szCs w:val="15"/>
              </w:rPr>
              <w:t>8</w:t>
            </w:r>
          </w:p>
        </w:tc>
        <w:tc>
          <w:tcPr>
            <w:tcW w:w="2629"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color w:val="000000"/>
                <w:kern w:val="0"/>
                <w:sz w:val="15"/>
                <w:szCs w:val="15"/>
              </w:rPr>
              <w:t>参加遴选的保险机构在上一服务年度内，根据参选机构在我市各县（市、区）、园区开展农业保险绩效评价平均得分由高到低排名，排名第一得</w:t>
            </w:r>
            <w:r>
              <w:rPr>
                <w:rFonts w:hint="eastAsia" w:cs="宋体"/>
                <w:color w:val="000000"/>
                <w:kern w:val="0"/>
                <w:sz w:val="15"/>
                <w:szCs w:val="15"/>
              </w:rPr>
              <w:t>8</w:t>
            </w:r>
            <w:r>
              <w:rPr>
                <w:rFonts w:hint="eastAsia" w:ascii="宋体" w:hAnsi="宋体" w:cs="宋体"/>
                <w:color w:val="000000"/>
                <w:kern w:val="0"/>
                <w:sz w:val="15"/>
                <w:szCs w:val="15"/>
              </w:rPr>
              <w:t>分，每降低一个名次减</w:t>
            </w:r>
            <w:r>
              <w:rPr>
                <w:rFonts w:hint="eastAsia" w:cs="宋体"/>
                <w:color w:val="000000"/>
                <w:kern w:val="0"/>
                <w:sz w:val="15"/>
                <w:szCs w:val="15"/>
              </w:rPr>
              <w:t>2</w:t>
            </w:r>
            <w:r>
              <w:rPr>
                <w:rFonts w:hint="eastAsia" w:ascii="宋体" w:hAnsi="宋体" w:cs="宋体"/>
                <w:color w:val="000000"/>
                <w:kern w:val="0"/>
                <w:sz w:val="15"/>
                <w:szCs w:val="15"/>
              </w:rPr>
              <w:t>分，直至不得分；平均分为该机构在我市各县级区域绩效评价得分总和除以服务县级区域数量。</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color w:val="000000"/>
                <w:kern w:val="0"/>
                <w:sz w:val="15"/>
                <w:szCs w:val="15"/>
              </w:rPr>
              <w:t>由中支公司提供县级财政局出具的绩效考评结论性文件。</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hint="eastAsia" w:ascii="宋体" w:hAnsi="宋体" w:cs="宋体"/>
                <w:kern w:val="0"/>
                <w:sz w:val="15"/>
                <w:szCs w:val="15"/>
              </w:rPr>
            </w:pPr>
            <w:r>
              <w:rPr>
                <w:rFonts w:hint="eastAsia" w:ascii="宋体" w:hAnsi="宋体" w:cs="宋体"/>
                <w:color w:val="000000"/>
                <w:kern w:val="0"/>
                <w:sz w:val="15"/>
                <w:szCs w:val="15"/>
              </w:rPr>
              <w:t>由于对承保机构绩效评价要下一年度才进行，因此，</w:t>
            </w:r>
            <w:r>
              <w:rPr>
                <w:rFonts w:hint="eastAsia" w:cs="宋体"/>
                <w:color w:val="000000"/>
                <w:kern w:val="0"/>
                <w:sz w:val="15"/>
                <w:szCs w:val="15"/>
              </w:rPr>
              <w:t>2021</w:t>
            </w:r>
            <w:r>
              <w:rPr>
                <w:rFonts w:hint="eastAsia" w:ascii="宋体" w:hAnsi="宋体" w:cs="宋体"/>
                <w:color w:val="000000"/>
                <w:kern w:val="0"/>
                <w:sz w:val="15"/>
                <w:szCs w:val="15"/>
              </w:rPr>
              <w:t>年遴选时，符合条件的参选机构此指标均按满分计算。</w:t>
            </w:r>
            <w:r>
              <w:rPr>
                <w:rFonts w:hint="eastAsia" w:cs="宋体"/>
                <w:color w:val="000000"/>
                <w:kern w:val="0"/>
                <w:sz w:val="15"/>
                <w:szCs w:val="15"/>
              </w:rPr>
              <w:t>2022</w:t>
            </w:r>
            <w:r>
              <w:rPr>
                <w:rFonts w:hint="eastAsia" w:ascii="宋体" w:hAnsi="宋体" w:cs="宋体"/>
                <w:color w:val="000000"/>
                <w:kern w:val="0"/>
                <w:sz w:val="15"/>
                <w:szCs w:val="15"/>
              </w:rPr>
              <w:t>年开始，严格按绩效评价情况计算得分。</w:t>
            </w:r>
          </w:p>
        </w:tc>
      </w:tr>
      <w:tr>
        <w:tblPrEx>
          <w:tblCellMar>
            <w:top w:w="0" w:type="dxa"/>
            <w:left w:w="108" w:type="dxa"/>
            <w:bottom w:w="0" w:type="dxa"/>
            <w:right w:w="108" w:type="dxa"/>
          </w:tblCellMar>
        </w:tblPrEx>
        <w:trPr>
          <w:trHeight w:val="1449" w:hRule="atLeast"/>
          <w:jc w:val="center"/>
        </w:trPr>
        <w:tc>
          <w:tcPr>
            <w:tcW w:w="5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p>
        </w:tc>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ascii="宋体" w:hAnsi="宋体" w:cs="宋体"/>
                <w:kern w:val="0"/>
                <w:sz w:val="15"/>
                <w:szCs w:val="15"/>
              </w:rPr>
              <w:t>保费规模</w:t>
            </w:r>
          </w:p>
        </w:tc>
        <w:tc>
          <w:tcPr>
            <w:tcW w:w="4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cs="宋体"/>
                <w:kern w:val="0"/>
                <w:sz w:val="15"/>
                <w:szCs w:val="15"/>
              </w:rPr>
              <w:t>8</w:t>
            </w:r>
          </w:p>
        </w:tc>
        <w:tc>
          <w:tcPr>
            <w:tcW w:w="2629"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bCs/>
                <w:kern w:val="0"/>
                <w:sz w:val="15"/>
                <w:szCs w:val="15"/>
              </w:rPr>
              <w:t>参</w:t>
            </w:r>
            <w:r>
              <w:rPr>
                <w:rFonts w:hint="eastAsia" w:ascii="宋体" w:hAnsi="宋体" w:cs="宋体"/>
                <w:bCs/>
                <w:kern w:val="0"/>
                <w:sz w:val="15"/>
                <w:szCs w:val="15"/>
              </w:rPr>
              <w:t>加</w:t>
            </w:r>
            <w:r>
              <w:rPr>
                <w:rFonts w:hint="eastAsia" w:ascii="宋体" w:hAnsi="宋体" w:cs="宋体"/>
                <w:kern w:val="0"/>
                <w:sz w:val="15"/>
                <w:szCs w:val="15"/>
              </w:rPr>
              <w:t>遴选的保险机构的中支（分）公司上年度，在本市范围内，选取所服务县级区域的政策性农业保险签单总保费县域平均数（保费总额/服务县域数）进行比较排名，第一名得</w:t>
            </w:r>
            <w:r>
              <w:rPr>
                <w:rFonts w:hint="eastAsia" w:cs="宋体"/>
                <w:kern w:val="0"/>
                <w:sz w:val="15"/>
                <w:szCs w:val="15"/>
              </w:rPr>
              <w:t>8</w:t>
            </w:r>
            <w:r>
              <w:rPr>
                <w:rFonts w:hint="eastAsia" w:ascii="宋体" w:hAnsi="宋体" w:cs="宋体"/>
                <w:kern w:val="0"/>
                <w:sz w:val="15"/>
                <w:szCs w:val="15"/>
              </w:rPr>
              <w:t>分，每个名次依次减</w:t>
            </w:r>
            <w:r>
              <w:rPr>
                <w:rFonts w:hint="eastAsia" w:cs="宋体"/>
                <w:kern w:val="0"/>
                <w:sz w:val="15"/>
                <w:szCs w:val="15"/>
              </w:rPr>
              <w:t>2</w:t>
            </w:r>
            <w:r>
              <w:rPr>
                <w:rFonts w:hint="eastAsia" w:ascii="宋体" w:hAnsi="宋体" w:cs="宋体"/>
                <w:kern w:val="0"/>
                <w:sz w:val="15"/>
                <w:szCs w:val="15"/>
              </w:rPr>
              <w:t>分，直至不得分。</w:t>
            </w:r>
          </w:p>
        </w:tc>
        <w:tc>
          <w:tcPr>
            <w:tcW w:w="1968" w:type="dxa"/>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bCs/>
                <w:kern w:val="0"/>
                <w:sz w:val="15"/>
                <w:szCs w:val="15"/>
              </w:rPr>
            </w:pPr>
            <w:r>
              <w:rPr>
                <w:rFonts w:hint="eastAsia" w:ascii="宋体" w:hAnsi="宋体" w:cs="宋体"/>
                <w:bCs/>
                <w:color w:val="000000"/>
                <w:kern w:val="0"/>
                <w:sz w:val="15"/>
                <w:szCs w:val="15"/>
              </w:rPr>
              <w:t>由中支公司提供相关证明材料（各县级财政部门盖章确认的上年度政策性农业保险结算数据），所服务乡镇在</w:t>
            </w:r>
            <w:r>
              <w:rPr>
                <w:rFonts w:hint="eastAsia" w:cs="宋体"/>
                <w:bCs/>
                <w:color w:val="000000"/>
                <w:kern w:val="0"/>
                <w:sz w:val="15"/>
                <w:szCs w:val="15"/>
              </w:rPr>
              <w:t>3</w:t>
            </w:r>
            <w:r>
              <w:rPr>
                <w:rFonts w:hint="eastAsia" w:ascii="宋体" w:hAnsi="宋体" w:cs="宋体"/>
                <w:bCs/>
                <w:color w:val="000000"/>
                <w:kern w:val="0"/>
                <w:sz w:val="15"/>
                <w:szCs w:val="15"/>
              </w:rPr>
              <w:t>个及以下的县域保费数据不具备参考性，可不纳入计算范围</w:t>
            </w:r>
            <w:r>
              <w:rPr>
                <w:rFonts w:hint="eastAsia" w:ascii="宋体" w:hAnsi="宋体" w:cs="宋体"/>
                <w:bCs/>
                <w:kern w:val="0"/>
                <w:sz w:val="15"/>
                <w:szCs w:val="15"/>
              </w:rPr>
              <w:t>。</w:t>
            </w:r>
          </w:p>
        </w:tc>
        <w:tc>
          <w:tcPr>
            <w:tcW w:w="3030" w:type="dxa"/>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　</w:t>
            </w:r>
          </w:p>
        </w:tc>
      </w:tr>
      <w:tr>
        <w:tblPrEx>
          <w:tblCellMar>
            <w:top w:w="0" w:type="dxa"/>
            <w:left w:w="108" w:type="dxa"/>
            <w:bottom w:w="0" w:type="dxa"/>
            <w:right w:w="108" w:type="dxa"/>
          </w:tblCellMar>
        </w:tblPrEx>
        <w:trPr>
          <w:trHeight w:val="1038" w:hRule="atLeast"/>
          <w:jc w:val="center"/>
        </w:trPr>
        <w:tc>
          <w:tcPr>
            <w:tcW w:w="5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p>
        </w:tc>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ascii="宋体" w:hAnsi="宋体" w:cs="宋体"/>
                <w:kern w:val="0"/>
                <w:sz w:val="15"/>
                <w:szCs w:val="15"/>
              </w:rPr>
              <w:t>历史服务业绩</w:t>
            </w:r>
          </w:p>
        </w:tc>
        <w:tc>
          <w:tcPr>
            <w:tcW w:w="4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cs="宋体"/>
                <w:kern w:val="0"/>
                <w:sz w:val="15"/>
                <w:szCs w:val="15"/>
              </w:rPr>
              <w:t>4</w:t>
            </w:r>
          </w:p>
        </w:tc>
        <w:tc>
          <w:tcPr>
            <w:tcW w:w="2629"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color w:val="000000"/>
                <w:kern w:val="0"/>
                <w:sz w:val="15"/>
                <w:szCs w:val="15"/>
              </w:rPr>
              <w:t>参加遴选的保险机构在我市合规承保政策性农业保险的年数，达到</w:t>
            </w:r>
            <w:r>
              <w:rPr>
                <w:rFonts w:hint="eastAsia" w:cs="宋体"/>
                <w:color w:val="000000"/>
                <w:kern w:val="0"/>
                <w:sz w:val="15"/>
                <w:szCs w:val="15"/>
              </w:rPr>
              <w:t>5</w:t>
            </w:r>
            <w:r>
              <w:rPr>
                <w:rFonts w:hint="eastAsia" w:ascii="宋体" w:hAnsi="宋体" w:cs="宋体"/>
                <w:color w:val="000000"/>
                <w:kern w:val="0"/>
                <w:sz w:val="15"/>
                <w:szCs w:val="15"/>
              </w:rPr>
              <w:t>年及以上的得</w:t>
            </w:r>
            <w:r>
              <w:rPr>
                <w:rFonts w:hint="eastAsia" w:cs="宋体"/>
                <w:color w:val="000000"/>
                <w:kern w:val="0"/>
                <w:sz w:val="15"/>
                <w:szCs w:val="15"/>
              </w:rPr>
              <w:t>4</w:t>
            </w:r>
            <w:r>
              <w:rPr>
                <w:rFonts w:hint="eastAsia" w:ascii="宋体" w:hAnsi="宋体" w:cs="宋体"/>
                <w:color w:val="000000"/>
                <w:kern w:val="0"/>
                <w:sz w:val="15"/>
                <w:szCs w:val="15"/>
              </w:rPr>
              <w:t>分，</w:t>
            </w:r>
            <w:r>
              <w:rPr>
                <w:rFonts w:hint="eastAsia" w:cs="宋体"/>
                <w:color w:val="000000"/>
                <w:kern w:val="0"/>
                <w:sz w:val="15"/>
                <w:szCs w:val="15"/>
              </w:rPr>
              <w:t>3</w:t>
            </w:r>
            <w:r>
              <w:rPr>
                <w:rFonts w:hint="eastAsia" w:ascii="宋体" w:hAnsi="宋体" w:cs="宋体"/>
                <w:color w:val="000000"/>
                <w:kern w:val="0"/>
                <w:sz w:val="15"/>
                <w:szCs w:val="15"/>
              </w:rPr>
              <w:t>年（含）-</w:t>
            </w:r>
            <w:r>
              <w:rPr>
                <w:rFonts w:hint="eastAsia" w:cs="宋体"/>
                <w:color w:val="000000"/>
                <w:kern w:val="0"/>
                <w:sz w:val="15"/>
                <w:szCs w:val="15"/>
              </w:rPr>
              <w:t>5</w:t>
            </w:r>
            <w:r>
              <w:rPr>
                <w:rFonts w:hint="eastAsia" w:ascii="宋体" w:hAnsi="宋体" w:cs="宋体"/>
                <w:color w:val="000000"/>
                <w:kern w:val="0"/>
                <w:sz w:val="15"/>
                <w:szCs w:val="15"/>
              </w:rPr>
              <w:t>年（不含）的得</w:t>
            </w:r>
            <w:r>
              <w:rPr>
                <w:rFonts w:hint="eastAsia" w:cs="宋体"/>
                <w:color w:val="000000"/>
                <w:kern w:val="0"/>
                <w:sz w:val="15"/>
                <w:szCs w:val="15"/>
              </w:rPr>
              <w:t>3</w:t>
            </w:r>
            <w:r>
              <w:rPr>
                <w:rFonts w:hint="eastAsia" w:ascii="宋体" w:hAnsi="宋体" w:cs="宋体"/>
                <w:color w:val="000000"/>
                <w:kern w:val="0"/>
                <w:sz w:val="15"/>
                <w:szCs w:val="15"/>
              </w:rPr>
              <w:t>分，</w:t>
            </w:r>
            <w:r>
              <w:rPr>
                <w:rFonts w:hint="eastAsia" w:cs="宋体"/>
                <w:color w:val="000000"/>
                <w:kern w:val="0"/>
                <w:sz w:val="15"/>
                <w:szCs w:val="15"/>
              </w:rPr>
              <w:t>1</w:t>
            </w:r>
            <w:r>
              <w:rPr>
                <w:rFonts w:hint="eastAsia" w:ascii="宋体" w:hAnsi="宋体" w:cs="宋体"/>
                <w:color w:val="000000"/>
                <w:kern w:val="0"/>
                <w:sz w:val="15"/>
                <w:szCs w:val="15"/>
              </w:rPr>
              <w:t>年（含）-</w:t>
            </w:r>
            <w:r>
              <w:rPr>
                <w:rFonts w:hint="eastAsia" w:cs="宋体"/>
                <w:color w:val="000000"/>
                <w:kern w:val="0"/>
                <w:sz w:val="15"/>
                <w:szCs w:val="15"/>
              </w:rPr>
              <w:t>3</w:t>
            </w:r>
            <w:r>
              <w:rPr>
                <w:rFonts w:hint="eastAsia" w:ascii="宋体" w:hAnsi="宋体" w:cs="宋体"/>
                <w:color w:val="000000"/>
                <w:kern w:val="0"/>
                <w:sz w:val="15"/>
                <w:szCs w:val="15"/>
              </w:rPr>
              <w:t>年（不含）的得</w:t>
            </w:r>
            <w:r>
              <w:rPr>
                <w:rFonts w:hint="eastAsia" w:cs="宋体"/>
                <w:color w:val="000000"/>
                <w:kern w:val="0"/>
                <w:sz w:val="15"/>
                <w:szCs w:val="15"/>
              </w:rPr>
              <w:t>1</w:t>
            </w:r>
            <w:r>
              <w:rPr>
                <w:rFonts w:hint="eastAsia" w:ascii="宋体" w:hAnsi="宋体" w:cs="宋体"/>
                <w:color w:val="000000"/>
                <w:kern w:val="0"/>
                <w:sz w:val="15"/>
                <w:szCs w:val="15"/>
              </w:rPr>
              <w:t>分，未承办的不得分。</w:t>
            </w:r>
          </w:p>
        </w:tc>
        <w:tc>
          <w:tcPr>
            <w:tcW w:w="1968" w:type="dxa"/>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由中支公司提供历年政府文件或中标通知书。</w:t>
            </w:r>
          </w:p>
        </w:tc>
        <w:tc>
          <w:tcPr>
            <w:tcW w:w="3030" w:type="dxa"/>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　</w:t>
            </w:r>
          </w:p>
        </w:tc>
      </w:tr>
      <w:tr>
        <w:tblPrEx>
          <w:tblCellMar>
            <w:top w:w="0" w:type="dxa"/>
            <w:left w:w="108" w:type="dxa"/>
            <w:bottom w:w="0" w:type="dxa"/>
            <w:right w:w="108" w:type="dxa"/>
          </w:tblCellMar>
        </w:tblPrEx>
        <w:trPr>
          <w:trHeight w:val="548" w:hRule="atLeast"/>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cs="宋体"/>
                <w:kern w:val="0"/>
                <w:sz w:val="15"/>
                <w:szCs w:val="15"/>
              </w:rPr>
            </w:pPr>
            <w:r>
              <w:rPr>
                <w:rFonts w:hint="eastAsia" w:ascii="宋体" w:hAnsi="宋体" w:cs="宋体"/>
                <w:b/>
                <w:bCs/>
                <w:kern w:val="0"/>
                <w:sz w:val="16"/>
                <w:szCs w:val="28"/>
              </w:rPr>
              <w:t>一级指标</w:t>
            </w:r>
          </w:p>
        </w:tc>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b/>
                <w:bCs/>
                <w:kern w:val="0"/>
                <w:sz w:val="16"/>
                <w:szCs w:val="28"/>
              </w:rPr>
            </w:pPr>
            <w:r>
              <w:rPr>
                <w:rFonts w:hint="eastAsia" w:ascii="宋体" w:hAnsi="宋体" w:cs="宋体"/>
                <w:b/>
                <w:bCs/>
                <w:kern w:val="0"/>
                <w:sz w:val="16"/>
                <w:szCs w:val="28"/>
              </w:rPr>
              <w:t>二级</w:t>
            </w:r>
          </w:p>
          <w:p>
            <w:pPr>
              <w:widowControl/>
              <w:adjustRightInd w:val="0"/>
              <w:snapToGrid w:val="0"/>
              <w:jc w:val="center"/>
              <w:rPr>
                <w:rFonts w:hint="eastAsia" w:ascii="宋体" w:hAnsi="宋体" w:cs="宋体"/>
                <w:kern w:val="0"/>
                <w:sz w:val="15"/>
                <w:szCs w:val="15"/>
              </w:rPr>
            </w:pPr>
            <w:r>
              <w:rPr>
                <w:rFonts w:hint="eastAsia" w:ascii="宋体" w:hAnsi="宋体" w:cs="宋体"/>
                <w:b/>
                <w:bCs/>
                <w:kern w:val="0"/>
                <w:sz w:val="16"/>
                <w:szCs w:val="28"/>
              </w:rPr>
              <w:t>指标</w:t>
            </w:r>
          </w:p>
        </w:tc>
        <w:tc>
          <w:tcPr>
            <w:tcW w:w="4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cs="宋体"/>
                <w:kern w:val="0"/>
                <w:sz w:val="15"/>
                <w:szCs w:val="15"/>
              </w:rPr>
            </w:pPr>
            <w:r>
              <w:rPr>
                <w:rFonts w:hint="eastAsia" w:ascii="宋体" w:hAnsi="宋体" w:cs="宋体"/>
                <w:b/>
                <w:bCs/>
                <w:kern w:val="0"/>
                <w:sz w:val="16"/>
                <w:szCs w:val="28"/>
              </w:rPr>
              <w:t>分值</w:t>
            </w:r>
          </w:p>
        </w:tc>
        <w:tc>
          <w:tcPr>
            <w:tcW w:w="2629"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bCs/>
                <w:color w:val="000000"/>
                <w:kern w:val="0"/>
                <w:sz w:val="15"/>
                <w:szCs w:val="15"/>
              </w:rPr>
            </w:pPr>
            <w:r>
              <w:rPr>
                <w:rFonts w:hint="eastAsia" w:ascii="宋体" w:hAnsi="宋体" w:cs="宋体"/>
                <w:b/>
                <w:bCs/>
                <w:kern w:val="0"/>
                <w:sz w:val="16"/>
                <w:szCs w:val="28"/>
              </w:rPr>
              <w:t>评分标准</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bCs/>
                <w:color w:val="000000"/>
                <w:kern w:val="0"/>
                <w:sz w:val="15"/>
                <w:szCs w:val="15"/>
              </w:rPr>
            </w:pPr>
            <w:r>
              <w:rPr>
                <w:rFonts w:hint="eastAsia" w:ascii="宋体" w:hAnsi="宋体" w:cs="宋体"/>
                <w:b/>
                <w:bCs/>
                <w:kern w:val="0"/>
                <w:sz w:val="16"/>
                <w:szCs w:val="28"/>
              </w:rPr>
              <w:t>评分说明</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cs="宋体"/>
                <w:kern w:val="0"/>
                <w:sz w:val="15"/>
                <w:szCs w:val="15"/>
              </w:rPr>
            </w:pPr>
            <w:r>
              <w:rPr>
                <w:rFonts w:hint="eastAsia" w:ascii="宋体" w:hAnsi="宋体" w:cs="宋体"/>
                <w:b/>
                <w:bCs/>
                <w:kern w:val="0"/>
                <w:sz w:val="16"/>
                <w:szCs w:val="28"/>
              </w:rPr>
              <w:t>政策依据</w:t>
            </w:r>
          </w:p>
        </w:tc>
      </w:tr>
      <w:tr>
        <w:tblPrEx>
          <w:tblCellMar>
            <w:top w:w="0" w:type="dxa"/>
            <w:left w:w="108" w:type="dxa"/>
            <w:bottom w:w="0" w:type="dxa"/>
            <w:right w:w="108" w:type="dxa"/>
          </w:tblCellMar>
        </w:tblPrEx>
        <w:trPr>
          <w:trHeight w:val="2478" w:hRule="atLeast"/>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cs="宋体"/>
                <w:kern w:val="0"/>
                <w:sz w:val="15"/>
                <w:szCs w:val="15"/>
              </w:rPr>
              <w:t>4</w:t>
            </w:r>
            <w:r>
              <w:rPr>
                <w:rFonts w:hint="eastAsia" w:ascii="宋体" w:hAnsi="宋体" w:cs="宋体"/>
                <w:kern w:val="0"/>
                <w:sz w:val="15"/>
                <w:szCs w:val="15"/>
              </w:rPr>
              <w:t>.风险防控能力（</w:t>
            </w:r>
            <w:r>
              <w:rPr>
                <w:rFonts w:hint="eastAsia" w:cs="宋体"/>
                <w:kern w:val="0"/>
                <w:sz w:val="15"/>
                <w:szCs w:val="15"/>
              </w:rPr>
              <w:t>15</w:t>
            </w:r>
            <w:r>
              <w:rPr>
                <w:rFonts w:hint="eastAsia" w:ascii="宋体" w:hAnsi="宋体" w:cs="宋体"/>
                <w:kern w:val="0"/>
                <w:sz w:val="15"/>
                <w:szCs w:val="15"/>
              </w:rPr>
              <w:t>分）</w:t>
            </w:r>
          </w:p>
        </w:tc>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ascii="宋体" w:hAnsi="宋体" w:cs="宋体"/>
                <w:kern w:val="0"/>
                <w:sz w:val="15"/>
                <w:szCs w:val="15"/>
              </w:rPr>
              <w:t>偿付能力</w:t>
            </w:r>
          </w:p>
        </w:tc>
        <w:tc>
          <w:tcPr>
            <w:tcW w:w="4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cs="宋体"/>
                <w:kern w:val="0"/>
                <w:sz w:val="15"/>
                <w:szCs w:val="15"/>
              </w:rPr>
              <w:t>3</w:t>
            </w:r>
          </w:p>
        </w:tc>
        <w:tc>
          <w:tcPr>
            <w:tcW w:w="2629"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bCs/>
                <w:kern w:val="0"/>
                <w:sz w:val="15"/>
                <w:szCs w:val="15"/>
              </w:rPr>
            </w:pPr>
            <w:r>
              <w:rPr>
                <w:rFonts w:hint="eastAsia" w:ascii="宋体" w:hAnsi="宋体" w:cs="宋体"/>
                <w:bCs/>
                <w:color w:val="000000"/>
                <w:kern w:val="0"/>
                <w:sz w:val="15"/>
                <w:szCs w:val="15"/>
              </w:rPr>
              <w:t>上一年度末综合偿付能力充足率</w:t>
            </w:r>
            <w:r>
              <w:rPr>
                <w:rFonts w:hint="eastAsia" w:cs="宋体"/>
                <w:bCs/>
                <w:color w:val="000000"/>
                <w:kern w:val="0"/>
                <w:sz w:val="15"/>
                <w:szCs w:val="15"/>
              </w:rPr>
              <w:t>180</w:t>
            </w:r>
            <w:r>
              <w:rPr>
                <w:rFonts w:hint="eastAsia" w:ascii="Times New Roman" w:hAnsi="Times New Roman" w:cs="宋体"/>
                <w:bCs/>
                <w:color w:val="000000"/>
                <w:kern w:val="0"/>
                <w:sz w:val="15"/>
                <w:szCs w:val="15"/>
              </w:rPr>
              <w:t>%</w:t>
            </w:r>
            <w:r>
              <w:rPr>
                <w:rFonts w:hint="eastAsia" w:ascii="宋体" w:hAnsi="宋体" w:cs="宋体"/>
                <w:bCs/>
                <w:color w:val="000000"/>
                <w:kern w:val="0"/>
                <w:sz w:val="15"/>
                <w:szCs w:val="15"/>
              </w:rPr>
              <w:t>以上，其中，专业性农业保险公司上一年度末综合偿付能力充足率</w:t>
            </w:r>
            <w:r>
              <w:rPr>
                <w:rFonts w:hint="eastAsia" w:cs="宋体"/>
                <w:bCs/>
                <w:color w:val="000000"/>
                <w:kern w:val="0"/>
                <w:sz w:val="15"/>
                <w:szCs w:val="15"/>
              </w:rPr>
              <w:t>150</w:t>
            </w:r>
            <w:r>
              <w:rPr>
                <w:rFonts w:hint="eastAsia" w:ascii="Times New Roman" w:hAnsi="Times New Roman" w:cs="宋体"/>
                <w:bCs/>
                <w:color w:val="000000"/>
                <w:kern w:val="0"/>
                <w:sz w:val="15"/>
                <w:szCs w:val="15"/>
              </w:rPr>
              <w:t>%</w:t>
            </w:r>
            <w:r>
              <w:rPr>
                <w:rFonts w:hint="eastAsia" w:ascii="宋体" w:hAnsi="宋体" w:cs="宋体"/>
                <w:bCs/>
                <w:color w:val="000000"/>
                <w:kern w:val="0"/>
                <w:sz w:val="15"/>
                <w:szCs w:val="15"/>
              </w:rPr>
              <w:t>以上。符合的得</w:t>
            </w:r>
            <w:r>
              <w:rPr>
                <w:rFonts w:hint="eastAsia" w:cs="宋体"/>
                <w:bCs/>
                <w:color w:val="000000"/>
                <w:kern w:val="0"/>
                <w:sz w:val="15"/>
                <w:szCs w:val="15"/>
              </w:rPr>
              <w:t>3</w:t>
            </w:r>
            <w:r>
              <w:rPr>
                <w:rFonts w:hint="eastAsia" w:ascii="宋体" w:hAnsi="宋体" w:cs="宋体"/>
                <w:bCs/>
                <w:color w:val="000000"/>
                <w:kern w:val="0"/>
                <w:sz w:val="15"/>
                <w:szCs w:val="15"/>
              </w:rPr>
              <w:t>分，不符合的不得分。</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bCs/>
                <w:kern w:val="0"/>
                <w:sz w:val="15"/>
                <w:szCs w:val="15"/>
              </w:rPr>
            </w:pPr>
            <w:r>
              <w:rPr>
                <w:rFonts w:hint="eastAsia" w:ascii="宋体" w:hAnsi="宋体" w:cs="宋体"/>
                <w:bCs/>
                <w:color w:val="000000"/>
                <w:kern w:val="0"/>
                <w:sz w:val="15"/>
                <w:szCs w:val="15"/>
              </w:rPr>
              <w:t>参加遴选的保险机构需提供总公司上年度经过审计的偿付能力报告。</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cs="宋体"/>
                <w:kern w:val="0"/>
                <w:sz w:val="15"/>
                <w:szCs w:val="15"/>
              </w:rPr>
              <w:t>1</w:t>
            </w:r>
            <w:r>
              <w:rPr>
                <w:rFonts w:hint="eastAsia" w:ascii="宋体" w:hAnsi="宋体" w:cs="宋体"/>
                <w:kern w:val="0"/>
                <w:sz w:val="15"/>
                <w:szCs w:val="15"/>
              </w:rPr>
              <w:t xml:space="preserve">.《农业保险条例》第十七条：”保险机构经营农业保险业务，应当符合下列条件：(五)偿付能力符合国务院保险监督管理机构的规定;”。    </w:t>
            </w:r>
            <w:r>
              <w:rPr>
                <w:rFonts w:hint="eastAsia" w:ascii="宋体" w:hAnsi="宋体" w:cs="宋体"/>
                <w:kern w:val="0"/>
                <w:sz w:val="15"/>
                <w:szCs w:val="15"/>
              </w:rPr>
              <w:br w:type="textWrapping"/>
            </w:r>
            <w:r>
              <w:rPr>
                <w:rFonts w:hint="eastAsia" w:cs="宋体"/>
                <w:kern w:val="0"/>
                <w:sz w:val="15"/>
                <w:szCs w:val="15"/>
              </w:rPr>
              <w:t>2</w:t>
            </w:r>
            <w:r>
              <w:rPr>
                <w:rFonts w:hint="eastAsia" w:ascii="宋体" w:hAnsi="宋体" w:cs="宋体"/>
                <w:kern w:val="0"/>
                <w:sz w:val="15"/>
                <w:szCs w:val="15"/>
              </w:rPr>
              <w:t>.《四川省加快农业保险高质量发展的实施方案》（川财金〔</w:t>
            </w:r>
            <w:r>
              <w:rPr>
                <w:rFonts w:hint="eastAsia" w:cs="宋体"/>
                <w:kern w:val="0"/>
                <w:sz w:val="15"/>
                <w:szCs w:val="15"/>
              </w:rPr>
              <w:t>2020</w:t>
            </w:r>
            <w:r>
              <w:rPr>
                <w:rFonts w:hint="eastAsia" w:ascii="宋体" w:hAnsi="宋体" w:cs="宋体"/>
                <w:kern w:val="0"/>
                <w:sz w:val="15"/>
                <w:szCs w:val="15"/>
              </w:rPr>
              <w:t>〕</w:t>
            </w:r>
            <w:r>
              <w:rPr>
                <w:rFonts w:hint="eastAsia" w:cs="宋体"/>
                <w:kern w:val="0"/>
                <w:sz w:val="15"/>
                <w:szCs w:val="15"/>
              </w:rPr>
              <w:t>46</w:t>
            </w:r>
            <w:r>
              <w:rPr>
                <w:rFonts w:hint="eastAsia" w:ascii="宋体" w:hAnsi="宋体" w:cs="宋体"/>
                <w:kern w:val="0"/>
                <w:sz w:val="15"/>
                <w:szCs w:val="15"/>
              </w:rPr>
              <w:t xml:space="preserve">号）第十七条“督促保险机构严守财务会计规则和金融监管要求，强化偿付能力管理，保障充足的风险吸收能力。”                       </w:t>
            </w:r>
            <w:r>
              <w:rPr>
                <w:rFonts w:hint="eastAsia" w:ascii="宋体" w:hAnsi="宋体" w:cs="宋体"/>
                <w:kern w:val="0"/>
                <w:sz w:val="15"/>
                <w:szCs w:val="15"/>
              </w:rPr>
              <w:br w:type="textWrapping"/>
            </w:r>
            <w:r>
              <w:rPr>
                <w:rFonts w:hint="eastAsia" w:cs="宋体"/>
                <w:kern w:val="0"/>
                <w:sz w:val="15"/>
                <w:szCs w:val="15"/>
              </w:rPr>
              <w:t>3</w:t>
            </w:r>
            <w:r>
              <w:rPr>
                <w:rFonts w:hint="eastAsia" w:ascii="宋体" w:hAnsi="宋体" w:cs="宋体"/>
                <w:kern w:val="0"/>
                <w:sz w:val="15"/>
                <w:szCs w:val="15"/>
              </w:rPr>
              <w:t>.中国银保监会办公厅《关于进一步明确农业保险业务经营条件的通知》(银保监办发〔</w:t>
            </w:r>
            <w:r>
              <w:rPr>
                <w:rFonts w:hint="eastAsia" w:cs="宋体"/>
                <w:kern w:val="0"/>
                <w:sz w:val="15"/>
                <w:szCs w:val="15"/>
              </w:rPr>
              <w:t>2020</w:t>
            </w:r>
            <w:r>
              <w:rPr>
                <w:rFonts w:hint="eastAsia" w:ascii="宋体" w:hAnsi="宋体" w:cs="宋体"/>
                <w:kern w:val="0"/>
                <w:sz w:val="15"/>
                <w:szCs w:val="15"/>
              </w:rPr>
              <w:t>〕</w:t>
            </w:r>
            <w:r>
              <w:rPr>
                <w:rFonts w:hint="eastAsia" w:cs="宋体"/>
                <w:kern w:val="0"/>
                <w:sz w:val="15"/>
                <w:szCs w:val="15"/>
              </w:rPr>
              <w:t>51</w:t>
            </w:r>
            <w:r>
              <w:rPr>
                <w:rFonts w:hint="eastAsia" w:ascii="宋体" w:hAnsi="宋体" w:cs="宋体"/>
                <w:kern w:val="0"/>
                <w:sz w:val="15"/>
                <w:szCs w:val="15"/>
              </w:rPr>
              <w:t>号)第四条保险公司总公司经营农业保险业务，应当具备以下条件：</w:t>
            </w:r>
          </w:p>
        </w:tc>
      </w:tr>
      <w:tr>
        <w:tblPrEx>
          <w:tblCellMar>
            <w:top w:w="0" w:type="dxa"/>
            <w:left w:w="108" w:type="dxa"/>
            <w:bottom w:w="0" w:type="dxa"/>
            <w:right w:w="108" w:type="dxa"/>
          </w:tblCellMar>
        </w:tblPrEx>
        <w:trPr>
          <w:trHeight w:val="1886" w:hRule="atLeast"/>
          <w:jc w:val="center"/>
        </w:trPr>
        <w:tc>
          <w:tcPr>
            <w:tcW w:w="570"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p>
        </w:tc>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ascii="宋体" w:hAnsi="宋体" w:cs="宋体"/>
                <w:kern w:val="0"/>
                <w:sz w:val="15"/>
                <w:szCs w:val="15"/>
              </w:rPr>
              <w:t>再保险机制</w:t>
            </w:r>
          </w:p>
        </w:tc>
        <w:tc>
          <w:tcPr>
            <w:tcW w:w="4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cs="宋体"/>
                <w:kern w:val="0"/>
                <w:sz w:val="15"/>
                <w:szCs w:val="15"/>
              </w:rPr>
              <w:t>4</w:t>
            </w:r>
          </w:p>
        </w:tc>
        <w:tc>
          <w:tcPr>
            <w:tcW w:w="2629" w:type="dxa"/>
            <w:gridSpan w:val="2"/>
            <w:tcBorders>
              <w:top w:val="single" w:color="auto" w:sz="4" w:space="0"/>
              <w:left w:val="nil"/>
              <w:bottom w:val="single" w:color="auto" w:sz="4" w:space="0"/>
              <w:right w:val="single" w:color="auto" w:sz="4" w:space="0"/>
            </w:tcBorders>
            <w:noWrap w:val="0"/>
            <w:vAlign w:val="center"/>
          </w:tcPr>
          <w:p>
            <w:pPr>
              <w:widowControl/>
              <w:numPr>
                <w:ilvl w:val="0"/>
                <w:numId w:val="1"/>
              </w:numPr>
              <w:adjustRightInd w:val="0"/>
              <w:snapToGrid w:val="0"/>
              <w:jc w:val="left"/>
              <w:rPr>
                <w:rFonts w:hint="eastAsia" w:ascii="宋体" w:hAnsi="宋体" w:cs="宋体"/>
                <w:kern w:val="0"/>
                <w:sz w:val="15"/>
                <w:szCs w:val="15"/>
              </w:rPr>
            </w:pPr>
            <w:r>
              <w:rPr>
                <w:rFonts w:hint="eastAsia" w:ascii="宋体" w:hAnsi="宋体" w:cs="宋体"/>
                <w:kern w:val="0"/>
                <w:sz w:val="15"/>
                <w:szCs w:val="15"/>
              </w:rPr>
              <w:t>参加遴选的保险机构制定有再保险方案的得</w:t>
            </w:r>
            <w:r>
              <w:rPr>
                <w:rFonts w:hint="eastAsia" w:cs="宋体"/>
                <w:kern w:val="0"/>
                <w:sz w:val="15"/>
                <w:szCs w:val="15"/>
              </w:rPr>
              <w:t>2</w:t>
            </w:r>
            <w:r>
              <w:rPr>
                <w:rFonts w:hint="eastAsia" w:ascii="宋体" w:hAnsi="宋体" w:cs="宋体"/>
                <w:kern w:val="0"/>
                <w:sz w:val="15"/>
                <w:szCs w:val="15"/>
              </w:rPr>
              <w:t>分，没有的不得分。</w:t>
            </w:r>
          </w:p>
          <w:p>
            <w:pPr>
              <w:widowControl/>
              <w:adjustRightInd w:val="0"/>
              <w:snapToGrid w:val="0"/>
              <w:jc w:val="left"/>
              <w:rPr>
                <w:rFonts w:hint="eastAsia" w:ascii="宋体" w:hAnsi="宋体" w:cs="宋体"/>
                <w:kern w:val="0"/>
                <w:sz w:val="15"/>
                <w:szCs w:val="15"/>
              </w:rPr>
            </w:pPr>
            <w:r>
              <w:rPr>
                <w:rFonts w:hint="eastAsia" w:cs="宋体"/>
                <w:kern w:val="0"/>
                <w:sz w:val="15"/>
                <w:szCs w:val="15"/>
              </w:rPr>
              <w:t>2</w:t>
            </w:r>
            <w:r>
              <w:rPr>
                <w:rFonts w:hint="eastAsia" w:ascii="宋体" w:hAnsi="宋体" w:cs="宋体"/>
                <w:kern w:val="0"/>
                <w:sz w:val="15"/>
                <w:szCs w:val="15"/>
              </w:rPr>
              <w:t>.参加遴选的保险机构总公司与中国农业再保险股份有限公司签署了当期有效的《政策性农业保险再保险标准协议》的得</w:t>
            </w:r>
            <w:r>
              <w:rPr>
                <w:rFonts w:hint="eastAsia" w:cs="宋体"/>
                <w:kern w:val="0"/>
                <w:sz w:val="15"/>
                <w:szCs w:val="15"/>
              </w:rPr>
              <w:t>2</w:t>
            </w:r>
            <w:r>
              <w:rPr>
                <w:rFonts w:hint="eastAsia" w:ascii="宋体" w:hAnsi="宋体" w:cs="宋体"/>
                <w:kern w:val="0"/>
                <w:sz w:val="15"/>
                <w:szCs w:val="15"/>
              </w:rPr>
              <w:t>分，未签署的不得分。</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提供《政策性农业保险再保险标准协议》复印件</w:t>
            </w:r>
          </w:p>
        </w:tc>
        <w:tc>
          <w:tcPr>
            <w:tcW w:w="3030"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cs="宋体"/>
                <w:kern w:val="0"/>
                <w:sz w:val="15"/>
                <w:szCs w:val="15"/>
              </w:rPr>
              <w:t>1</w:t>
            </w:r>
            <w:r>
              <w:rPr>
                <w:rFonts w:hint="eastAsia" w:ascii="宋体" w:hAnsi="宋体" w:cs="宋体"/>
                <w:kern w:val="0"/>
                <w:sz w:val="15"/>
                <w:szCs w:val="15"/>
              </w:rPr>
              <w:t xml:space="preserve">.《农业保险条例》第十七条：”保险机构经营农业保险业务，应当符合下列条件：(四)有稳健的农业再保险和大灾风险安排以及风险应对预案”。                                                          </w:t>
            </w:r>
            <w:r>
              <w:rPr>
                <w:rFonts w:hint="eastAsia" w:cs="宋体"/>
                <w:kern w:val="0"/>
                <w:sz w:val="15"/>
                <w:szCs w:val="15"/>
              </w:rPr>
              <w:t>2</w:t>
            </w:r>
            <w:r>
              <w:rPr>
                <w:rFonts w:hint="eastAsia" w:ascii="宋体" w:hAnsi="宋体" w:cs="宋体"/>
                <w:kern w:val="0"/>
                <w:sz w:val="15"/>
                <w:szCs w:val="15"/>
              </w:rPr>
              <w:t>.《四川省农业保险保险费补贴管理办法》的通知（川财金〔</w:t>
            </w:r>
            <w:r>
              <w:rPr>
                <w:rFonts w:hint="eastAsia" w:cs="宋体"/>
                <w:kern w:val="0"/>
                <w:sz w:val="15"/>
                <w:szCs w:val="15"/>
              </w:rPr>
              <w:t>2017</w:t>
            </w:r>
            <w:r>
              <w:rPr>
                <w:rFonts w:hint="eastAsia" w:ascii="宋体" w:hAnsi="宋体" w:cs="宋体"/>
                <w:kern w:val="0"/>
                <w:sz w:val="15"/>
                <w:szCs w:val="15"/>
              </w:rPr>
              <w:t>〕</w:t>
            </w:r>
            <w:r>
              <w:rPr>
                <w:rFonts w:hint="eastAsia" w:cs="宋体"/>
                <w:kern w:val="0"/>
                <w:sz w:val="15"/>
                <w:szCs w:val="15"/>
              </w:rPr>
              <w:t>12</w:t>
            </w:r>
            <w:r>
              <w:rPr>
                <w:rFonts w:hint="eastAsia" w:ascii="宋体" w:hAnsi="宋体" w:cs="宋体"/>
                <w:kern w:val="0"/>
                <w:sz w:val="15"/>
                <w:szCs w:val="15"/>
              </w:rPr>
              <w:t xml:space="preserve">号）第三十三条“（四）风险管控。具备与其业务相适应的资本实力、完善的内控制度、稳健的风险应对方案和再保险安排。”                                </w:t>
            </w:r>
            <w:r>
              <w:rPr>
                <w:rFonts w:hint="eastAsia" w:cs="宋体"/>
                <w:kern w:val="0"/>
                <w:sz w:val="15"/>
                <w:szCs w:val="15"/>
              </w:rPr>
              <w:t>3</w:t>
            </w:r>
            <w:r>
              <w:rPr>
                <w:rFonts w:hint="eastAsia" w:ascii="宋体" w:hAnsi="宋体" w:cs="宋体"/>
                <w:kern w:val="0"/>
                <w:sz w:val="15"/>
                <w:szCs w:val="15"/>
              </w:rPr>
              <w:t>.《四川省加快农业保险高质量发展的实施方案》（川财金〔</w:t>
            </w:r>
            <w:r>
              <w:rPr>
                <w:rFonts w:hint="eastAsia" w:cs="宋体"/>
                <w:kern w:val="0"/>
                <w:sz w:val="15"/>
                <w:szCs w:val="15"/>
              </w:rPr>
              <w:t>2020</w:t>
            </w:r>
            <w:r>
              <w:rPr>
                <w:rFonts w:hint="eastAsia" w:ascii="宋体" w:hAnsi="宋体" w:cs="宋体"/>
                <w:kern w:val="0"/>
                <w:sz w:val="15"/>
                <w:szCs w:val="15"/>
              </w:rPr>
              <w:t>〕</w:t>
            </w:r>
            <w:r>
              <w:rPr>
                <w:rFonts w:hint="eastAsia" w:cs="宋体"/>
                <w:kern w:val="0"/>
                <w:sz w:val="15"/>
                <w:szCs w:val="15"/>
              </w:rPr>
              <w:t>46</w:t>
            </w:r>
            <w:r>
              <w:rPr>
                <w:rFonts w:hint="eastAsia" w:ascii="宋体" w:hAnsi="宋体" w:cs="宋体"/>
                <w:kern w:val="0"/>
                <w:sz w:val="15"/>
                <w:szCs w:val="15"/>
              </w:rPr>
              <w:t xml:space="preserve">号）第十七条“落实农业保险大灾风险准备金制度，增强保险机构应对农业大灾风险能力。主动对接国家农业再保险公司，拓宽我省农业保险风险分散渠道。”                                                              </w:t>
            </w:r>
            <w:r>
              <w:rPr>
                <w:rFonts w:hint="eastAsia" w:cs="宋体"/>
                <w:kern w:val="0"/>
                <w:sz w:val="15"/>
                <w:szCs w:val="15"/>
              </w:rPr>
              <w:t>4</w:t>
            </w:r>
            <w:r>
              <w:rPr>
                <w:rFonts w:hint="eastAsia" w:ascii="宋体" w:hAnsi="宋体" w:cs="宋体"/>
                <w:kern w:val="0"/>
                <w:sz w:val="15"/>
                <w:szCs w:val="15"/>
              </w:rPr>
              <w:t>.《关于加强政策性农业保险保险机构遴选管理工作的通知》（财金〔</w:t>
            </w:r>
            <w:r>
              <w:rPr>
                <w:rFonts w:hint="eastAsia" w:cs="宋体"/>
                <w:kern w:val="0"/>
                <w:sz w:val="15"/>
                <w:szCs w:val="15"/>
              </w:rPr>
              <w:t>2020</w:t>
            </w:r>
            <w:r>
              <w:rPr>
                <w:rFonts w:hint="eastAsia" w:ascii="宋体" w:hAnsi="宋体" w:cs="宋体"/>
                <w:kern w:val="0"/>
                <w:sz w:val="15"/>
                <w:szCs w:val="15"/>
              </w:rPr>
              <w:t>〕</w:t>
            </w:r>
            <w:r>
              <w:rPr>
                <w:rFonts w:hint="eastAsia" w:cs="宋体"/>
                <w:kern w:val="0"/>
                <w:sz w:val="15"/>
                <w:szCs w:val="15"/>
              </w:rPr>
              <w:t>128</w:t>
            </w:r>
            <w:r>
              <w:rPr>
                <w:rFonts w:hint="eastAsia" w:ascii="宋体" w:hAnsi="宋体" w:cs="宋体"/>
                <w:kern w:val="0"/>
                <w:sz w:val="15"/>
                <w:szCs w:val="15"/>
              </w:rPr>
              <w:t>号）第九条“各地要注重加强承保机构资质管理，从满足以下基本条件的保险机构中遴选承保机构：（</w:t>
            </w:r>
            <w:r>
              <w:rPr>
                <w:rFonts w:hint="eastAsia" w:cs="宋体"/>
                <w:kern w:val="0"/>
                <w:sz w:val="15"/>
                <w:szCs w:val="15"/>
              </w:rPr>
              <w:t>1</w:t>
            </w:r>
            <w:r>
              <w:rPr>
                <w:rFonts w:hint="eastAsia" w:ascii="宋体" w:hAnsi="宋体" w:cs="宋体"/>
                <w:kern w:val="0"/>
                <w:sz w:val="15"/>
                <w:szCs w:val="15"/>
              </w:rPr>
              <w:t>）具有完善农业保险大灾风险分散机制。（</w:t>
            </w:r>
            <w:r>
              <w:rPr>
                <w:rFonts w:hint="eastAsia" w:cs="宋体"/>
                <w:kern w:val="0"/>
                <w:sz w:val="15"/>
                <w:szCs w:val="15"/>
              </w:rPr>
              <w:t>3</w:t>
            </w:r>
            <w:r>
              <w:rPr>
                <w:rFonts w:hint="eastAsia" w:ascii="宋体" w:hAnsi="宋体" w:cs="宋体"/>
                <w:kern w:val="0"/>
                <w:sz w:val="15"/>
                <w:szCs w:val="15"/>
              </w:rPr>
              <w:t>）信息化建设满足业务管理要求，能够按要求与中国农业再保险股份有限公司（以下简称中国农再）约定分保业务信息系统进行对接。（</w:t>
            </w:r>
            <w:r>
              <w:rPr>
                <w:rFonts w:hint="eastAsia" w:cs="宋体"/>
                <w:kern w:val="0"/>
                <w:sz w:val="15"/>
                <w:szCs w:val="15"/>
              </w:rPr>
              <w:t>4</w:t>
            </w:r>
            <w:r>
              <w:rPr>
                <w:rFonts w:hint="eastAsia" w:ascii="宋体" w:hAnsi="宋体" w:cs="宋体"/>
                <w:kern w:val="0"/>
                <w:sz w:val="15"/>
                <w:szCs w:val="15"/>
              </w:rPr>
              <w:t>）参加农业保险再保险体系改革试点，承保机构总公司已与中国农再签署当期有效的《政策性农业保险再保险标准协议》。”</w:t>
            </w:r>
          </w:p>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　</w:t>
            </w:r>
          </w:p>
        </w:tc>
      </w:tr>
      <w:tr>
        <w:tblPrEx>
          <w:tblCellMar>
            <w:top w:w="0" w:type="dxa"/>
            <w:left w:w="108" w:type="dxa"/>
            <w:bottom w:w="0" w:type="dxa"/>
            <w:right w:w="108" w:type="dxa"/>
          </w:tblCellMar>
        </w:tblPrEx>
        <w:trPr>
          <w:trHeight w:val="3507" w:hRule="atLeast"/>
          <w:jc w:val="center"/>
        </w:trPr>
        <w:tc>
          <w:tcPr>
            <w:tcW w:w="570" w:type="dxa"/>
            <w:vMerge w:val="continue"/>
            <w:tcBorders>
              <w:left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p>
        </w:tc>
        <w:tc>
          <w:tcPr>
            <w:tcW w:w="562"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ascii="宋体" w:hAnsi="宋体" w:cs="宋体"/>
                <w:kern w:val="0"/>
                <w:sz w:val="15"/>
                <w:szCs w:val="15"/>
              </w:rPr>
              <w:t>大灾风险预案</w:t>
            </w:r>
          </w:p>
        </w:tc>
        <w:tc>
          <w:tcPr>
            <w:tcW w:w="481"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cs="宋体"/>
                <w:kern w:val="0"/>
                <w:sz w:val="15"/>
                <w:szCs w:val="15"/>
              </w:rPr>
              <w:t>2</w:t>
            </w:r>
          </w:p>
        </w:tc>
        <w:tc>
          <w:tcPr>
            <w:tcW w:w="2629" w:type="dxa"/>
            <w:gridSpan w:val="2"/>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参加遴选的保险机构制定了大灾风险应对预案，有的得</w:t>
            </w:r>
            <w:r>
              <w:rPr>
                <w:rFonts w:hint="eastAsia" w:cs="宋体"/>
                <w:kern w:val="0"/>
                <w:sz w:val="15"/>
                <w:szCs w:val="15"/>
              </w:rPr>
              <w:t>2</w:t>
            </w:r>
            <w:r>
              <w:rPr>
                <w:rFonts w:hint="eastAsia" w:ascii="宋体" w:hAnsi="宋体" w:cs="宋体"/>
                <w:kern w:val="0"/>
                <w:sz w:val="15"/>
                <w:szCs w:val="15"/>
              </w:rPr>
              <w:t>分，没有的不得分。</w:t>
            </w:r>
          </w:p>
        </w:tc>
        <w:tc>
          <w:tcPr>
            <w:tcW w:w="1968" w:type="dxa"/>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提供保险机构制定的《大灾风险应对预案》</w:t>
            </w:r>
          </w:p>
        </w:tc>
        <w:tc>
          <w:tcPr>
            <w:tcW w:w="3030"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p>
        </w:tc>
      </w:tr>
      <w:tr>
        <w:tblPrEx>
          <w:tblCellMar>
            <w:top w:w="0" w:type="dxa"/>
            <w:left w:w="108" w:type="dxa"/>
            <w:bottom w:w="0" w:type="dxa"/>
            <w:right w:w="108" w:type="dxa"/>
          </w:tblCellMar>
        </w:tblPrEx>
        <w:trPr>
          <w:trHeight w:val="627" w:hRule="atLeast"/>
          <w:jc w:val="center"/>
        </w:trPr>
        <w:tc>
          <w:tcPr>
            <w:tcW w:w="570" w:type="dxa"/>
            <w:vMerge w:val="continue"/>
            <w:tcBorders>
              <w:left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p>
        </w:tc>
        <w:tc>
          <w:tcPr>
            <w:tcW w:w="56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ascii="宋体" w:hAnsi="宋体" w:cs="宋体"/>
                <w:color w:val="000000"/>
                <w:kern w:val="0"/>
                <w:sz w:val="15"/>
                <w:szCs w:val="15"/>
              </w:rPr>
              <w:t>防灾防损投入</w:t>
            </w:r>
          </w:p>
        </w:tc>
        <w:tc>
          <w:tcPr>
            <w:tcW w:w="48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cs="宋体"/>
                <w:kern w:val="0"/>
                <w:sz w:val="15"/>
                <w:szCs w:val="15"/>
              </w:rPr>
              <w:t>3</w:t>
            </w:r>
          </w:p>
        </w:tc>
        <w:tc>
          <w:tcPr>
            <w:tcW w:w="2629"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color w:val="000000"/>
                <w:kern w:val="0"/>
                <w:sz w:val="15"/>
                <w:szCs w:val="15"/>
              </w:rPr>
              <w:t>参加遴选的保险机构近两年有政策性农业保险防灾防损投入的得</w:t>
            </w:r>
            <w:r>
              <w:rPr>
                <w:rFonts w:hint="eastAsia" w:cs="宋体"/>
                <w:color w:val="000000"/>
                <w:kern w:val="0"/>
                <w:sz w:val="15"/>
                <w:szCs w:val="15"/>
              </w:rPr>
              <w:t>3</w:t>
            </w:r>
            <w:r>
              <w:rPr>
                <w:rFonts w:hint="eastAsia" w:ascii="宋体" w:hAnsi="宋体" w:cs="宋体"/>
                <w:color w:val="000000"/>
                <w:kern w:val="0"/>
                <w:sz w:val="15"/>
                <w:szCs w:val="15"/>
              </w:rPr>
              <w:t>分，没有投入的不得分。</w:t>
            </w:r>
          </w:p>
        </w:tc>
        <w:tc>
          <w:tcPr>
            <w:tcW w:w="196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color w:val="000000"/>
                <w:kern w:val="0"/>
                <w:sz w:val="15"/>
                <w:szCs w:val="15"/>
              </w:rPr>
              <w:t>提供政策性农业保险防灾防损投入情况的证明材料</w:t>
            </w:r>
          </w:p>
        </w:tc>
        <w:tc>
          <w:tcPr>
            <w:tcW w:w="3030" w:type="dxa"/>
            <w:tcBorders>
              <w:top w:val="single" w:color="auto" w:sz="4" w:space="0"/>
              <w:left w:val="nil"/>
              <w:bottom w:val="single" w:color="auto" w:sz="4" w:space="0"/>
              <w:right w:val="single" w:color="auto" w:sz="4" w:space="0"/>
            </w:tcBorders>
            <w:noWrap w:val="0"/>
            <w:vAlign w:val="top"/>
          </w:tcPr>
          <w:p>
            <w:pPr>
              <w:widowControl/>
              <w:adjustRightInd w:val="0"/>
              <w:snapToGrid w:val="0"/>
              <w:jc w:val="left"/>
              <w:rPr>
                <w:rFonts w:hint="eastAsia" w:ascii="宋体" w:hAnsi="宋体" w:cs="宋体"/>
                <w:kern w:val="0"/>
                <w:sz w:val="15"/>
                <w:szCs w:val="15"/>
              </w:rPr>
            </w:pPr>
          </w:p>
        </w:tc>
      </w:tr>
      <w:tr>
        <w:tblPrEx>
          <w:tblCellMar>
            <w:top w:w="0" w:type="dxa"/>
            <w:left w:w="108" w:type="dxa"/>
            <w:bottom w:w="0" w:type="dxa"/>
            <w:right w:w="108" w:type="dxa"/>
          </w:tblCellMar>
        </w:tblPrEx>
        <w:trPr>
          <w:trHeight w:val="1244" w:hRule="atLeast"/>
          <w:jc w:val="center"/>
        </w:trPr>
        <w:tc>
          <w:tcPr>
            <w:tcW w:w="570"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p>
        </w:tc>
        <w:tc>
          <w:tcPr>
            <w:tcW w:w="56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ascii="宋体" w:hAnsi="宋体" w:cs="宋体"/>
                <w:color w:val="000000"/>
                <w:kern w:val="0"/>
                <w:sz w:val="15"/>
                <w:szCs w:val="15"/>
              </w:rPr>
              <w:t>大灾风险准备金计提情况</w:t>
            </w:r>
          </w:p>
        </w:tc>
        <w:tc>
          <w:tcPr>
            <w:tcW w:w="48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cs="宋体"/>
                <w:color w:val="000000"/>
                <w:kern w:val="0"/>
                <w:sz w:val="15"/>
                <w:szCs w:val="15"/>
              </w:rPr>
              <w:t>3</w:t>
            </w:r>
          </w:p>
        </w:tc>
        <w:tc>
          <w:tcPr>
            <w:tcW w:w="2629"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color w:val="000000"/>
                <w:kern w:val="0"/>
                <w:sz w:val="15"/>
                <w:szCs w:val="15"/>
              </w:rPr>
              <w:t>按照财政部《农业保险大灾风险准备金管理办法》（财金〔</w:t>
            </w:r>
            <w:r>
              <w:rPr>
                <w:rFonts w:hint="eastAsia" w:cs="宋体"/>
                <w:color w:val="000000"/>
                <w:kern w:val="0"/>
                <w:sz w:val="15"/>
                <w:szCs w:val="15"/>
              </w:rPr>
              <w:t>2013</w:t>
            </w:r>
            <w:r>
              <w:rPr>
                <w:rFonts w:hint="eastAsia" w:ascii="宋体" w:hAnsi="宋体" w:cs="宋体"/>
                <w:color w:val="000000"/>
                <w:kern w:val="0"/>
                <w:sz w:val="15"/>
                <w:szCs w:val="15"/>
              </w:rPr>
              <w:t>〕</w:t>
            </w:r>
            <w:r>
              <w:rPr>
                <w:rFonts w:hint="eastAsia" w:cs="宋体"/>
                <w:color w:val="000000"/>
                <w:kern w:val="0"/>
                <w:sz w:val="15"/>
                <w:szCs w:val="15"/>
              </w:rPr>
              <w:t>129</w:t>
            </w:r>
            <w:r>
              <w:rPr>
                <w:rFonts w:hint="eastAsia" w:ascii="宋体" w:hAnsi="宋体" w:cs="宋体"/>
                <w:color w:val="000000"/>
                <w:kern w:val="0"/>
                <w:sz w:val="15"/>
                <w:szCs w:val="15"/>
              </w:rPr>
              <w:t>号）要求，参加遴选的保险机构省级公司计提了大灾风险准备金的得</w:t>
            </w:r>
            <w:r>
              <w:rPr>
                <w:rFonts w:hint="eastAsia" w:cs="宋体"/>
                <w:color w:val="000000"/>
                <w:kern w:val="0"/>
                <w:sz w:val="15"/>
                <w:szCs w:val="15"/>
              </w:rPr>
              <w:t>3</w:t>
            </w:r>
            <w:r>
              <w:rPr>
                <w:rFonts w:hint="eastAsia" w:ascii="宋体" w:hAnsi="宋体" w:cs="宋体"/>
                <w:color w:val="000000"/>
                <w:kern w:val="0"/>
                <w:sz w:val="15"/>
                <w:szCs w:val="15"/>
              </w:rPr>
              <w:t>分，未计提的不得分。</w:t>
            </w:r>
          </w:p>
        </w:tc>
        <w:tc>
          <w:tcPr>
            <w:tcW w:w="196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color w:val="000000"/>
                <w:kern w:val="0"/>
                <w:sz w:val="15"/>
                <w:szCs w:val="15"/>
              </w:rPr>
              <w:t>参加遴选的保险机构省级公司财务提供证明材料。</w:t>
            </w:r>
          </w:p>
        </w:tc>
        <w:tc>
          <w:tcPr>
            <w:tcW w:w="3030"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宋体" w:hAnsi="宋体" w:cs="宋体"/>
                <w:kern w:val="0"/>
                <w:sz w:val="15"/>
                <w:szCs w:val="15"/>
              </w:rPr>
            </w:pPr>
            <w:r>
              <w:rPr>
                <w:rFonts w:hint="eastAsia" w:ascii="宋体" w:hAnsi="宋体" w:cs="宋体"/>
                <w:color w:val="000000"/>
                <w:kern w:val="0"/>
                <w:sz w:val="15"/>
                <w:szCs w:val="15"/>
              </w:rPr>
              <w:t>《农业保险大灾风险准备金管理办法》(财金〔</w:t>
            </w:r>
            <w:r>
              <w:rPr>
                <w:rFonts w:hint="eastAsia" w:cs="宋体"/>
                <w:color w:val="000000"/>
                <w:kern w:val="0"/>
                <w:sz w:val="15"/>
                <w:szCs w:val="15"/>
              </w:rPr>
              <w:t>2013</w:t>
            </w:r>
            <w:r>
              <w:rPr>
                <w:rFonts w:hint="eastAsia" w:ascii="宋体" w:hAnsi="宋体" w:cs="宋体"/>
                <w:color w:val="000000"/>
                <w:kern w:val="0"/>
                <w:sz w:val="15"/>
                <w:szCs w:val="15"/>
              </w:rPr>
              <w:t>〕</w:t>
            </w:r>
            <w:r>
              <w:rPr>
                <w:rFonts w:hint="eastAsia" w:cs="宋体"/>
                <w:color w:val="000000"/>
                <w:kern w:val="0"/>
                <w:sz w:val="15"/>
                <w:szCs w:val="15"/>
              </w:rPr>
              <w:t>129</w:t>
            </w:r>
            <w:r>
              <w:rPr>
                <w:rFonts w:hint="eastAsia" w:ascii="宋体" w:hAnsi="宋体" w:cs="宋体"/>
                <w:color w:val="000000"/>
                <w:kern w:val="0"/>
                <w:sz w:val="15"/>
                <w:szCs w:val="15"/>
              </w:rPr>
              <w:t>号)</w:t>
            </w:r>
          </w:p>
        </w:tc>
      </w:tr>
      <w:tr>
        <w:tblPrEx>
          <w:tblCellMar>
            <w:top w:w="0" w:type="dxa"/>
            <w:left w:w="108" w:type="dxa"/>
            <w:bottom w:w="0" w:type="dxa"/>
            <w:right w:w="108" w:type="dxa"/>
          </w:tblCellMar>
        </w:tblPrEx>
        <w:trPr>
          <w:trHeight w:val="642" w:hRule="atLeast"/>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cs="宋体"/>
                <w:kern w:val="0"/>
                <w:sz w:val="15"/>
                <w:szCs w:val="15"/>
              </w:rPr>
            </w:pPr>
            <w:r>
              <w:rPr>
                <w:rFonts w:hint="eastAsia" w:ascii="宋体" w:hAnsi="宋体" w:cs="宋体"/>
                <w:b/>
                <w:bCs/>
                <w:kern w:val="0"/>
                <w:sz w:val="16"/>
                <w:szCs w:val="28"/>
              </w:rPr>
              <w:t>一级指标</w:t>
            </w:r>
          </w:p>
        </w:tc>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b/>
                <w:bCs/>
                <w:kern w:val="0"/>
                <w:sz w:val="16"/>
                <w:szCs w:val="28"/>
              </w:rPr>
            </w:pPr>
            <w:r>
              <w:rPr>
                <w:rFonts w:hint="eastAsia" w:ascii="宋体" w:hAnsi="宋体" w:cs="宋体"/>
                <w:b/>
                <w:bCs/>
                <w:kern w:val="0"/>
                <w:sz w:val="16"/>
                <w:szCs w:val="28"/>
              </w:rPr>
              <w:t>二级</w:t>
            </w:r>
          </w:p>
          <w:p>
            <w:pPr>
              <w:widowControl/>
              <w:adjustRightInd w:val="0"/>
              <w:snapToGrid w:val="0"/>
              <w:jc w:val="center"/>
              <w:rPr>
                <w:rFonts w:hint="eastAsia" w:ascii="宋体" w:hAnsi="宋体" w:cs="宋体"/>
                <w:kern w:val="0"/>
                <w:sz w:val="15"/>
                <w:szCs w:val="15"/>
              </w:rPr>
            </w:pPr>
            <w:r>
              <w:rPr>
                <w:rFonts w:hint="eastAsia" w:ascii="宋体" w:hAnsi="宋体" w:cs="宋体"/>
                <w:b/>
                <w:bCs/>
                <w:kern w:val="0"/>
                <w:sz w:val="16"/>
                <w:szCs w:val="28"/>
              </w:rPr>
              <w:t>指标</w:t>
            </w:r>
          </w:p>
        </w:tc>
        <w:tc>
          <w:tcPr>
            <w:tcW w:w="4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cs="宋体"/>
                <w:kern w:val="0"/>
                <w:sz w:val="15"/>
                <w:szCs w:val="15"/>
              </w:rPr>
            </w:pPr>
            <w:r>
              <w:rPr>
                <w:rFonts w:hint="eastAsia" w:ascii="宋体" w:hAnsi="宋体" w:cs="宋体"/>
                <w:b/>
                <w:bCs/>
                <w:kern w:val="0"/>
                <w:sz w:val="16"/>
                <w:szCs w:val="28"/>
              </w:rPr>
              <w:t>分值</w:t>
            </w:r>
          </w:p>
        </w:tc>
        <w:tc>
          <w:tcPr>
            <w:tcW w:w="2629"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ascii="宋体" w:hAnsi="宋体" w:cs="宋体"/>
                <w:b/>
                <w:bCs/>
                <w:kern w:val="0"/>
                <w:sz w:val="16"/>
                <w:szCs w:val="28"/>
              </w:rPr>
              <w:t>评分标准</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ascii="宋体" w:hAnsi="宋体" w:cs="宋体"/>
                <w:b/>
                <w:bCs/>
                <w:kern w:val="0"/>
                <w:sz w:val="16"/>
                <w:szCs w:val="28"/>
              </w:rPr>
              <w:t>评分说明</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ascii="宋体" w:hAnsi="宋体" w:cs="宋体"/>
                <w:b/>
                <w:bCs/>
                <w:kern w:val="0"/>
                <w:sz w:val="16"/>
                <w:szCs w:val="28"/>
              </w:rPr>
              <w:t>政策依据</w:t>
            </w:r>
          </w:p>
        </w:tc>
      </w:tr>
      <w:tr>
        <w:tblPrEx>
          <w:tblCellMar>
            <w:top w:w="0" w:type="dxa"/>
            <w:left w:w="108" w:type="dxa"/>
            <w:bottom w:w="0" w:type="dxa"/>
            <w:right w:w="108" w:type="dxa"/>
          </w:tblCellMar>
        </w:tblPrEx>
        <w:trPr>
          <w:trHeight w:val="832" w:hRule="atLeast"/>
          <w:jc w:val="center"/>
        </w:trPr>
        <w:tc>
          <w:tcPr>
            <w:tcW w:w="5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cs="宋体"/>
                <w:kern w:val="0"/>
                <w:sz w:val="15"/>
                <w:szCs w:val="15"/>
              </w:rPr>
              <w:t>5</w:t>
            </w:r>
            <w:r>
              <w:rPr>
                <w:rFonts w:hint="eastAsia" w:ascii="宋体" w:hAnsi="宋体" w:cs="宋体"/>
                <w:kern w:val="0"/>
                <w:sz w:val="15"/>
                <w:szCs w:val="15"/>
              </w:rPr>
              <w:t>.服务地方经济社会能力（</w:t>
            </w:r>
            <w:r>
              <w:rPr>
                <w:rFonts w:hint="eastAsia" w:cs="宋体"/>
                <w:kern w:val="0"/>
                <w:sz w:val="15"/>
                <w:szCs w:val="15"/>
              </w:rPr>
              <w:t>8</w:t>
            </w:r>
            <w:r>
              <w:rPr>
                <w:rFonts w:hint="eastAsia" w:ascii="宋体" w:hAnsi="宋体" w:cs="宋体"/>
                <w:kern w:val="0"/>
                <w:sz w:val="15"/>
                <w:szCs w:val="15"/>
              </w:rPr>
              <w:t>分）</w:t>
            </w:r>
          </w:p>
        </w:tc>
        <w:tc>
          <w:tcPr>
            <w:tcW w:w="56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ascii="宋体" w:hAnsi="宋体" w:cs="宋体"/>
                <w:kern w:val="0"/>
                <w:sz w:val="15"/>
                <w:szCs w:val="15"/>
              </w:rPr>
              <w:t>社会贡献</w:t>
            </w:r>
          </w:p>
        </w:tc>
        <w:tc>
          <w:tcPr>
            <w:tcW w:w="48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cs="宋体"/>
                <w:kern w:val="0"/>
                <w:sz w:val="15"/>
                <w:szCs w:val="15"/>
              </w:rPr>
              <w:t>3</w:t>
            </w:r>
          </w:p>
        </w:tc>
        <w:tc>
          <w:tcPr>
            <w:tcW w:w="2629"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参加遴选的保险机构县级分支机构或市级公司开展了助力脱贫攻坚、乡村振兴、助学、捐赠等工作，为地方经济建设做出贡献的得</w:t>
            </w:r>
            <w:r>
              <w:rPr>
                <w:rFonts w:hint="eastAsia" w:cs="宋体"/>
                <w:kern w:val="0"/>
                <w:sz w:val="15"/>
                <w:szCs w:val="15"/>
              </w:rPr>
              <w:t>3</w:t>
            </w:r>
            <w:r>
              <w:rPr>
                <w:rFonts w:hint="eastAsia" w:ascii="宋体" w:hAnsi="宋体" w:cs="宋体"/>
                <w:kern w:val="0"/>
                <w:sz w:val="15"/>
                <w:szCs w:val="15"/>
              </w:rPr>
              <w:t>分，没有的不得分；</w:t>
            </w:r>
          </w:p>
        </w:tc>
        <w:tc>
          <w:tcPr>
            <w:tcW w:w="196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提供遴选项目所在县级区域县级及以上人民政府或职能部门的证明材料。</w:t>
            </w:r>
          </w:p>
        </w:tc>
        <w:tc>
          <w:tcPr>
            <w:tcW w:w="303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　</w:t>
            </w:r>
          </w:p>
        </w:tc>
      </w:tr>
      <w:tr>
        <w:tblPrEx>
          <w:tblCellMar>
            <w:top w:w="0" w:type="dxa"/>
            <w:left w:w="108" w:type="dxa"/>
            <w:bottom w:w="0" w:type="dxa"/>
            <w:right w:w="108" w:type="dxa"/>
          </w:tblCellMar>
        </w:tblPrEx>
        <w:trPr>
          <w:trHeight w:val="1244" w:hRule="atLeast"/>
          <w:jc w:val="center"/>
        </w:trPr>
        <w:tc>
          <w:tcPr>
            <w:tcW w:w="570"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p>
        </w:tc>
        <w:tc>
          <w:tcPr>
            <w:tcW w:w="562"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ascii="宋体" w:hAnsi="宋体" w:cs="宋体"/>
                <w:kern w:val="0"/>
                <w:sz w:val="15"/>
                <w:szCs w:val="15"/>
              </w:rPr>
              <w:t>支持地方经济</w:t>
            </w:r>
          </w:p>
        </w:tc>
        <w:tc>
          <w:tcPr>
            <w:tcW w:w="481"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cs="宋体"/>
                <w:kern w:val="0"/>
                <w:sz w:val="15"/>
                <w:szCs w:val="15"/>
              </w:rPr>
              <w:t>3</w:t>
            </w:r>
          </w:p>
        </w:tc>
        <w:tc>
          <w:tcPr>
            <w:tcW w:w="2629" w:type="dxa"/>
            <w:gridSpan w:val="2"/>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参加遴选的保险机构在上一年度，在遴选项目所在地缴纳税费（含代扣代缴税费），按照缴税金额大小排序，第一名的得</w:t>
            </w:r>
            <w:r>
              <w:rPr>
                <w:rFonts w:hint="eastAsia" w:cs="宋体"/>
                <w:kern w:val="0"/>
                <w:sz w:val="15"/>
                <w:szCs w:val="15"/>
              </w:rPr>
              <w:t>3</w:t>
            </w:r>
            <w:r>
              <w:rPr>
                <w:rFonts w:hint="eastAsia" w:ascii="宋体" w:hAnsi="宋体" w:cs="宋体"/>
                <w:kern w:val="0"/>
                <w:sz w:val="15"/>
                <w:szCs w:val="15"/>
              </w:rPr>
              <w:t>分，第二名的得</w:t>
            </w:r>
            <w:r>
              <w:rPr>
                <w:rFonts w:hint="eastAsia" w:cs="宋体"/>
                <w:kern w:val="0"/>
                <w:sz w:val="15"/>
                <w:szCs w:val="15"/>
              </w:rPr>
              <w:t>2</w:t>
            </w:r>
            <w:r>
              <w:rPr>
                <w:rFonts w:hint="eastAsia" w:ascii="宋体" w:hAnsi="宋体" w:cs="宋体"/>
                <w:kern w:val="0"/>
                <w:sz w:val="15"/>
                <w:szCs w:val="15"/>
              </w:rPr>
              <w:t>分，第三名的得</w:t>
            </w:r>
            <w:r>
              <w:rPr>
                <w:rFonts w:hint="eastAsia" w:cs="宋体"/>
                <w:kern w:val="0"/>
                <w:sz w:val="15"/>
                <w:szCs w:val="15"/>
              </w:rPr>
              <w:t>1</w:t>
            </w:r>
            <w:r>
              <w:rPr>
                <w:rFonts w:hint="eastAsia" w:ascii="宋体" w:hAnsi="宋体" w:cs="宋体"/>
                <w:kern w:val="0"/>
                <w:sz w:val="15"/>
                <w:szCs w:val="15"/>
              </w:rPr>
              <w:t>分。第四及之后的、未交税的不得分。</w:t>
            </w:r>
          </w:p>
        </w:tc>
        <w:tc>
          <w:tcPr>
            <w:tcW w:w="1968" w:type="dxa"/>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提供相应的证明材料。</w:t>
            </w:r>
          </w:p>
        </w:tc>
        <w:tc>
          <w:tcPr>
            <w:tcW w:w="3030" w:type="dxa"/>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　</w:t>
            </w:r>
          </w:p>
        </w:tc>
      </w:tr>
      <w:tr>
        <w:tblPrEx>
          <w:tblCellMar>
            <w:top w:w="0" w:type="dxa"/>
            <w:left w:w="108" w:type="dxa"/>
            <w:bottom w:w="0" w:type="dxa"/>
            <w:right w:w="108" w:type="dxa"/>
          </w:tblCellMar>
        </w:tblPrEx>
        <w:trPr>
          <w:trHeight w:val="832" w:hRule="atLeast"/>
          <w:jc w:val="center"/>
        </w:trPr>
        <w:tc>
          <w:tcPr>
            <w:tcW w:w="570"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p>
        </w:tc>
        <w:tc>
          <w:tcPr>
            <w:tcW w:w="562"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ascii="宋体" w:hAnsi="宋体" w:cs="宋体"/>
                <w:kern w:val="0"/>
                <w:sz w:val="15"/>
                <w:szCs w:val="15"/>
              </w:rPr>
              <w:t>乡村振兴保险产品</w:t>
            </w:r>
          </w:p>
        </w:tc>
        <w:tc>
          <w:tcPr>
            <w:tcW w:w="481"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cs="宋体"/>
                <w:kern w:val="0"/>
                <w:sz w:val="15"/>
                <w:szCs w:val="15"/>
              </w:rPr>
              <w:t>1</w:t>
            </w:r>
          </w:p>
        </w:tc>
        <w:tc>
          <w:tcPr>
            <w:tcW w:w="2629" w:type="dxa"/>
            <w:gridSpan w:val="2"/>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具有正在我市销售中的，且直接服务乡村振兴的保险产品的得</w:t>
            </w:r>
            <w:r>
              <w:rPr>
                <w:rFonts w:hint="eastAsia" w:cs="宋体"/>
                <w:kern w:val="0"/>
                <w:sz w:val="15"/>
                <w:szCs w:val="15"/>
              </w:rPr>
              <w:t>1</w:t>
            </w:r>
            <w:r>
              <w:rPr>
                <w:rFonts w:hint="eastAsia" w:ascii="宋体" w:hAnsi="宋体" w:cs="宋体"/>
                <w:kern w:val="0"/>
                <w:sz w:val="15"/>
                <w:szCs w:val="15"/>
              </w:rPr>
              <w:t>分，没有的不得分。</w:t>
            </w:r>
          </w:p>
        </w:tc>
        <w:tc>
          <w:tcPr>
            <w:tcW w:w="1968" w:type="dxa"/>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提供保险产品及开展情况的证明材料。</w:t>
            </w:r>
          </w:p>
        </w:tc>
        <w:tc>
          <w:tcPr>
            <w:tcW w:w="3030" w:type="dxa"/>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　</w:t>
            </w:r>
          </w:p>
        </w:tc>
      </w:tr>
      <w:tr>
        <w:tblPrEx>
          <w:tblCellMar>
            <w:top w:w="0" w:type="dxa"/>
            <w:left w:w="108" w:type="dxa"/>
            <w:bottom w:w="0" w:type="dxa"/>
            <w:right w:w="108" w:type="dxa"/>
          </w:tblCellMar>
        </w:tblPrEx>
        <w:trPr>
          <w:trHeight w:val="1656" w:hRule="atLeast"/>
          <w:jc w:val="center"/>
        </w:trPr>
        <w:tc>
          <w:tcPr>
            <w:tcW w:w="570"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p>
        </w:tc>
        <w:tc>
          <w:tcPr>
            <w:tcW w:w="562"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ascii="宋体" w:hAnsi="宋体" w:cs="宋体"/>
                <w:kern w:val="0"/>
                <w:sz w:val="15"/>
                <w:szCs w:val="15"/>
              </w:rPr>
              <w:t>农村金融</w:t>
            </w:r>
          </w:p>
        </w:tc>
        <w:tc>
          <w:tcPr>
            <w:tcW w:w="481"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cs="宋体"/>
                <w:kern w:val="0"/>
                <w:sz w:val="15"/>
                <w:szCs w:val="15"/>
              </w:rPr>
              <w:t>1</w:t>
            </w:r>
          </w:p>
        </w:tc>
        <w:tc>
          <w:tcPr>
            <w:tcW w:w="2629" w:type="dxa"/>
            <w:gridSpan w:val="2"/>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为农业生产户（企业）提供过融资服务的得</w:t>
            </w:r>
            <w:r>
              <w:rPr>
                <w:rFonts w:hint="eastAsia" w:cs="宋体"/>
                <w:kern w:val="0"/>
                <w:sz w:val="15"/>
                <w:szCs w:val="15"/>
              </w:rPr>
              <w:t>1</w:t>
            </w:r>
            <w:r>
              <w:rPr>
                <w:rFonts w:hint="eastAsia" w:ascii="宋体" w:hAnsi="宋体" w:cs="宋体"/>
                <w:kern w:val="0"/>
                <w:sz w:val="15"/>
                <w:szCs w:val="15"/>
              </w:rPr>
              <w:t>分，没有的不得分。</w:t>
            </w:r>
          </w:p>
        </w:tc>
        <w:tc>
          <w:tcPr>
            <w:tcW w:w="1968" w:type="dxa"/>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提供相应的证明材料。</w:t>
            </w:r>
          </w:p>
        </w:tc>
        <w:tc>
          <w:tcPr>
            <w:tcW w:w="3030" w:type="dxa"/>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《四川省加快农业保险高质量发展的实施方案》（川财金〔</w:t>
            </w:r>
            <w:r>
              <w:rPr>
                <w:rFonts w:hint="eastAsia" w:cs="宋体"/>
                <w:kern w:val="0"/>
                <w:sz w:val="15"/>
                <w:szCs w:val="15"/>
              </w:rPr>
              <w:t>2020</w:t>
            </w:r>
            <w:r>
              <w:rPr>
                <w:rFonts w:hint="eastAsia" w:ascii="宋体" w:hAnsi="宋体" w:cs="宋体"/>
                <w:kern w:val="0"/>
                <w:sz w:val="15"/>
                <w:szCs w:val="15"/>
              </w:rPr>
              <w:t>〕</w:t>
            </w:r>
            <w:r>
              <w:rPr>
                <w:rFonts w:hint="eastAsia" w:cs="宋体"/>
                <w:kern w:val="0"/>
                <w:sz w:val="15"/>
                <w:szCs w:val="15"/>
              </w:rPr>
              <w:t>46</w:t>
            </w:r>
            <w:r>
              <w:rPr>
                <w:rFonts w:hint="eastAsia" w:ascii="宋体" w:hAnsi="宋体" w:cs="宋体"/>
                <w:kern w:val="0"/>
                <w:sz w:val="15"/>
                <w:szCs w:val="15"/>
              </w:rPr>
              <w:t>号）第九条“探索开展农业保险+。创新农业保险服务方式，推进农业保险与信贷、担保、期货等金融工具联动，推广“保险+融资担保+信贷”业务模式。加强农村信用体系建设，通过农业保险的增信功能，提高农户信用等级，缓解农户“贷款难、贷款贵”问题。”</w:t>
            </w:r>
          </w:p>
        </w:tc>
      </w:tr>
      <w:tr>
        <w:tblPrEx>
          <w:tblCellMar>
            <w:top w:w="0" w:type="dxa"/>
            <w:left w:w="108" w:type="dxa"/>
            <w:bottom w:w="0" w:type="dxa"/>
            <w:right w:w="108" w:type="dxa"/>
          </w:tblCellMar>
        </w:tblPrEx>
        <w:trPr>
          <w:trHeight w:val="3918" w:hRule="atLeast"/>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cs="宋体"/>
                <w:kern w:val="0"/>
                <w:sz w:val="15"/>
                <w:szCs w:val="15"/>
              </w:rPr>
              <w:t>6</w:t>
            </w:r>
            <w:r>
              <w:rPr>
                <w:rFonts w:hint="eastAsia" w:ascii="宋体" w:hAnsi="宋体" w:cs="宋体"/>
                <w:kern w:val="0"/>
                <w:sz w:val="15"/>
                <w:szCs w:val="15"/>
              </w:rPr>
              <w:t>.创新能力（</w:t>
            </w:r>
            <w:r>
              <w:rPr>
                <w:rFonts w:hint="eastAsia" w:cs="宋体"/>
                <w:kern w:val="0"/>
                <w:sz w:val="15"/>
                <w:szCs w:val="15"/>
              </w:rPr>
              <w:t>2</w:t>
            </w:r>
            <w:r>
              <w:rPr>
                <w:rFonts w:hint="eastAsia" w:ascii="宋体" w:hAnsi="宋体" w:cs="宋体"/>
                <w:kern w:val="0"/>
                <w:sz w:val="15"/>
                <w:szCs w:val="15"/>
              </w:rPr>
              <w:t>分）</w:t>
            </w:r>
          </w:p>
        </w:tc>
        <w:tc>
          <w:tcPr>
            <w:tcW w:w="56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ascii="宋体" w:hAnsi="宋体" w:cs="宋体"/>
                <w:kern w:val="0"/>
                <w:sz w:val="15"/>
                <w:szCs w:val="15"/>
              </w:rPr>
              <w:t>创新情况</w:t>
            </w:r>
          </w:p>
        </w:tc>
        <w:tc>
          <w:tcPr>
            <w:tcW w:w="48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15"/>
                <w:szCs w:val="15"/>
              </w:rPr>
            </w:pPr>
            <w:r>
              <w:rPr>
                <w:rFonts w:hint="eastAsia" w:cs="宋体"/>
                <w:kern w:val="0"/>
                <w:sz w:val="15"/>
                <w:szCs w:val="15"/>
              </w:rPr>
              <w:t>2</w:t>
            </w:r>
          </w:p>
        </w:tc>
        <w:tc>
          <w:tcPr>
            <w:tcW w:w="2629"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参加遴选的保险机构县级分支机构或市级公司或省级公司提供农业保险产品、服务等方面的创新情况。每有一项创新得</w:t>
            </w:r>
            <w:r>
              <w:rPr>
                <w:rFonts w:hint="eastAsia" w:cs="宋体"/>
                <w:kern w:val="0"/>
                <w:sz w:val="15"/>
                <w:szCs w:val="15"/>
              </w:rPr>
              <w:t>1</w:t>
            </w:r>
            <w:r>
              <w:rPr>
                <w:rFonts w:hint="eastAsia" w:ascii="宋体" w:hAnsi="宋体" w:cs="宋体"/>
                <w:kern w:val="0"/>
                <w:sz w:val="15"/>
                <w:szCs w:val="15"/>
              </w:rPr>
              <w:t>分，最高得</w:t>
            </w:r>
            <w:r>
              <w:rPr>
                <w:rFonts w:hint="eastAsia" w:cs="宋体"/>
                <w:kern w:val="0"/>
                <w:sz w:val="15"/>
                <w:szCs w:val="15"/>
              </w:rPr>
              <w:t>2</w:t>
            </w:r>
            <w:r>
              <w:rPr>
                <w:rFonts w:hint="eastAsia" w:ascii="宋体" w:hAnsi="宋体" w:cs="宋体"/>
                <w:kern w:val="0"/>
                <w:sz w:val="15"/>
                <w:szCs w:val="15"/>
              </w:rPr>
              <w:t>分。</w:t>
            </w:r>
          </w:p>
        </w:tc>
        <w:tc>
          <w:tcPr>
            <w:tcW w:w="196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提供相应的证明材料。</w:t>
            </w:r>
          </w:p>
        </w:tc>
        <w:tc>
          <w:tcPr>
            <w:tcW w:w="303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宋体" w:hAnsi="宋体" w:cs="宋体"/>
                <w:kern w:val="0"/>
                <w:sz w:val="15"/>
                <w:szCs w:val="15"/>
              </w:rPr>
            </w:pPr>
            <w:r>
              <w:rPr>
                <w:rFonts w:hint="eastAsia" w:ascii="宋体" w:hAnsi="宋体" w:cs="宋体"/>
                <w:kern w:val="0"/>
                <w:sz w:val="15"/>
                <w:szCs w:val="15"/>
              </w:rPr>
              <w:t>《四川省加快农业保险高质量发展的实施方案》（川财金〔</w:t>
            </w:r>
            <w:r>
              <w:rPr>
                <w:rFonts w:hint="eastAsia" w:cs="宋体"/>
                <w:kern w:val="0"/>
                <w:sz w:val="15"/>
                <w:szCs w:val="15"/>
              </w:rPr>
              <w:t>2020</w:t>
            </w:r>
            <w:r>
              <w:rPr>
                <w:rFonts w:hint="eastAsia" w:ascii="宋体" w:hAnsi="宋体" w:cs="宋体"/>
                <w:kern w:val="0"/>
                <w:sz w:val="15"/>
                <w:szCs w:val="15"/>
              </w:rPr>
              <w:t>〕</w:t>
            </w:r>
            <w:r>
              <w:rPr>
                <w:rFonts w:hint="eastAsia" w:cs="宋体"/>
                <w:kern w:val="0"/>
                <w:sz w:val="15"/>
                <w:szCs w:val="15"/>
              </w:rPr>
              <w:t>46</w:t>
            </w:r>
            <w:r>
              <w:rPr>
                <w:rFonts w:hint="eastAsia" w:ascii="宋体" w:hAnsi="宋体" w:cs="宋体"/>
                <w:kern w:val="0"/>
                <w:sz w:val="15"/>
                <w:szCs w:val="15"/>
              </w:rPr>
              <w:t>号）第七条“稳妥有序推进收入保险。稳妥开展生猪价格保险试点、优势特色农产品收入保险试点，推动农业保险“保价格、保收入”，防范自然灾害和市场变动双重风险，促进农户稳产增收”，第八条“创新保险产品。稳步推广指数保险、区域产量保险、涉农保险，探索开展一揽子综合险”和第九条“探索开展农业保险+。鼓励保险机构开展“保险+期货"和“订单农业+保险+期货（权）”试点。”第十一条“鼓励农业保险科技赋能。保险机构要持续加大科技投入，探索通过移动互联、人工智能、遥感测绘、大数据、云计算等高新技术，创新和完善标的管理、移动作业、风险管控、产品创新以及增值服务，全面提升农业保险质效，降低运行承办。推进农业保险承保信息化工作，加大农业保险电子化承保平台线上出单力度，研究开展理赔公示电子化，不断提升农业保险信息化服务水平。”</w:t>
            </w:r>
          </w:p>
        </w:tc>
      </w:tr>
      <w:tr>
        <w:tblPrEx>
          <w:tblCellMar>
            <w:top w:w="0" w:type="dxa"/>
            <w:left w:w="108" w:type="dxa"/>
            <w:bottom w:w="0" w:type="dxa"/>
            <w:right w:w="108" w:type="dxa"/>
          </w:tblCellMar>
        </w:tblPrEx>
        <w:trPr>
          <w:trHeight w:val="583" w:hRule="atLeast"/>
          <w:jc w:val="center"/>
        </w:trPr>
        <w:tc>
          <w:tcPr>
            <w:tcW w:w="5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16"/>
                <w:szCs w:val="22"/>
              </w:rPr>
            </w:pPr>
            <w:r>
              <w:rPr>
                <w:rFonts w:hint="eastAsia" w:ascii="宋体" w:hAnsi="宋体" w:cs="宋体"/>
                <w:b/>
                <w:bCs/>
                <w:kern w:val="0"/>
                <w:sz w:val="16"/>
                <w:szCs w:val="22"/>
              </w:rPr>
              <w:t>合计</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6"/>
                <w:szCs w:val="20"/>
              </w:rPr>
            </w:pPr>
            <w:r>
              <w:rPr>
                <w:rFonts w:hint="eastAsia" w:ascii="宋体" w:hAnsi="宋体" w:cs="宋体"/>
                <w:kern w:val="0"/>
                <w:sz w:val="16"/>
                <w:szCs w:val="20"/>
              </w:rPr>
              <w:t>　</w:t>
            </w:r>
          </w:p>
        </w:tc>
        <w:tc>
          <w:tcPr>
            <w:tcW w:w="48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6"/>
                <w:szCs w:val="20"/>
              </w:rPr>
            </w:pPr>
            <w:r>
              <w:rPr>
                <w:rFonts w:hint="eastAsia" w:cs="宋体"/>
                <w:b/>
                <w:bCs/>
                <w:kern w:val="0"/>
                <w:sz w:val="16"/>
                <w:szCs w:val="20"/>
              </w:rPr>
              <w:t>100</w:t>
            </w:r>
          </w:p>
        </w:tc>
        <w:tc>
          <w:tcPr>
            <w:tcW w:w="2629" w:type="dxa"/>
            <w:gridSpan w:val="2"/>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16"/>
                <w:szCs w:val="20"/>
              </w:rPr>
            </w:pPr>
            <w:r>
              <w:rPr>
                <w:rFonts w:hint="eastAsia" w:ascii="宋体" w:hAnsi="宋体" w:cs="宋体"/>
                <w:kern w:val="0"/>
                <w:sz w:val="16"/>
                <w:szCs w:val="20"/>
              </w:rPr>
              <w:t>　</w:t>
            </w:r>
          </w:p>
        </w:tc>
        <w:tc>
          <w:tcPr>
            <w:tcW w:w="1968"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16"/>
                <w:szCs w:val="20"/>
              </w:rPr>
            </w:pPr>
            <w:r>
              <w:rPr>
                <w:rFonts w:hint="eastAsia" w:ascii="宋体" w:hAnsi="宋体" w:cs="宋体"/>
                <w:kern w:val="0"/>
                <w:sz w:val="16"/>
                <w:szCs w:val="20"/>
              </w:rPr>
              <w:t>　</w:t>
            </w:r>
          </w:p>
        </w:tc>
        <w:tc>
          <w:tcPr>
            <w:tcW w:w="303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16"/>
                <w:szCs w:val="20"/>
              </w:rPr>
            </w:pPr>
            <w:r>
              <w:rPr>
                <w:rFonts w:hint="eastAsia" w:ascii="宋体" w:hAnsi="宋体" w:cs="宋体"/>
                <w:kern w:val="0"/>
                <w:sz w:val="16"/>
                <w:szCs w:val="20"/>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ylfaen">
    <w:altName w:val="汉仪中等线B5"/>
    <w:panose1 w:val="010A0502050306030303"/>
    <w:charset w:val="00"/>
    <w:family w:val="roman"/>
    <w:pitch w:val="default"/>
    <w:sig w:usb0="00000000" w:usb1="00000000" w:usb2="00000000" w:usb3="00000000" w:csb0="200000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汉仪中等线B5">
    <w:panose1 w:val="0101010401010101010B"/>
    <w:charset w:val="86"/>
    <w:family w:val="auto"/>
    <w:pitch w:val="default"/>
    <w:sig w:usb0="800000A3" w:usb1="00497878" w:usb2="00000000"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E0EAAF"/>
    <w:multiLevelType w:val="singleLevel"/>
    <w:tmpl w:val="F0E0EAA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9AB7DF7"/>
    <w:rsid w:val="3DFA8FDA"/>
    <w:rsid w:val="4A1947CF"/>
    <w:rsid w:val="F3FF2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文本 (3)1"/>
    <w:basedOn w:val="1"/>
    <w:link w:val="8"/>
    <w:qFormat/>
    <w:uiPriority w:val="0"/>
    <w:pPr>
      <w:shd w:val="clear" w:color="auto" w:fill="FFFFFF"/>
      <w:spacing w:after="420" w:line="0" w:lineRule="atLeast"/>
    </w:pPr>
    <w:rPr>
      <w:rFonts w:ascii="Times New Roman" w:hAnsi="Times New Roman" w:eastAsia="宋体" w:cs="Times New Roman"/>
      <w:spacing w:val="20"/>
      <w:sz w:val="28"/>
      <w:szCs w:val="28"/>
    </w:rPr>
  </w:style>
  <w:style w:type="character" w:customStyle="1" w:styleId="7">
    <w:name w:val="正文文本 (3)"/>
    <w:basedOn w:val="8"/>
    <w:qFormat/>
    <w:uiPriority w:val="0"/>
    <w:rPr>
      <w:rFonts w:ascii="宋体" w:hAnsi="宋体" w:eastAsia="宋体" w:cs="宋体"/>
      <w:color w:val="000000"/>
      <w:spacing w:val="20"/>
      <w:w w:val="100"/>
      <w:kern w:val="0"/>
      <w:position w:val="0"/>
      <w:sz w:val="28"/>
      <w:szCs w:val="28"/>
      <w:u w:val="none"/>
      <w:shd w:val="clear" w:color="auto" w:fill="FFFFFF"/>
      <w:lang w:val="zh-TW" w:eastAsia="en-US"/>
    </w:rPr>
  </w:style>
  <w:style w:type="character" w:customStyle="1" w:styleId="8">
    <w:name w:val="正文文本 (3)_"/>
    <w:basedOn w:val="5"/>
    <w:link w:val="6"/>
    <w:qFormat/>
    <w:uiPriority w:val="0"/>
    <w:rPr>
      <w:rFonts w:ascii="Times New Roman" w:hAnsi="Times New Roman" w:eastAsia="宋体" w:cs="Times New Roman"/>
      <w:spacing w:val="20"/>
      <w:sz w:val="28"/>
      <w:szCs w:val="28"/>
    </w:rPr>
  </w:style>
  <w:style w:type="paragraph" w:customStyle="1" w:styleId="9">
    <w:name w:val=" Char1"/>
    <w:basedOn w:val="1"/>
    <w:semiHidden/>
    <w:qFormat/>
    <w:uiPriority w:val="0"/>
  </w:style>
  <w:style w:type="character" w:customStyle="1" w:styleId="10">
    <w:name w:val="正文文本 (3) + Sylfaen1"/>
    <w:basedOn w:val="8"/>
    <w:qFormat/>
    <w:uiPriority w:val="0"/>
    <w:rPr>
      <w:rFonts w:ascii="Sylfaen" w:hAnsi="Sylfaen" w:eastAsia="Sylfaen" w:cs="Sylfaen"/>
      <w:color w:val="000000"/>
      <w:spacing w:val="0"/>
      <w:w w:val="100"/>
      <w:kern w:val="0"/>
      <w:position w:val="0"/>
      <w:sz w:val="27"/>
      <w:szCs w:val="27"/>
      <w:u w:val="none"/>
      <w:shd w:val="clear" w:color="auto" w:fill="FFFFFF"/>
      <w:lang w:val="zh-CN"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kylin</cp:lastModifiedBy>
  <dcterms:modified xsi:type="dcterms:W3CDTF">2022-11-18T20:08:37Z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